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94673B" w:rsidRDefault="00DC2FF7" w:rsidP="00B71AAA">
      <w:pPr>
        <w:spacing w:line="480" w:lineRule="auto"/>
        <w:jc w:val="center"/>
        <w:rPr>
          <w:rFonts w:ascii="Times New Roman" w:hAnsi="Times New Roman" w:cs="Times New Roman"/>
          <w:szCs w:val="24"/>
        </w:rPr>
      </w:pPr>
      <w:r w:rsidRPr="0094673B">
        <w:rPr>
          <w:rFonts w:ascii="Times New Roman" w:hAnsi="Times New Roman"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7"/>
                    <a:stretch>
                      <a:fillRect/>
                    </a:stretch>
                  </pic:blipFill>
                  <pic:spPr>
                    <a:xfrm>
                      <a:off x="0" y="0"/>
                      <a:ext cx="2476846" cy="733527"/>
                    </a:xfrm>
                    <a:prstGeom prst="rect">
                      <a:avLst/>
                    </a:prstGeom>
                  </pic:spPr>
                </pic:pic>
              </a:graphicData>
            </a:graphic>
          </wp:inline>
        </w:drawing>
      </w:r>
    </w:p>
    <w:p w14:paraId="7F360A32" w14:textId="77777777" w:rsidR="000C2ACC" w:rsidRPr="0094673B" w:rsidRDefault="000C2ACC" w:rsidP="00B71AAA">
      <w:pPr>
        <w:spacing w:line="480" w:lineRule="auto"/>
        <w:jc w:val="center"/>
        <w:rPr>
          <w:rFonts w:ascii="Times New Roman" w:hAnsi="Times New Roman" w:cs="Times New Roman"/>
          <w:b/>
          <w:bCs/>
          <w:szCs w:val="24"/>
        </w:rPr>
      </w:pPr>
      <w:r w:rsidRPr="0094673B">
        <w:rPr>
          <w:rFonts w:ascii="Times New Roman" w:hAnsi="Times New Roman" w:cs="Times New Roman"/>
          <w:b/>
          <w:bCs/>
          <w:szCs w:val="24"/>
        </w:rPr>
        <w:t>Tourism Law and Legislation</w:t>
      </w:r>
    </w:p>
    <w:p w14:paraId="220689EF" w14:textId="70ECCE42" w:rsidR="006B6E2B" w:rsidRPr="0094673B" w:rsidRDefault="009F4CBB" w:rsidP="00B71AAA">
      <w:pPr>
        <w:spacing w:line="480" w:lineRule="auto"/>
        <w:jc w:val="center"/>
        <w:rPr>
          <w:rFonts w:ascii="Times New Roman" w:hAnsi="Times New Roman" w:cs="Times New Roman"/>
          <w:b/>
          <w:bCs/>
          <w:szCs w:val="24"/>
        </w:rPr>
      </w:pPr>
      <w:r w:rsidRPr="0094673B">
        <w:rPr>
          <w:rFonts w:ascii="Times New Roman" w:hAnsi="Times New Roman" w:cs="Times New Roman"/>
          <w:b/>
          <w:bCs/>
          <w:szCs w:val="24"/>
        </w:rPr>
        <w:t>Assignment 3: Sustainable Tourism and Legal Challenges in Environmental Protection Question: • How do environmental protection laws in tourism destinations balance the need for economic growth with the necessity of sustainable tourism practices, and what are some examples of successful legal frameworks in this area?</w:t>
      </w:r>
    </w:p>
    <w:p w14:paraId="7428F784" w14:textId="77777777" w:rsidR="006B6E2B" w:rsidRPr="0094673B" w:rsidRDefault="006B6E2B" w:rsidP="00B71AAA">
      <w:pPr>
        <w:spacing w:line="480" w:lineRule="auto"/>
        <w:jc w:val="center"/>
        <w:rPr>
          <w:rFonts w:ascii="Times New Roman" w:hAnsi="Times New Roman" w:cs="Times New Roman"/>
          <w:b/>
          <w:bCs/>
          <w:szCs w:val="24"/>
        </w:rPr>
      </w:pPr>
    </w:p>
    <w:p w14:paraId="0E3372A9" w14:textId="77777777" w:rsidR="006B6E2B" w:rsidRPr="0094673B" w:rsidRDefault="006B6E2B" w:rsidP="00B71AAA">
      <w:pPr>
        <w:spacing w:line="480" w:lineRule="auto"/>
        <w:jc w:val="center"/>
        <w:rPr>
          <w:rFonts w:ascii="Times New Roman" w:hAnsi="Times New Roman" w:cs="Times New Roman"/>
          <w:b/>
          <w:bCs/>
          <w:szCs w:val="24"/>
        </w:rPr>
      </w:pPr>
    </w:p>
    <w:p w14:paraId="5005E36E" w14:textId="77777777" w:rsidR="006B6E2B" w:rsidRPr="0094673B" w:rsidRDefault="006B6E2B" w:rsidP="00B71AAA">
      <w:pPr>
        <w:spacing w:line="480" w:lineRule="auto"/>
        <w:jc w:val="center"/>
        <w:rPr>
          <w:rFonts w:ascii="Times New Roman" w:hAnsi="Times New Roman" w:cs="Times New Roman"/>
          <w:b/>
          <w:bCs/>
          <w:szCs w:val="24"/>
        </w:rPr>
      </w:pPr>
    </w:p>
    <w:p w14:paraId="69405931" w14:textId="77777777" w:rsidR="00834D50" w:rsidRPr="0094673B" w:rsidRDefault="00834D50" w:rsidP="00B71AAA">
      <w:pPr>
        <w:spacing w:line="480" w:lineRule="auto"/>
        <w:jc w:val="center"/>
        <w:rPr>
          <w:rFonts w:ascii="Times New Roman" w:hAnsi="Times New Roman" w:cs="Times New Roman"/>
          <w:b/>
          <w:bCs/>
          <w:szCs w:val="24"/>
        </w:rPr>
      </w:pPr>
    </w:p>
    <w:p w14:paraId="02BEB0E9" w14:textId="77777777" w:rsidR="00834D50" w:rsidRPr="0094673B" w:rsidRDefault="00834D50" w:rsidP="00B71AAA">
      <w:pPr>
        <w:spacing w:line="480" w:lineRule="auto"/>
        <w:jc w:val="center"/>
        <w:rPr>
          <w:rFonts w:ascii="Times New Roman" w:hAnsi="Times New Roman" w:cs="Times New Roman"/>
          <w:b/>
          <w:bCs/>
          <w:szCs w:val="24"/>
        </w:rPr>
      </w:pPr>
    </w:p>
    <w:p w14:paraId="4BCAB4D3" w14:textId="77777777" w:rsidR="00834D50" w:rsidRPr="0094673B" w:rsidRDefault="00834D50" w:rsidP="00B71AAA">
      <w:pPr>
        <w:spacing w:line="480" w:lineRule="auto"/>
        <w:jc w:val="center"/>
        <w:rPr>
          <w:rFonts w:ascii="Times New Roman" w:hAnsi="Times New Roman" w:cs="Times New Roman"/>
          <w:b/>
          <w:bCs/>
          <w:szCs w:val="24"/>
        </w:rPr>
      </w:pPr>
    </w:p>
    <w:p w14:paraId="09F19623" w14:textId="77777777" w:rsidR="00834D50" w:rsidRPr="0094673B" w:rsidRDefault="00834D50" w:rsidP="00B71AAA">
      <w:pPr>
        <w:spacing w:line="480" w:lineRule="auto"/>
        <w:jc w:val="center"/>
        <w:rPr>
          <w:rFonts w:ascii="Times New Roman" w:hAnsi="Times New Roman" w:cs="Times New Roman"/>
          <w:b/>
          <w:bCs/>
          <w:szCs w:val="24"/>
        </w:rPr>
      </w:pPr>
    </w:p>
    <w:p w14:paraId="306788A9" w14:textId="77777777" w:rsidR="00834D50" w:rsidRPr="0094673B" w:rsidRDefault="00834D50" w:rsidP="00B71AAA">
      <w:pPr>
        <w:spacing w:line="480" w:lineRule="auto"/>
        <w:jc w:val="center"/>
        <w:rPr>
          <w:rFonts w:ascii="Times New Roman" w:hAnsi="Times New Roman" w:cs="Times New Roman"/>
          <w:b/>
          <w:bCs/>
          <w:szCs w:val="24"/>
        </w:rPr>
      </w:pPr>
    </w:p>
    <w:p w14:paraId="4F43E928" w14:textId="77777777" w:rsidR="003643CD" w:rsidRPr="0094673B" w:rsidRDefault="003643CD" w:rsidP="00B71AAA">
      <w:pPr>
        <w:spacing w:line="480" w:lineRule="auto"/>
        <w:rPr>
          <w:rFonts w:ascii="Times New Roman" w:hAnsi="Times New Roman" w:cs="Times New Roman"/>
          <w:b/>
          <w:bCs/>
          <w:szCs w:val="24"/>
        </w:rPr>
      </w:pPr>
    </w:p>
    <w:p w14:paraId="22CC604F" w14:textId="77777777" w:rsidR="006B6E2B" w:rsidRPr="0094673B" w:rsidRDefault="006B6E2B" w:rsidP="00B71AAA">
      <w:pPr>
        <w:spacing w:line="480" w:lineRule="auto"/>
        <w:jc w:val="center"/>
        <w:rPr>
          <w:rFonts w:ascii="Times New Roman" w:hAnsi="Times New Roman" w:cs="Times New Roman"/>
          <w:b/>
          <w:bCs/>
          <w:szCs w:val="24"/>
        </w:rPr>
      </w:pPr>
    </w:p>
    <w:p w14:paraId="226179BC" w14:textId="77777777" w:rsidR="00E4472F" w:rsidRPr="0094673B" w:rsidRDefault="00E4472F" w:rsidP="00B71AAA">
      <w:pPr>
        <w:pStyle w:val="Heading2"/>
        <w:spacing w:line="480" w:lineRule="auto"/>
        <w:rPr>
          <w:rFonts w:ascii="Times New Roman" w:hAnsi="Times New Roman" w:cs="Times New Roman"/>
          <w:color w:val="auto"/>
          <w:sz w:val="24"/>
          <w:szCs w:val="24"/>
        </w:rPr>
      </w:pPr>
      <w:bookmarkStart w:id="0" w:name="_Toc224846299"/>
      <w:r w:rsidRPr="0094673B">
        <w:rPr>
          <w:rFonts w:ascii="Times New Roman" w:hAnsi="Times New Roman" w:cs="Times New Roman"/>
          <w:color w:val="auto"/>
          <w:sz w:val="24"/>
          <w:szCs w:val="24"/>
        </w:rPr>
        <w:lastRenderedPageBreak/>
        <w:t>Abstract</w:t>
      </w:r>
      <w:bookmarkEnd w:id="0"/>
    </w:p>
    <w:p w14:paraId="2A90B57F" w14:textId="77777777" w:rsidR="002176C8" w:rsidRPr="002176C8" w:rsidRDefault="002176C8" w:rsidP="002176C8">
      <w:pPr>
        <w:pStyle w:val="TOCHeading"/>
        <w:spacing w:line="480" w:lineRule="auto"/>
        <w:rPr>
          <w:rFonts w:ascii="Times New Roman" w:eastAsiaTheme="minorHAnsi" w:hAnsi="Times New Roman" w:cs="Times New Roman"/>
          <w:color w:val="auto"/>
          <w:kern w:val="2"/>
          <w:sz w:val="24"/>
          <w:szCs w:val="24"/>
          <w:lang w:val="en-GB" w:bidi="hi-IN"/>
          <w14:ligatures w14:val="standardContextual"/>
        </w:rPr>
      </w:pPr>
      <w:r w:rsidRPr="002176C8">
        <w:rPr>
          <w:rFonts w:ascii="Times New Roman" w:eastAsiaTheme="minorHAnsi" w:hAnsi="Times New Roman" w:cs="Times New Roman"/>
          <w:color w:val="auto"/>
          <w:kern w:val="2"/>
          <w:sz w:val="24"/>
          <w:szCs w:val="24"/>
          <w:lang w:val="en-GB" w:bidi="hi-IN"/>
          <w14:ligatures w14:val="standardContextual"/>
        </w:rPr>
        <w:t>Sustainable tourism is becoming a worldwide concern of utmost importance and the laws on environmental protection need to be combined with the aim of economic development. This report focuses on how the law governing tourism destinations balances the growth of the tourism industry with sustainability, thereby evaluating the effectiveness of environmental policies in ensuring that the negative effects of tourism are mitigated. Tourism has been known to place pressure on natural ecosystems, biodiversity, and local communities as it is a major contributor to global GDP, employment, and cultural exchange (</w:t>
      </w:r>
      <w:proofErr w:type="spellStart"/>
      <w:r w:rsidRPr="002176C8">
        <w:rPr>
          <w:rFonts w:ascii="Times New Roman" w:eastAsiaTheme="minorHAnsi" w:hAnsi="Times New Roman" w:cs="Times New Roman"/>
          <w:color w:val="auto"/>
          <w:kern w:val="2"/>
          <w:sz w:val="24"/>
          <w:szCs w:val="24"/>
          <w:lang w:val="en-GB" w:bidi="hi-IN"/>
          <w14:ligatures w14:val="standardContextual"/>
        </w:rPr>
        <w:t>Gössling</w:t>
      </w:r>
      <w:proofErr w:type="spellEnd"/>
      <w:r w:rsidRPr="002176C8">
        <w:rPr>
          <w:rFonts w:ascii="Times New Roman" w:eastAsiaTheme="minorHAnsi" w:hAnsi="Times New Roman" w:cs="Times New Roman"/>
          <w:color w:val="auto"/>
          <w:kern w:val="2"/>
          <w:sz w:val="24"/>
          <w:szCs w:val="24"/>
          <w:lang w:val="en-GB" w:bidi="hi-IN"/>
          <w14:ligatures w14:val="standardContextual"/>
        </w:rPr>
        <w:t xml:space="preserve"> et al., 2020; Hall, 2019).</w:t>
      </w:r>
    </w:p>
    <w:p w14:paraId="0C8F908C" w14:textId="77777777" w:rsidR="002176C8" w:rsidRPr="002176C8" w:rsidRDefault="002176C8" w:rsidP="002176C8">
      <w:pPr>
        <w:pStyle w:val="TOCHeading"/>
        <w:spacing w:line="480" w:lineRule="auto"/>
        <w:rPr>
          <w:rFonts w:ascii="Times New Roman" w:eastAsiaTheme="minorHAnsi" w:hAnsi="Times New Roman" w:cs="Times New Roman"/>
          <w:color w:val="auto"/>
          <w:kern w:val="2"/>
          <w:sz w:val="24"/>
          <w:szCs w:val="24"/>
          <w:lang w:val="en-GB" w:bidi="hi-IN"/>
          <w14:ligatures w14:val="standardContextual"/>
        </w:rPr>
      </w:pPr>
      <w:r w:rsidRPr="002176C8">
        <w:rPr>
          <w:rFonts w:ascii="Times New Roman" w:eastAsiaTheme="minorHAnsi" w:hAnsi="Times New Roman" w:cs="Times New Roman"/>
          <w:color w:val="auto"/>
          <w:kern w:val="2"/>
          <w:sz w:val="24"/>
          <w:szCs w:val="24"/>
          <w:lang w:val="en-GB" w:bidi="hi-IN"/>
          <w14:ligatures w14:val="standardContextual"/>
        </w:rPr>
        <w:t>The paper also examines how environmental protection laws, both international and domestic, can be used to enhance sustainable tourism practices. These legal tools are examined as possible tools of curbing environmental degradation surrounding tourism, including protected area legislation, environmental impact assessment (EIA), and zoning regulations (Bramwell and Lane, 2011; Buckley, 2012). The report further points out effective models of legal settings in destinations that have successfully balanced conservation and development, including ecotourism policy, and sustainable destination management frameworks.</w:t>
      </w:r>
    </w:p>
    <w:p w14:paraId="40BE37FF" w14:textId="7AA9024E" w:rsidR="006C6E82" w:rsidRDefault="002176C8" w:rsidP="002176C8">
      <w:pPr>
        <w:pStyle w:val="TOCHeading"/>
        <w:spacing w:line="480" w:lineRule="auto"/>
        <w:rPr>
          <w:rFonts w:ascii="Times New Roman" w:eastAsiaTheme="minorHAnsi" w:hAnsi="Times New Roman" w:cs="Times New Roman"/>
          <w:color w:val="auto"/>
          <w:kern w:val="2"/>
          <w:sz w:val="24"/>
          <w:szCs w:val="24"/>
          <w:lang w:val="en-GB" w:bidi="hi-IN"/>
          <w14:ligatures w14:val="standardContextual"/>
        </w:rPr>
      </w:pPr>
      <w:r w:rsidRPr="002176C8">
        <w:rPr>
          <w:rFonts w:ascii="Times New Roman" w:eastAsiaTheme="minorHAnsi" w:hAnsi="Times New Roman" w:cs="Times New Roman"/>
          <w:color w:val="auto"/>
          <w:kern w:val="2"/>
          <w:sz w:val="24"/>
          <w:szCs w:val="24"/>
          <w:lang w:val="en-GB" w:bidi="hi-IN"/>
          <w14:ligatures w14:val="standardContextual"/>
        </w:rPr>
        <w:t xml:space="preserve">The results highlight that legal frameworks are instrumental in enhancing sustainability; however, their use requires enforcement, governance, and collaboration with stakeholders. Problems like over-tourism, underdeveloped institutional capacity, and conflicting economic interests remain obstacles to the application of sustainable tourism policies (UNWTO, 2018; Scott et al., 2019). </w:t>
      </w:r>
      <w:proofErr w:type="gramStart"/>
      <w:r w:rsidRPr="002176C8">
        <w:rPr>
          <w:rFonts w:ascii="Times New Roman" w:eastAsiaTheme="minorHAnsi" w:hAnsi="Times New Roman" w:cs="Times New Roman"/>
          <w:color w:val="auto"/>
          <w:kern w:val="2"/>
          <w:sz w:val="24"/>
          <w:szCs w:val="24"/>
          <w:lang w:val="en-GB" w:bidi="hi-IN"/>
          <w14:ligatures w14:val="standardContextual"/>
        </w:rPr>
        <w:t>On the whole</w:t>
      </w:r>
      <w:proofErr w:type="gramEnd"/>
      <w:r w:rsidRPr="002176C8">
        <w:rPr>
          <w:rFonts w:ascii="Times New Roman" w:eastAsiaTheme="minorHAnsi" w:hAnsi="Times New Roman" w:cs="Times New Roman"/>
          <w:color w:val="auto"/>
          <w:kern w:val="2"/>
          <w:sz w:val="24"/>
          <w:szCs w:val="24"/>
          <w:lang w:val="en-GB" w:bidi="hi-IN"/>
          <w14:ligatures w14:val="standardContextual"/>
        </w:rPr>
        <w:t>, the report summaries that sustainable tourism depends on a properly coordinated legal framework that should ensure long-term protection of the environment as well as contribute to economic development.</w:t>
      </w:r>
    </w:p>
    <w:p w14:paraId="2D07A8AE" w14:textId="77777777" w:rsidR="002176C8" w:rsidRPr="002176C8" w:rsidRDefault="002176C8" w:rsidP="002176C8"/>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860B2F5" w:rsidR="00CC67E8" w:rsidRPr="0094673B" w:rsidRDefault="00CC67E8" w:rsidP="00125A88">
          <w:pPr>
            <w:pStyle w:val="TOCHeading"/>
            <w:spacing w:line="480" w:lineRule="auto"/>
            <w:rPr>
              <w:rFonts w:ascii="Times New Roman" w:hAnsi="Times New Roman" w:cs="Times New Roman"/>
              <w:color w:val="auto"/>
              <w:sz w:val="24"/>
              <w:szCs w:val="24"/>
            </w:rPr>
          </w:pPr>
          <w:r w:rsidRPr="0094673B">
            <w:rPr>
              <w:rFonts w:ascii="Times New Roman" w:hAnsi="Times New Roman" w:cs="Times New Roman"/>
              <w:color w:val="auto"/>
              <w:sz w:val="24"/>
              <w:szCs w:val="24"/>
            </w:rPr>
            <w:t>Contents</w:t>
          </w:r>
        </w:p>
        <w:p w14:paraId="3BE2C28B" w14:textId="1C8DE226"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r w:rsidRPr="0094673B">
            <w:rPr>
              <w:rFonts w:ascii="Times New Roman" w:hAnsi="Times New Roman" w:cs="Times New Roman"/>
              <w:szCs w:val="24"/>
            </w:rPr>
            <w:fldChar w:fldCharType="begin"/>
          </w:r>
          <w:r w:rsidRPr="0094673B">
            <w:rPr>
              <w:rFonts w:ascii="Times New Roman" w:hAnsi="Times New Roman" w:cs="Times New Roman"/>
              <w:szCs w:val="24"/>
            </w:rPr>
            <w:instrText xml:space="preserve"> TOC \o "1-3" \h \z \u </w:instrText>
          </w:r>
          <w:r w:rsidRPr="0094673B">
            <w:rPr>
              <w:rFonts w:ascii="Times New Roman" w:hAnsi="Times New Roman" w:cs="Times New Roman"/>
              <w:szCs w:val="24"/>
            </w:rPr>
            <w:fldChar w:fldCharType="separate"/>
          </w:r>
          <w:hyperlink w:anchor="_Toc224846299" w:history="1">
            <w:r w:rsidRPr="0094673B">
              <w:rPr>
                <w:rStyle w:val="Hyperlink"/>
                <w:rFonts w:ascii="Times New Roman" w:hAnsi="Times New Roman" w:cs="Times New Roman"/>
                <w:noProof/>
                <w:color w:val="auto"/>
                <w:szCs w:val="24"/>
              </w:rPr>
              <w:t>Abstract</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_Toc224846299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w:t>
            </w:r>
            <w:r w:rsidRPr="0094673B">
              <w:rPr>
                <w:rFonts w:ascii="Times New Roman" w:hAnsi="Times New Roman" w:cs="Times New Roman"/>
                <w:noProof/>
                <w:webHidden/>
                <w:szCs w:val="24"/>
              </w:rPr>
              <w:fldChar w:fldCharType="end"/>
            </w:r>
          </w:hyperlink>
        </w:p>
        <w:p w14:paraId="054E1C93" w14:textId="76C52AA6"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0" w:history="1">
            <w:r w:rsidRPr="0094673B">
              <w:rPr>
                <w:rStyle w:val="Hyperlink"/>
                <w:rFonts w:ascii="Times New Roman" w:hAnsi="Times New Roman" w:cs="Times New Roman"/>
                <w:noProof/>
                <w:color w:val="auto"/>
                <w:szCs w:val="24"/>
              </w:rPr>
              <w:t>Introduction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_Toc224846300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4</w:t>
            </w:r>
            <w:r w:rsidRPr="0094673B">
              <w:rPr>
                <w:rFonts w:ascii="Times New Roman" w:hAnsi="Times New Roman" w:cs="Times New Roman"/>
                <w:noProof/>
                <w:webHidden/>
                <w:szCs w:val="24"/>
              </w:rPr>
              <w:fldChar w:fldCharType="end"/>
            </w:r>
          </w:hyperlink>
        </w:p>
        <w:p w14:paraId="20AAF138" w14:textId="3F45D7B7"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1" w:history="1">
            <w:r w:rsidRPr="0094673B">
              <w:rPr>
                <w:rStyle w:val="Hyperlink"/>
                <w:rFonts w:ascii="Times New Roman" w:hAnsi="Times New Roman" w:cs="Times New Roman"/>
                <w:noProof/>
                <w:color w:val="auto"/>
                <w:szCs w:val="24"/>
              </w:rPr>
              <w:t>Literature Review</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_Toc224846301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6</w:t>
            </w:r>
            <w:r w:rsidRPr="0094673B">
              <w:rPr>
                <w:rFonts w:ascii="Times New Roman" w:hAnsi="Times New Roman" w:cs="Times New Roman"/>
                <w:noProof/>
                <w:webHidden/>
                <w:szCs w:val="24"/>
              </w:rPr>
              <w:fldChar w:fldCharType="end"/>
            </w:r>
          </w:hyperlink>
        </w:p>
        <w:p w14:paraId="58F4C590" w14:textId="16C6D9F6"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2" w:history="1">
            <w:r w:rsidRPr="0094673B">
              <w:rPr>
                <w:rStyle w:val="Hyperlink"/>
                <w:rFonts w:ascii="Times New Roman" w:hAnsi="Times New Roman" w:cs="Times New Roman"/>
                <w:noProof/>
                <w:color w:val="auto"/>
                <w:szCs w:val="24"/>
              </w:rPr>
              <w:t>Methodology</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_Toc224846302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9</w:t>
            </w:r>
            <w:r w:rsidRPr="0094673B">
              <w:rPr>
                <w:rFonts w:ascii="Times New Roman" w:hAnsi="Times New Roman" w:cs="Times New Roman"/>
                <w:noProof/>
                <w:webHidden/>
                <w:szCs w:val="24"/>
              </w:rPr>
              <w:fldChar w:fldCharType="end"/>
            </w:r>
          </w:hyperlink>
        </w:p>
        <w:p w14:paraId="414C0572" w14:textId="6DCFED8E"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3" w:history="1">
            <w:r w:rsidRPr="0094673B">
              <w:rPr>
                <w:rStyle w:val="Hyperlink"/>
                <w:rFonts w:ascii="Times New Roman" w:hAnsi="Times New Roman" w:cs="Times New Roman"/>
                <w:noProof/>
                <w:color w:val="auto"/>
                <w:szCs w:val="24"/>
              </w:rPr>
              <w:t>Methodology</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_Toc224846303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11</w:t>
            </w:r>
            <w:r w:rsidRPr="0094673B">
              <w:rPr>
                <w:rFonts w:ascii="Times New Roman" w:hAnsi="Times New Roman" w:cs="Times New Roman"/>
                <w:noProof/>
                <w:webHidden/>
                <w:szCs w:val="24"/>
              </w:rPr>
              <w:fldChar w:fldCharType="end"/>
            </w:r>
          </w:hyperlink>
        </w:p>
        <w:p w14:paraId="1C79C1FB" w14:textId="165DE56E"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4" w:history="1">
            <w:r w:rsidRPr="0094673B">
              <w:rPr>
                <w:rStyle w:val="Hyperlink"/>
                <w:rFonts w:ascii="Times New Roman" w:hAnsi="Times New Roman" w:cs="Times New Roman"/>
                <w:noProof/>
                <w:color w:val="auto"/>
                <w:szCs w:val="24"/>
              </w:rPr>
              <w:t>Findings</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_Toc224846304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13</w:t>
            </w:r>
            <w:r w:rsidRPr="0094673B">
              <w:rPr>
                <w:rFonts w:ascii="Times New Roman" w:hAnsi="Times New Roman" w:cs="Times New Roman"/>
                <w:noProof/>
                <w:webHidden/>
                <w:szCs w:val="24"/>
              </w:rPr>
              <w:fldChar w:fldCharType="end"/>
            </w:r>
          </w:hyperlink>
        </w:p>
        <w:p w14:paraId="06136C51" w14:textId="0A1630D9"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5" w:history="1">
            <w:r w:rsidRPr="0094673B">
              <w:rPr>
                <w:rStyle w:val="Hyperlink"/>
                <w:rFonts w:ascii="Times New Roman" w:hAnsi="Times New Roman" w:cs="Times New Roman"/>
                <w:noProof/>
                <w:color w:val="auto"/>
                <w:szCs w:val="24"/>
              </w:rPr>
              <w:t>Discussion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_Toc224846305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16</w:t>
            </w:r>
            <w:r w:rsidRPr="0094673B">
              <w:rPr>
                <w:rFonts w:ascii="Times New Roman" w:hAnsi="Times New Roman" w:cs="Times New Roman"/>
                <w:noProof/>
                <w:webHidden/>
                <w:szCs w:val="24"/>
              </w:rPr>
              <w:fldChar w:fldCharType="end"/>
            </w:r>
          </w:hyperlink>
        </w:p>
        <w:p w14:paraId="322F0065" w14:textId="509A2EE0"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6" w:history="1">
            <w:r w:rsidRPr="0094673B">
              <w:rPr>
                <w:rStyle w:val="Hyperlink"/>
                <w:rFonts w:ascii="Times New Roman" w:hAnsi="Times New Roman" w:cs="Times New Roman"/>
                <w:noProof/>
                <w:color w:val="auto"/>
                <w:szCs w:val="24"/>
              </w:rPr>
              <w:t>Conclusion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_Toc224846306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20</w:t>
            </w:r>
            <w:r w:rsidRPr="0094673B">
              <w:rPr>
                <w:rFonts w:ascii="Times New Roman" w:hAnsi="Times New Roman" w:cs="Times New Roman"/>
                <w:noProof/>
                <w:webHidden/>
                <w:szCs w:val="24"/>
              </w:rPr>
              <w:fldChar w:fldCharType="end"/>
            </w:r>
          </w:hyperlink>
        </w:p>
        <w:p w14:paraId="502EF988" w14:textId="4ECC61A9"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7" w:history="1">
            <w:r w:rsidRPr="0094673B">
              <w:rPr>
                <w:rStyle w:val="Hyperlink"/>
                <w:rFonts w:ascii="Times New Roman" w:hAnsi="Times New Roman" w:cs="Times New Roman"/>
                <w:noProof/>
                <w:color w:val="auto"/>
                <w:szCs w:val="24"/>
              </w:rPr>
              <w:t>References</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_Toc224846307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22</w:t>
            </w:r>
            <w:r w:rsidRPr="0094673B">
              <w:rPr>
                <w:rFonts w:ascii="Times New Roman" w:hAnsi="Times New Roman" w:cs="Times New Roman"/>
                <w:noProof/>
                <w:webHidden/>
                <w:szCs w:val="24"/>
              </w:rPr>
              <w:fldChar w:fldCharType="end"/>
            </w:r>
          </w:hyperlink>
        </w:p>
        <w:p w14:paraId="32BE55C2" w14:textId="11CB64C4" w:rsidR="00CC67E8" w:rsidRPr="0094673B" w:rsidRDefault="00CC67E8" w:rsidP="00B71AAA">
          <w:pPr>
            <w:spacing w:line="480" w:lineRule="auto"/>
            <w:rPr>
              <w:rFonts w:ascii="Times New Roman" w:hAnsi="Times New Roman" w:cs="Times New Roman"/>
              <w:szCs w:val="24"/>
            </w:rPr>
          </w:pPr>
          <w:r w:rsidRPr="0094673B">
            <w:rPr>
              <w:rFonts w:ascii="Times New Roman" w:hAnsi="Times New Roman" w:cs="Times New Roman"/>
              <w:b/>
              <w:bCs/>
              <w:noProof/>
              <w:szCs w:val="24"/>
            </w:rPr>
            <w:fldChar w:fldCharType="end"/>
          </w:r>
        </w:p>
      </w:sdtContent>
    </w:sdt>
    <w:p w14:paraId="564A99E8" w14:textId="77777777" w:rsidR="00E4472F" w:rsidRPr="0094673B" w:rsidRDefault="00E4472F" w:rsidP="00B71AAA">
      <w:pPr>
        <w:spacing w:line="480" w:lineRule="auto"/>
        <w:rPr>
          <w:rFonts w:ascii="Times New Roman" w:hAnsi="Times New Roman" w:cs="Times New Roman"/>
          <w:b/>
          <w:bCs/>
          <w:szCs w:val="24"/>
        </w:rPr>
      </w:pPr>
    </w:p>
    <w:p w14:paraId="0A867957" w14:textId="77777777" w:rsidR="00E4472F" w:rsidRPr="0094673B" w:rsidRDefault="00E4472F" w:rsidP="00B71AAA">
      <w:pPr>
        <w:spacing w:line="480" w:lineRule="auto"/>
        <w:rPr>
          <w:rFonts w:ascii="Times New Roman" w:hAnsi="Times New Roman" w:cs="Times New Roman"/>
          <w:b/>
          <w:bCs/>
          <w:szCs w:val="24"/>
        </w:rPr>
      </w:pPr>
    </w:p>
    <w:p w14:paraId="15031C97" w14:textId="77777777" w:rsidR="00E4472F" w:rsidRPr="0094673B" w:rsidRDefault="00E4472F" w:rsidP="00B71AAA">
      <w:pPr>
        <w:spacing w:line="480" w:lineRule="auto"/>
        <w:rPr>
          <w:rFonts w:ascii="Times New Roman" w:hAnsi="Times New Roman" w:cs="Times New Roman"/>
          <w:b/>
          <w:bCs/>
          <w:szCs w:val="24"/>
        </w:rPr>
      </w:pPr>
    </w:p>
    <w:p w14:paraId="68470339" w14:textId="77777777" w:rsidR="00E4472F" w:rsidRPr="0094673B" w:rsidRDefault="00E4472F" w:rsidP="00B71AAA">
      <w:pPr>
        <w:spacing w:line="480" w:lineRule="auto"/>
        <w:rPr>
          <w:rFonts w:ascii="Times New Roman" w:hAnsi="Times New Roman" w:cs="Times New Roman"/>
          <w:b/>
          <w:bCs/>
          <w:szCs w:val="24"/>
        </w:rPr>
      </w:pPr>
    </w:p>
    <w:p w14:paraId="2E7A1930" w14:textId="77777777" w:rsidR="00E4472F" w:rsidRPr="0094673B" w:rsidRDefault="00E4472F" w:rsidP="00B71AAA">
      <w:pPr>
        <w:spacing w:line="480" w:lineRule="auto"/>
        <w:rPr>
          <w:rFonts w:ascii="Times New Roman" w:hAnsi="Times New Roman" w:cs="Times New Roman"/>
          <w:b/>
          <w:bCs/>
          <w:szCs w:val="24"/>
        </w:rPr>
      </w:pPr>
    </w:p>
    <w:p w14:paraId="33A4BD5B" w14:textId="77777777" w:rsidR="00E4472F" w:rsidRPr="0094673B" w:rsidRDefault="00E4472F" w:rsidP="00B71AAA">
      <w:pPr>
        <w:spacing w:line="480" w:lineRule="auto"/>
        <w:rPr>
          <w:rFonts w:ascii="Times New Roman" w:hAnsi="Times New Roman" w:cs="Times New Roman"/>
          <w:b/>
          <w:bCs/>
          <w:szCs w:val="24"/>
        </w:rPr>
      </w:pPr>
    </w:p>
    <w:p w14:paraId="0E74389F" w14:textId="77777777" w:rsidR="00E4472F" w:rsidRPr="0094673B" w:rsidRDefault="00E4472F" w:rsidP="00B71AAA">
      <w:pPr>
        <w:spacing w:line="480" w:lineRule="auto"/>
        <w:rPr>
          <w:rFonts w:ascii="Times New Roman" w:hAnsi="Times New Roman" w:cs="Times New Roman"/>
          <w:b/>
          <w:bCs/>
          <w:szCs w:val="24"/>
        </w:rPr>
      </w:pPr>
    </w:p>
    <w:p w14:paraId="65F5C48A" w14:textId="77777777" w:rsidR="00E4472F" w:rsidRPr="0094673B" w:rsidRDefault="00E4472F" w:rsidP="00B71AAA">
      <w:pPr>
        <w:spacing w:line="480" w:lineRule="auto"/>
        <w:rPr>
          <w:rFonts w:ascii="Times New Roman" w:hAnsi="Times New Roman" w:cs="Times New Roman"/>
          <w:b/>
          <w:bCs/>
          <w:szCs w:val="24"/>
        </w:rPr>
      </w:pPr>
    </w:p>
    <w:p w14:paraId="103C3819" w14:textId="77777777" w:rsidR="0094673B" w:rsidRPr="00384832" w:rsidRDefault="0094673B" w:rsidP="0094673B">
      <w:pPr>
        <w:spacing w:line="480" w:lineRule="auto"/>
        <w:rPr>
          <w:rFonts w:ascii="Times New Roman" w:eastAsiaTheme="majorEastAsia" w:hAnsi="Times New Roman" w:cs="Times New Roman"/>
          <w:b/>
          <w:bCs/>
          <w:szCs w:val="24"/>
        </w:rPr>
      </w:pPr>
      <w:r w:rsidRPr="00384832">
        <w:rPr>
          <w:rFonts w:ascii="Times New Roman" w:eastAsiaTheme="majorEastAsia" w:hAnsi="Times New Roman" w:cs="Times New Roman"/>
          <w:b/>
          <w:bCs/>
          <w:szCs w:val="24"/>
        </w:rPr>
        <w:t>Introduction</w:t>
      </w:r>
    </w:p>
    <w:p w14:paraId="0D7CCA7A" w14:textId="2D28822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Tourism is a rapidly expanding part of the world economy that</w:t>
      </w:r>
      <w:proofErr w:type="gramStart"/>
      <w:r w:rsidRPr="002176C8">
        <w:rPr>
          <w:rFonts w:ascii="Times New Roman" w:hAnsi="Times New Roman" w:cs="Times New Roman"/>
          <w:szCs w:val="24"/>
        </w:rPr>
        <w:t>, to a large extent, contributes</w:t>
      </w:r>
      <w:proofErr w:type="gramEnd"/>
      <w:r w:rsidRPr="002176C8">
        <w:rPr>
          <w:rFonts w:ascii="Times New Roman" w:hAnsi="Times New Roman" w:cs="Times New Roman"/>
          <w:szCs w:val="24"/>
        </w:rPr>
        <w:t xml:space="preserve"> to the economic growth, the creation of new employment opportunities, and cultural contact. Nevertheless, the swift growth of the tourism sector also results in critical environmental issues, such as habitat destruction, pollution, the exhaustion of resources, and the decline of biodiversity (</w:t>
      </w:r>
      <w:proofErr w:type="spellStart"/>
      <w:r w:rsidRPr="002176C8">
        <w:rPr>
          <w:rFonts w:ascii="Times New Roman" w:hAnsi="Times New Roman" w:cs="Times New Roman"/>
          <w:szCs w:val="24"/>
        </w:rPr>
        <w:t>Gössling</w:t>
      </w:r>
      <w:proofErr w:type="spellEnd"/>
      <w:r w:rsidRPr="002176C8">
        <w:rPr>
          <w:rFonts w:ascii="Times New Roman" w:hAnsi="Times New Roman" w:cs="Times New Roman"/>
          <w:szCs w:val="24"/>
        </w:rPr>
        <w:t xml:space="preserve"> et al., 2020; Hall, 2019). Such issues have influenced governments and international bodies to come up with legal frameworks that would facilitate the development of sustainable tourism without sacrificing economic growth.</w:t>
      </w:r>
    </w:p>
    <w:p w14:paraId="07706C1C"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Sustainable tourism is described as tourism that has minimal effects on the environment, values local cultures, and enhances economic development in the long-term (UNWTO, 2018). Sustainability in tourism is a fine balance between economic goals and environmental protection. Laws are key in this process as they define regulations, norms, and systems to control tourism operations (Bramwell and Lane, 2011). These frameworks work at different levels such as international agreements, regional policies, and national legislation.</w:t>
      </w:r>
    </w:p>
    <w:p w14:paraId="7EF03414" w14:textId="77777777" w:rsidR="002176C8" w:rsidRPr="002176C8" w:rsidRDefault="002176C8" w:rsidP="002176C8">
      <w:pPr>
        <w:spacing w:line="480" w:lineRule="auto"/>
        <w:rPr>
          <w:rFonts w:ascii="Times New Roman" w:hAnsi="Times New Roman" w:cs="Times New Roman"/>
          <w:szCs w:val="24"/>
        </w:rPr>
      </w:pPr>
    </w:p>
    <w:p w14:paraId="600ACF29"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Sustainable tourism practices are based on worldwide environmental frameworks, including the Paris Agreement and UNESCO conventions on cultural and natural heritage (Scott et al., 2019; Buckley, 2012). These treaties compel nations to implement policies that minimize environmental effects and encourage conservation. On the national level, governments enforce environmental protection regulations that govern tourism activities using environmental impact </w:t>
      </w:r>
      <w:r w:rsidRPr="002176C8">
        <w:rPr>
          <w:rFonts w:ascii="Times New Roman" w:hAnsi="Times New Roman" w:cs="Times New Roman"/>
          <w:szCs w:val="24"/>
        </w:rPr>
        <w:lastRenderedPageBreak/>
        <w:t>assessment (EIA), land-use planning, and management of protected areas (Page, 2019; Dredge and Jenkins, 2011).</w:t>
      </w:r>
    </w:p>
    <w:p w14:paraId="19BA4751" w14:textId="77777777" w:rsidR="002176C8" w:rsidRPr="002176C8" w:rsidRDefault="002176C8" w:rsidP="002176C8">
      <w:pPr>
        <w:spacing w:line="480" w:lineRule="auto"/>
        <w:rPr>
          <w:rFonts w:ascii="Times New Roman" w:hAnsi="Times New Roman" w:cs="Times New Roman"/>
          <w:szCs w:val="24"/>
        </w:rPr>
      </w:pPr>
    </w:p>
    <w:p w14:paraId="1A4EA5BA"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Balancing environmental protection and economic growth is one of the most important issues in sustainable tourism. Tourism draws a considerable amount of income and creates job opportunities, which makes it an essential part of many economies, especially in the developing ones (Sharpley, 2020). But too much tourist development may cause environmental degradation and a lack of long-term sustainability of destinations (Butler, 1980). This poses a conflict between economic short-term benefits and environmental long-term sustainability.</w:t>
      </w:r>
    </w:p>
    <w:p w14:paraId="563885FE" w14:textId="77777777" w:rsidR="002176C8" w:rsidRPr="002176C8" w:rsidRDefault="002176C8" w:rsidP="002176C8">
      <w:pPr>
        <w:spacing w:line="480" w:lineRule="auto"/>
        <w:rPr>
          <w:rFonts w:ascii="Times New Roman" w:hAnsi="Times New Roman" w:cs="Times New Roman"/>
          <w:szCs w:val="24"/>
        </w:rPr>
      </w:pPr>
    </w:p>
    <w:p w14:paraId="51794EAB"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By encouraging responsible tourism practices and ensuring that the development activities do not compromise the environmental standards, legal frameworks strive to overcome this challenge. To illustrate, zoning laws and carrying capacities are employed to regulate the </w:t>
      </w:r>
      <w:proofErr w:type="gramStart"/>
      <w:r w:rsidRPr="002176C8">
        <w:rPr>
          <w:rFonts w:ascii="Times New Roman" w:hAnsi="Times New Roman" w:cs="Times New Roman"/>
          <w:szCs w:val="24"/>
        </w:rPr>
        <w:t>amount</w:t>
      </w:r>
      <w:proofErr w:type="gramEnd"/>
      <w:r w:rsidRPr="002176C8">
        <w:rPr>
          <w:rFonts w:ascii="Times New Roman" w:hAnsi="Times New Roman" w:cs="Times New Roman"/>
          <w:szCs w:val="24"/>
        </w:rPr>
        <w:t xml:space="preserve"> of visitors in sensitive regions, and environmental impact analysis is done to assess the impacts that tourism projects may cause prior to their approval (Buckley, 2012). These will reduce environmental effects and will enable some controlled economic progress.</w:t>
      </w:r>
    </w:p>
    <w:p w14:paraId="35CBD774" w14:textId="77777777" w:rsidR="002176C8" w:rsidRPr="002176C8" w:rsidRDefault="002176C8" w:rsidP="002176C8">
      <w:pPr>
        <w:spacing w:line="480" w:lineRule="auto"/>
        <w:rPr>
          <w:rFonts w:ascii="Times New Roman" w:hAnsi="Times New Roman" w:cs="Times New Roman"/>
          <w:szCs w:val="24"/>
        </w:rPr>
      </w:pPr>
    </w:p>
    <w:p w14:paraId="6815551B"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Governance and collaboration with stakeholders also </w:t>
      </w:r>
      <w:proofErr w:type="gramStart"/>
      <w:r w:rsidRPr="002176C8">
        <w:rPr>
          <w:rFonts w:ascii="Times New Roman" w:hAnsi="Times New Roman" w:cs="Times New Roman"/>
          <w:szCs w:val="24"/>
        </w:rPr>
        <w:t>plays</w:t>
      </w:r>
      <w:proofErr w:type="gramEnd"/>
      <w:r w:rsidRPr="002176C8">
        <w:rPr>
          <w:rFonts w:ascii="Times New Roman" w:hAnsi="Times New Roman" w:cs="Times New Roman"/>
          <w:szCs w:val="24"/>
        </w:rPr>
        <w:t xml:space="preserve"> a crucial role in enforcing sustainable tourism policies. Good governance involves ensuring that government agencies, stakeholders in the private sector, and local communities are coordinated (Bramwell and Lane, 2011). Moreover, the local people need to be involved to make sure that tourism growth is helpful to the locals and that it conserves cultural and environmental values (</w:t>
      </w:r>
      <w:proofErr w:type="spellStart"/>
      <w:r w:rsidRPr="002176C8">
        <w:rPr>
          <w:rFonts w:ascii="Times New Roman" w:hAnsi="Times New Roman" w:cs="Times New Roman"/>
          <w:szCs w:val="24"/>
        </w:rPr>
        <w:t>Scheyvens</w:t>
      </w:r>
      <w:proofErr w:type="spellEnd"/>
      <w:r w:rsidRPr="002176C8">
        <w:rPr>
          <w:rFonts w:ascii="Times New Roman" w:hAnsi="Times New Roman" w:cs="Times New Roman"/>
          <w:szCs w:val="24"/>
        </w:rPr>
        <w:t>, 1999).</w:t>
      </w:r>
    </w:p>
    <w:p w14:paraId="156ED017" w14:textId="77777777" w:rsidR="002176C8" w:rsidRPr="002176C8" w:rsidRDefault="002176C8" w:rsidP="002176C8">
      <w:pPr>
        <w:spacing w:line="480" w:lineRule="auto"/>
        <w:rPr>
          <w:rFonts w:ascii="Times New Roman" w:hAnsi="Times New Roman" w:cs="Times New Roman"/>
          <w:szCs w:val="24"/>
        </w:rPr>
      </w:pPr>
    </w:p>
    <w:p w14:paraId="5731CFAE"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Moreover, various destinations have been able to enact legal frameworks that foster sustainability and economic development. Costa Rica ecotourism policies, which focus on conserving and engaging the community, and the European Union sustainable tourism policies, which aim to protect the environment by setting regulatory standards, are examples (Buckley, 2012; Sharpley, 2020). Such instances indicate that proper legal frameworks </w:t>
      </w:r>
      <w:proofErr w:type="gramStart"/>
      <w:r w:rsidRPr="002176C8">
        <w:rPr>
          <w:rFonts w:ascii="Times New Roman" w:hAnsi="Times New Roman" w:cs="Times New Roman"/>
          <w:szCs w:val="24"/>
        </w:rPr>
        <w:t>are capable of promoting</w:t>
      </w:r>
      <w:proofErr w:type="gramEnd"/>
      <w:r w:rsidRPr="002176C8">
        <w:rPr>
          <w:rFonts w:ascii="Times New Roman" w:hAnsi="Times New Roman" w:cs="Times New Roman"/>
          <w:szCs w:val="24"/>
        </w:rPr>
        <w:t xml:space="preserve"> environmental sustainability as well as economic growth.</w:t>
      </w:r>
    </w:p>
    <w:p w14:paraId="2CF9316F" w14:textId="77777777" w:rsidR="002176C8" w:rsidRPr="002176C8" w:rsidRDefault="002176C8" w:rsidP="002176C8">
      <w:pPr>
        <w:spacing w:line="480" w:lineRule="auto"/>
        <w:rPr>
          <w:rFonts w:ascii="Times New Roman" w:hAnsi="Times New Roman" w:cs="Times New Roman"/>
          <w:szCs w:val="24"/>
        </w:rPr>
      </w:pPr>
    </w:p>
    <w:p w14:paraId="6EEA4663"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Even amid these achievements, there are serious problems. Environmental protection laws are often ineffective due to weak enforcement, absence of resources, and conflicting policy goals (Dredge and Jenkins, 2011; Scott et al., 2019). Also, new phenomena like climate change or over-tourism demand an unceasing adjustment of legal frameworks to meet new risks and opportunities.</w:t>
      </w:r>
    </w:p>
    <w:p w14:paraId="2C9B46B7" w14:textId="77777777" w:rsidR="002176C8" w:rsidRPr="002176C8" w:rsidRDefault="002176C8" w:rsidP="002176C8">
      <w:pPr>
        <w:spacing w:line="480" w:lineRule="auto"/>
        <w:rPr>
          <w:rFonts w:ascii="Times New Roman" w:hAnsi="Times New Roman" w:cs="Times New Roman"/>
          <w:szCs w:val="24"/>
        </w:rPr>
      </w:pPr>
    </w:p>
    <w:p w14:paraId="5BF4B2F8"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In sum, environmental protection laws are essential in determining sustainable tourism practices. These frameworks help maintain the sustainability of tourism destinations by striking a balance between economic growth and the environment. This report seeks to critically examine how legal frameworks accomplish this balance as well as explore instances of effective application in this context.</w:t>
      </w:r>
    </w:p>
    <w:p w14:paraId="5582C1CA"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Literature Review</w:t>
      </w:r>
    </w:p>
    <w:p w14:paraId="1451393A"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lastRenderedPageBreak/>
        <w:t>The connection between sustainable tourism and environmental protection legislation has been extensively studied in the academic literature with scholars highlighting the importance of ensuring that legal frameworks are integrated with economic development and environmental conservation. Although economically advantageous, tourism growth can significantly contribute to environmental destruction, and regulatory mechanisms are necessary to make it sustainable (</w:t>
      </w:r>
      <w:proofErr w:type="spellStart"/>
      <w:r w:rsidRPr="002176C8">
        <w:rPr>
          <w:rFonts w:ascii="Times New Roman" w:hAnsi="Times New Roman" w:cs="Times New Roman"/>
          <w:szCs w:val="24"/>
        </w:rPr>
        <w:t>Gössling</w:t>
      </w:r>
      <w:proofErr w:type="spellEnd"/>
      <w:r w:rsidRPr="002176C8">
        <w:rPr>
          <w:rFonts w:ascii="Times New Roman" w:hAnsi="Times New Roman" w:cs="Times New Roman"/>
          <w:szCs w:val="24"/>
        </w:rPr>
        <w:t xml:space="preserve"> et al., 2020; Hall, 2019; Sharpley, 2020).</w:t>
      </w:r>
    </w:p>
    <w:p w14:paraId="0B0D2D8E"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Environmental protection policies are of great significance in controlling tourism activities and preventing their impacts on the environment. These legislations encompass environmental impact assessments (EIA), zoning, law on the protection of areas, and pollution controls (Buckley, 2012; Page, 2019). The application of EIAs, especially, is widely accepted as a good method of assessment of environmental impacts of tourism projects, prior to implementation, </w:t>
      </w:r>
      <w:proofErr w:type="gramStart"/>
      <w:r w:rsidRPr="002176C8">
        <w:rPr>
          <w:rFonts w:ascii="Times New Roman" w:hAnsi="Times New Roman" w:cs="Times New Roman"/>
          <w:szCs w:val="24"/>
        </w:rPr>
        <w:t>in order to</w:t>
      </w:r>
      <w:proofErr w:type="gramEnd"/>
      <w:r w:rsidRPr="002176C8">
        <w:rPr>
          <w:rFonts w:ascii="Times New Roman" w:hAnsi="Times New Roman" w:cs="Times New Roman"/>
          <w:szCs w:val="24"/>
        </w:rPr>
        <w:t xml:space="preserve"> avoid irreversible harm (Dredge and Jenkins, 2011). Also, zoning laws aid in controlling land use by limiting tourism activities in areas that are sensitive to the environment (Bramwell and Lane, 2011).</w:t>
      </w:r>
    </w:p>
    <w:p w14:paraId="13995F01"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International agreements are also instrumental in the governance of sustainable tourism. International organizations like the World Heritage Convention of UNESCO and international climate agreements advise countries to embrace policies that safeguard natural and cultural resources and enhance tourism (Scott et al., 2019; Buckley, 2012). The success of such arrangements, however, is subject to national execution and enforcement, which may differ widely across nations (Hall, 2019).</w:t>
      </w:r>
    </w:p>
    <w:p w14:paraId="7DDE6899"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Carrying capacity is a concept that has been extensively addressed in the literature as a means of regulating the growth of tourism. The Tourism Area Life Cycle (TALC) model by Butler (1980) indicates that tourism attraction goes through periods of development and decline, and over-</w:t>
      </w:r>
      <w:r w:rsidRPr="002176C8">
        <w:rPr>
          <w:rFonts w:ascii="Times New Roman" w:hAnsi="Times New Roman" w:cs="Times New Roman"/>
          <w:szCs w:val="24"/>
        </w:rPr>
        <w:lastRenderedPageBreak/>
        <w:t>tourism results in environmental and social deterioration. Legal interventions like quotas and access controls are thus pertinent in sustaining visitor numbers (</w:t>
      </w:r>
      <w:proofErr w:type="spellStart"/>
      <w:r w:rsidRPr="002176C8">
        <w:rPr>
          <w:rFonts w:ascii="Times New Roman" w:hAnsi="Times New Roman" w:cs="Times New Roman"/>
          <w:szCs w:val="24"/>
        </w:rPr>
        <w:t>Gössling</w:t>
      </w:r>
      <w:proofErr w:type="spellEnd"/>
      <w:r w:rsidRPr="002176C8">
        <w:rPr>
          <w:rFonts w:ascii="Times New Roman" w:hAnsi="Times New Roman" w:cs="Times New Roman"/>
          <w:szCs w:val="24"/>
        </w:rPr>
        <w:t xml:space="preserve"> et al., 2020; Sharpley, 2020).</w:t>
      </w:r>
    </w:p>
    <w:p w14:paraId="585FC179"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Sustainable tourism policies also depend on governance and cooperation with stakeholders. Governance must be coordinated among the government agencies, the stakeholders in the private sector and the local communities (Bramwell &amp; Lane, 2011). </w:t>
      </w:r>
      <w:proofErr w:type="spellStart"/>
      <w:r w:rsidRPr="002176C8">
        <w:rPr>
          <w:rFonts w:ascii="Times New Roman" w:hAnsi="Times New Roman" w:cs="Times New Roman"/>
          <w:szCs w:val="24"/>
        </w:rPr>
        <w:t>Scheyvens</w:t>
      </w:r>
      <w:proofErr w:type="spellEnd"/>
      <w:r w:rsidRPr="002176C8">
        <w:rPr>
          <w:rFonts w:ascii="Times New Roman" w:hAnsi="Times New Roman" w:cs="Times New Roman"/>
          <w:szCs w:val="24"/>
        </w:rPr>
        <w:t xml:space="preserve"> (1999) notes that community participation plays a crucial role in ensuring that development in tourism looks after the local people and promotes the conservation of the environment. In the absence of stakeholder involvement, the legal frameworks might not realize the intended goals.</w:t>
      </w:r>
    </w:p>
    <w:p w14:paraId="6C8E1D97"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The case studies of different destinations underscore the significance of efficient legal frameworks in facilitating sustainable tourism. A good example is Costa Rica, where a well-developed environmental legislature and ecotourism regulations showed a positive impact not only on conservation but also on economic development (Buckley, 2012). Likewise, the European Union has introduced extensive environmental policies, which encourage sustainable tourism activities among member countries (Sharpley, 2020). These cases prove that effective legal systems can balance economic and environmental goals.</w:t>
      </w:r>
    </w:p>
    <w:p w14:paraId="23121382"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Regardless of these achievements, there are </w:t>
      </w:r>
      <w:proofErr w:type="gramStart"/>
      <w:r w:rsidRPr="002176C8">
        <w:rPr>
          <w:rFonts w:ascii="Times New Roman" w:hAnsi="Times New Roman" w:cs="Times New Roman"/>
          <w:szCs w:val="24"/>
        </w:rPr>
        <w:t>a number of</w:t>
      </w:r>
      <w:proofErr w:type="gramEnd"/>
      <w:r w:rsidRPr="002176C8">
        <w:rPr>
          <w:rFonts w:ascii="Times New Roman" w:hAnsi="Times New Roman" w:cs="Times New Roman"/>
          <w:szCs w:val="24"/>
        </w:rPr>
        <w:t xml:space="preserve"> issues surrounding the enforcement of laws on sustainable tourism. Legal frameworks tend to be ineffective due to weak enforcement, insufficient resources, and conflicting policy priorities (Dredge and Jenkins, 2011; Hall, 2019). Moreover, new challenges like climate change and digital tourism involve the ongoing adjustment of legal frameworks to new threats and opportunities (Scott et al., 2019; </w:t>
      </w:r>
      <w:proofErr w:type="spellStart"/>
      <w:r w:rsidRPr="002176C8">
        <w:rPr>
          <w:rFonts w:ascii="Times New Roman" w:hAnsi="Times New Roman" w:cs="Times New Roman"/>
          <w:szCs w:val="24"/>
        </w:rPr>
        <w:t>Gössling</w:t>
      </w:r>
      <w:proofErr w:type="spellEnd"/>
      <w:r w:rsidRPr="002176C8">
        <w:rPr>
          <w:rFonts w:ascii="Times New Roman" w:hAnsi="Times New Roman" w:cs="Times New Roman"/>
          <w:szCs w:val="24"/>
        </w:rPr>
        <w:t xml:space="preserve"> et al., 2020).</w:t>
      </w:r>
    </w:p>
    <w:p w14:paraId="07831A34" w14:textId="77777777" w:rsidR="002176C8" w:rsidRPr="002176C8" w:rsidRDefault="002176C8" w:rsidP="002176C8">
      <w:pPr>
        <w:spacing w:line="480" w:lineRule="auto"/>
        <w:rPr>
          <w:rFonts w:ascii="Times New Roman" w:hAnsi="Times New Roman" w:cs="Times New Roman"/>
          <w:szCs w:val="24"/>
        </w:rPr>
      </w:pPr>
      <w:proofErr w:type="gramStart"/>
      <w:r w:rsidRPr="002176C8">
        <w:rPr>
          <w:rFonts w:ascii="Times New Roman" w:hAnsi="Times New Roman" w:cs="Times New Roman"/>
          <w:szCs w:val="24"/>
        </w:rPr>
        <w:lastRenderedPageBreak/>
        <w:t>On the whole</w:t>
      </w:r>
      <w:proofErr w:type="gramEnd"/>
      <w:r w:rsidRPr="002176C8">
        <w:rPr>
          <w:rFonts w:ascii="Times New Roman" w:hAnsi="Times New Roman" w:cs="Times New Roman"/>
          <w:szCs w:val="24"/>
        </w:rPr>
        <w:t>, the literature indicates that sustainable tourism needs an integrated approach that incorporates legal, economic, and social factors. Though environmental protection laws are a source of sustainability, the success of these laws is dependent on proper governance, cooperation among stakeholders, and constant adjustment to new circumstances.</w:t>
      </w:r>
    </w:p>
    <w:p w14:paraId="4B90E44D" w14:textId="77777777" w:rsidR="002176C8" w:rsidRPr="002176C8" w:rsidRDefault="002176C8" w:rsidP="002176C8">
      <w:pPr>
        <w:spacing w:line="480" w:lineRule="auto"/>
        <w:rPr>
          <w:rFonts w:ascii="Times New Roman" w:hAnsi="Times New Roman" w:cs="Times New Roman"/>
          <w:szCs w:val="24"/>
        </w:rPr>
      </w:pPr>
    </w:p>
    <w:p w14:paraId="10934CA5" w14:textId="77777777" w:rsidR="002176C8" w:rsidRPr="002176C8" w:rsidRDefault="002176C8" w:rsidP="002176C8">
      <w:pPr>
        <w:spacing w:line="480" w:lineRule="auto"/>
        <w:rPr>
          <w:rFonts w:ascii="Times New Roman" w:hAnsi="Times New Roman" w:cs="Times New Roman"/>
          <w:szCs w:val="24"/>
        </w:rPr>
      </w:pPr>
    </w:p>
    <w:p w14:paraId="7DF01447" w14:textId="77777777" w:rsidR="002176C8" w:rsidRPr="002176C8" w:rsidRDefault="002176C8" w:rsidP="002176C8">
      <w:pPr>
        <w:spacing w:line="480" w:lineRule="auto"/>
        <w:rPr>
          <w:rFonts w:ascii="Times New Roman" w:hAnsi="Times New Roman" w:cs="Times New Roman"/>
          <w:szCs w:val="24"/>
        </w:rPr>
      </w:pPr>
    </w:p>
    <w:p w14:paraId="7E46ECCA"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Methodology</w:t>
      </w:r>
    </w:p>
    <w:p w14:paraId="01F6EB1C"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This paper uses a qualitative research design to examine how environmental protection laws contribute to sustainable tourism and balance the growth of the economy. The qualitative methodology is suitable as the study has been directed at reviewing legal frameworks, policy tools, and theoretical concepts instead of quantitative data.</w:t>
      </w:r>
    </w:p>
    <w:p w14:paraId="78A65009" w14:textId="77777777" w:rsidR="002176C8" w:rsidRPr="002176C8" w:rsidRDefault="002176C8" w:rsidP="002176C8">
      <w:pPr>
        <w:spacing w:line="480" w:lineRule="auto"/>
        <w:rPr>
          <w:rFonts w:ascii="Times New Roman" w:hAnsi="Times New Roman" w:cs="Times New Roman"/>
          <w:szCs w:val="24"/>
        </w:rPr>
      </w:pPr>
    </w:p>
    <w:p w14:paraId="1F595253"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The study is informed by a systematic review of secondary data sources consisting of academic journals, books and reports published by international organizations. To maintain scholarly validity and applicability, sources were acquired using credible databases, including Google Scholar, ScienceDirect, and JSTOR. The following keywords were considered in search: sustainable tourism, environmental protection laws, tourism governance, EIA in tourism and legal frameworks in tourism.</w:t>
      </w:r>
    </w:p>
    <w:p w14:paraId="40B7F7AB" w14:textId="77777777" w:rsidR="002176C8" w:rsidRPr="002176C8" w:rsidRDefault="002176C8" w:rsidP="002176C8">
      <w:pPr>
        <w:spacing w:line="480" w:lineRule="auto"/>
        <w:rPr>
          <w:rFonts w:ascii="Times New Roman" w:hAnsi="Times New Roman" w:cs="Times New Roman"/>
          <w:szCs w:val="24"/>
        </w:rPr>
      </w:pPr>
    </w:p>
    <w:p w14:paraId="6CA539D4"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lastRenderedPageBreak/>
        <w:t>The structure of critical analysis is applied to assess the impact of environmental laws on tourism development. This includes studying the goals, processes, and results of the use of a range of legal tools, including the assessment of environmental impact, zoning rules, and the policies of protected areas (Buckley, 2012; Page, 2019). It also examines international accords and the influences they exert on national tourism policies (Scott et al., 2019).</w:t>
      </w:r>
    </w:p>
    <w:p w14:paraId="19A86AA3" w14:textId="77777777" w:rsidR="002176C8" w:rsidRPr="002176C8" w:rsidRDefault="002176C8" w:rsidP="002176C8">
      <w:pPr>
        <w:spacing w:line="480" w:lineRule="auto"/>
        <w:rPr>
          <w:rFonts w:ascii="Times New Roman" w:hAnsi="Times New Roman" w:cs="Times New Roman"/>
          <w:szCs w:val="24"/>
        </w:rPr>
      </w:pPr>
    </w:p>
    <w:p w14:paraId="6D0FA2FD"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The methodology will use a comparative framework to evaluate variations in the legal framework of different destinations. The study can identify best practices and lessons learned in the implementation of sustainable tourism policies through the analysis of case studies (Costa Rica and the European Union) (Sharpley, 2020; Buckley, 2012). The method offers a realistic understanding of how legal structures can be created and practiced well.</w:t>
      </w:r>
    </w:p>
    <w:p w14:paraId="0BECB175" w14:textId="77777777" w:rsidR="002176C8" w:rsidRPr="002176C8" w:rsidRDefault="002176C8" w:rsidP="002176C8">
      <w:pPr>
        <w:spacing w:line="480" w:lineRule="auto"/>
        <w:rPr>
          <w:rFonts w:ascii="Times New Roman" w:hAnsi="Times New Roman" w:cs="Times New Roman"/>
          <w:szCs w:val="24"/>
        </w:rPr>
      </w:pPr>
    </w:p>
    <w:p w14:paraId="12609E90" w14:textId="77777777" w:rsidR="002176C8" w:rsidRPr="002176C8" w:rsidRDefault="002176C8" w:rsidP="002176C8">
      <w:pPr>
        <w:spacing w:line="480" w:lineRule="auto"/>
        <w:rPr>
          <w:rFonts w:ascii="Times New Roman" w:hAnsi="Times New Roman" w:cs="Times New Roman"/>
          <w:szCs w:val="24"/>
        </w:rPr>
      </w:pPr>
      <w:proofErr w:type="gramStart"/>
      <w:r w:rsidRPr="002176C8">
        <w:rPr>
          <w:rFonts w:ascii="Times New Roman" w:hAnsi="Times New Roman" w:cs="Times New Roman"/>
          <w:szCs w:val="24"/>
        </w:rPr>
        <w:t>In order to</w:t>
      </w:r>
      <w:proofErr w:type="gramEnd"/>
      <w:r w:rsidRPr="002176C8">
        <w:rPr>
          <w:rFonts w:ascii="Times New Roman" w:hAnsi="Times New Roman" w:cs="Times New Roman"/>
          <w:szCs w:val="24"/>
        </w:rPr>
        <w:t xml:space="preserve"> achieve validity and reliability, the study integrates information sources such as academic research, policy documents, and case studies through triangulation (Bramwell and Lane, 2011). This minimizes bias and increases the credibility of the findings. Nonetheless, the research is constrained by its use of secondary sources that might not reflect current trends or regional peculiarities.</w:t>
      </w:r>
    </w:p>
    <w:p w14:paraId="1FAFB19D" w14:textId="77777777" w:rsidR="002176C8" w:rsidRPr="002176C8" w:rsidRDefault="002176C8" w:rsidP="002176C8">
      <w:pPr>
        <w:spacing w:line="480" w:lineRule="auto"/>
        <w:rPr>
          <w:rFonts w:ascii="Times New Roman" w:hAnsi="Times New Roman" w:cs="Times New Roman"/>
          <w:szCs w:val="24"/>
        </w:rPr>
      </w:pPr>
    </w:p>
    <w:p w14:paraId="323D8976"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Irrespective of these limitations, the approach to the study of the legal framework of sustainable tourism is structured and comprehensive. Combining both theoretical and practical examples, the study provides an in-depth comprehension of the possibility to balance economic growth and sustainability through environmental protection laws.</w:t>
      </w:r>
    </w:p>
    <w:p w14:paraId="7DCF3AE5"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lastRenderedPageBreak/>
        <w:t>Findings</w:t>
      </w:r>
    </w:p>
    <w:p w14:paraId="12136AE4"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The results of this research suggest that environmental protection policies are important in developing sustainable tourism practices and balancing economic development. Environmental impact assessment (EIA), zoning laws, and laws to protect areas are a common form of legal regulation of tourism development and environmental degradation (Buckley, 2012; Page, 2019). The instruments are used to ensure that tourism activities are designed and managed in a manner that reduces environmental degradation and promotes economic gains.</w:t>
      </w:r>
    </w:p>
    <w:p w14:paraId="0DF85E82" w14:textId="77777777" w:rsidR="002176C8" w:rsidRPr="002176C8" w:rsidRDefault="002176C8" w:rsidP="002176C8">
      <w:pPr>
        <w:spacing w:line="480" w:lineRule="auto"/>
        <w:rPr>
          <w:rFonts w:ascii="Times New Roman" w:hAnsi="Times New Roman" w:cs="Times New Roman"/>
          <w:szCs w:val="24"/>
        </w:rPr>
      </w:pPr>
    </w:p>
    <w:p w14:paraId="0C4E651D"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Among the most important findings is that proper legal structures can lead to sustainable tourism through regulating the size and the nature of tourism activities. An illustrative example is the use of carrying capacity thresholds and zoning regulations to curb over-tourism in ecologically sensitive locations to preserve the natural resources and biodiversity (Butler, 1980; </w:t>
      </w:r>
      <w:proofErr w:type="spellStart"/>
      <w:r w:rsidRPr="002176C8">
        <w:rPr>
          <w:rFonts w:ascii="Times New Roman" w:hAnsi="Times New Roman" w:cs="Times New Roman"/>
          <w:szCs w:val="24"/>
        </w:rPr>
        <w:t>Gössling</w:t>
      </w:r>
      <w:proofErr w:type="spellEnd"/>
      <w:r w:rsidRPr="002176C8">
        <w:rPr>
          <w:rFonts w:ascii="Times New Roman" w:hAnsi="Times New Roman" w:cs="Times New Roman"/>
          <w:szCs w:val="24"/>
        </w:rPr>
        <w:t xml:space="preserve"> et al., 2020). These interventions allow destinations to retain ecological balance and </w:t>
      </w:r>
      <w:proofErr w:type="gramStart"/>
      <w:r w:rsidRPr="002176C8">
        <w:rPr>
          <w:rFonts w:ascii="Times New Roman" w:hAnsi="Times New Roman" w:cs="Times New Roman"/>
          <w:szCs w:val="24"/>
        </w:rPr>
        <w:t>still remain</w:t>
      </w:r>
      <w:proofErr w:type="gramEnd"/>
      <w:r w:rsidRPr="002176C8">
        <w:rPr>
          <w:rFonts w:ascii="Times New Roman" w:hAnsi="Times New Roman" w:cs="Times New Roman"/>
          <w:szCs w:val="24"/>
        </w:rPr>
        <w:t xml:space="preserve"> popular with tourists.</w:t>
      </w:r>
    </w:p>
    <w:p w14:paraId="3689D2BE" w14:textId="77777777" w:rsidR="002176C8" w:rsidRPr="002176C8" w:rsidRDefault="002176C8" w:rsidP="002176C8">
      <w:pPr>
        <w:spacing w:line="480" w:lineRule="auto"/>
        <w:rPr>
          <w:rFonts w:ascii="Times New Roman" w:hAnsi="Times New Roman" w:cs="Times New Roman"/>
          <w:szCs w:val="24"/>
        </w:rPr>
      </w:pPr>
    </w:p>
    <w:p w14:paraId="60668841"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The research also concludes that governance and enforcement are critical in implementing environmental laws successfully. The more effective countries in the implementation of sustainable tourism policies have strong institutional frameworks and regulatory mechanisms (Hall, 2019; Dredge &amp; Jenkins, 2011). Conversely, the absence of resources and weak enforcement may weaken the effectiveness of legal frameworks and cause environmental degradation even in the presence of regulations.</w:t>
      </w:r>
    </w:p>
    <w:p w14:paraId="58861F85" w14:textId="77777777" w:rsidR="002176C8" w:rsidRPr="002176C8" w:rsidRDefault="002176C8" w:rsidP="002176C8">
      <w:pPr>
        <w:spacing w:line="480" w:lineRule="auto"/>
        <w:rPr>
          <w:rFonts w:ascii="Times New Roman" w:hAnsi="Times New Roman" w:cs="Times New Roman"/>
          <w:szCs w:val="24"/>
        </w:rPr>
      </w:pPr>
    </w:p>
    <w:p w14:paraId="2C741F76"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lastRenderedPageBreak/>
        <w:t>The second significant observation is the value of international agreements in facilitating sustainable tourism. International organizations like UNESCO conventions and climate agreements offer rules associated with environmental safety and urge nations to follow sustainable methods (Scott et al., 2019; Buckley, 2012). These agreements are, however, effective in some cases depending on national implementation and commitment.</w:t>
      </w:r>
    </w:p>
    <w:p w14:paraId="7DE7CC27" w14:textId="77777777" w:rsidR="002176C8" w:rsidRPr="002176C8" w:rsidRDefault="002176C8" w:rsidP="002176C8">
      <w:pPr>
        <w:spacing w:line="480" w:lineRule="auto"/>
        <w:rPr>
          <w:rFonts w:ascii="Times New Roman" w:hAnsi="Times New Roman" w:cs="Times New Roman"/>
          <w:szCs w:val="24"/>
        </w:rPr>
      </w:pPr>
    </w:p>
    <w:p w14:paraId="408FEFA6"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Case studies are informative on effective legal frameworks. Costa Rica has been largely known to have an ecotourism framework which merges environmental protection policies and tourism development. The country has been able to balance economic development and environmental sustainability because of strong conservation policies coupled with community participation (Buckley, 2012; </w:t>
      </w:r>
      <w:proofErr w:type="spellStart"/>
      <w:r w:rsidRPr="002176C8">
        <w:rPr>
          <w:rFonts w:ascii="Times New Roman" w:hAnsi="Times New Roman" w:cs="Times New Roman"/>
          <w:szCs w:val="24"/>
        </w:rPr>
        <w:t>Scheyvens</w:t>
      </w:r>
      <w:proofErr w:type="spellEnd"/>
      <w:r w:rsidRPr="002176C8">
        <w:rPr>
          <w:rFonts w:ascii="Times New Roman" w:hAnsi="Times New Roman" w:cs="Times New Roman"/>
          <w:szCs w:val="24"/>
        </w:rPr>
        <w:t>, 1999). Equally, European Union has also established stringent environmental policies that encourage sustainable tourism within its member states (Sharpley, 2020).</w:t>
      </w:r>
    </w:p>
    <w:p w14:paraId="6CE99A54" w14:textId="77777777" w:rsidR="002176C8" w:rsidRPr="002176C8" w:rsidRDefault="002176C8" w:rsidP="002176C8">
      <w:pPr>
        <w:spacing w:line="480" w:lineRule="auto"/>
        <w:rPr>
          <w:rFonts w:ascii="Times New Roman" w:hAnsi="Times New Roman" w:cs="Times New Roman"/>
          <w:szCs w:val="24"/>
        </w:rPr>
      </w:pPr>
    </w:p>
    <w:p w14:paraId="58D27F5A"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The results also point out the increasing significance of sustainability in tourism policy. The latest environmental issues include climate change, resource drain, and loss of biodiversity, which have resulted in more stringent control over tourism practices (</w:t>
      </w:r>
      <w:proofErr w:type="spellStart"/>
      <w:r w:rsidRPr="002176C8">
        <w:rPr>
          <w:rFonts w:ascii="Times New Roman" w:hAnsi="Times New Roman" w:cs="Times New Roman"/>
          <w:szCs w:val="24"/>
        </w:rPr>
        <w:t>Gössling</w:t>
      </w:r>
      <w:proofErr w:type="spellEnd"/>
      <w:r w:rsidRPr="002176C8">
        <w:rPr>
          <w:rFonts w:ascii="Times New Roman" w:hAnsi="Times New Roman" w:cs="Times New Roman"/>
          <w:szCs w:val="24"/>
        </w:rPr>
        <w:t xml:space="preserve"> et al., 2020; Scott et al., 2019). To overcome these challenges, legal frameworks are integrating the principles of sustainability to guarantee the long-term sustainability of tourism destinations.</w:t>
      </w:r>
    </w:p>
    <w:p w14:paraId="1E6C7CD5" w14:textId="77777777" w:rsidR="002176C8" w:rsidRPr="002176C8" w:rsidRDefault="002176C8" w:rsidP="002176C8">
      <w:pPr>
        <w:spacing w:line="480" w:lineRule="auto"/>
        <w:rPr>
          <w:rFonts w:ascii="Times New Roman" w:hAnsi="Times New Roman" w:cs="Times New Roman"/>
          <w:szCs w:val="24"/>
        </w:rPr>
      </w:pPr>
    </w:p>
    <w:p w14:paraId="42FDC8C0"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Nonetheless, </w:t>
      </w:r>
      <w:proofErr w:type="gramStart"/>
      <w:r w:rsidRPr="002176C8">
        <w:rPr>
          <w:rFonts w:ascii="Times New Roman" w:hAnsi="Times New Roman" w:cs="Times New Roman"/>
          <w:szCs w:val="24"/>
        </w:rPr>
        <w:t>a number of</w:t>
      </w:r>
      <w:proofErr w:type="gramEnd"/>
      <w:r w:rsidRPr="002176C8">
        <w:rPr>
          <w:rFonts w:ascii="Times New Roman" w:hAnsi="Times New Roman" w:cs="Times New Roman"/>
          <w:szCs w:val="24"/>
        </w:rPr>
        <w:t xml:space="preserve"> issues persist in the problem of balancing between economic growth and environmental protection. Tourism is a significant contributor to the economy of most </w:t>
      </w:r>
      <w:r w:rsidRPr="002176C8">
        <w:rPr>
          <w:rFonts w:ascii="Times New Roman" w:hAnsi="Times New Roman" w:cs="Times New Roman"/>
          <w:szCs w:val="24"/>
        </w:rPr>
        <w:lastRenderedPageBreak/>
        <w:t>countries, especially those in the developing world, and places the strain of choosing economic growth over environmental protection (Sharpley, 2020). This tends to create tensions between economic objectives in the short term and long-term sustainability.</w:t>
      </w:r>
    </w:p>
    <w:p w14:paraId="1D0B51A2" w14:textId="77777777" w:rsidR="002176C8" w:rsidRPr="002176C8" w:rsidRDefault="002176C8" w:rsidP="002176C8">
      <w:pPr>
        <w:spacing w:line="480" w:lineRule="auto"/>
        <w:rPr>
          <w:rFonts w:ascii="Times New Roman" w:hAnsi="Times New Roman" w:cs="Times New Roman"/>
          <w:szCs w:val="24"/>
        </w:rPr>
      </w:pPr>
    </w:p>
    <w:p w14:paraId="56476C32"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In general, the results indicate that although environmental protection laws are vital in sustainable tourism, their effectiveness is pegged on effective governance, stakeholder cooperation, and consistent enforcement. Practical cases show that balance could be achieved in respect to economic growth and environmental sustainability with properly designed legal frameworks.</w:t>
      </w:r>
    </w:p>
    <w:p w14:paraId="0D0EAAC9" w14:textId="77777777" w:rsidR="002176C8" w:rsidRPr="002176C8" w:rsidRDefault="002176C8" w:rsidP="002176C8">
      <w:pPr>
        <w:spacing w:line="480" w:lineRule="auto"/>
        <w:rPr>
          <w:rFonts w:ascii="Times New Roman" w:hAnsi="Times New Roman" w:cs="Times New Roman"/>
          <w:szCs w:val="24"/>
        </w:rPr>
      </w:pPr>
    </w:p>
    <w:p w14:paraId="06BA94B9" w14:textId="77777777" w:rsidR="002176C8" w:rsidRPr="002176C8" w:rsidRDefault="002176C8" w:rsidP="002176C8">
      <w:pPr>
        <w:spacing w:line="480" w:lineRule="auto"/>
        <w:rPr>
          <w:rFonts w:ascii="Times New Roman" w:hAnsi="Times New Roman" w:cs="Times New Roman"/>
          <w:szCs w:val="24"/>
        </w:rPr>
      </w:pPr>
    </w:p>
    <w:p w14:paraId="3EE83D6C" w14:textId="77777777" w:rsidR="002176C8" w:rsidRPr="002176C8" w:rsidRDefault="002176C8" w:rsidP="002176C8">
      <w:pPr>
        <w:spacing w:line="480" w:lineRule="auto"/>
        <w:rPr>
          <w:rFonts w:ascii="Times New Roman" w:hAnsi="Times New Roman" w:cs="Times New Roman"/>
          <w:szCs w:val="24"/>
        </w:rPr>
      </w:pPr>
    </w:p>
    <w:p w14:paraId="6E892542" w14:textId="77777777" w:rsidR="002176C8" w:rsidRPr="002176C8" w:rsidRDefault="002176C8" w:rsidP="002176C8">
      <w:pPr>
        <w:spacing w:line="480" w:lineRule="auto"/>
        <w:rPr>
          <w:rFonts w:ascii="Times New Roman" w:hAnsi="Times New Roman" w:cs="Times New Roman"/>
          <w:szCs w:val="24"/>
        </w:rPr>
      </w:pPr>
    </w:p>
    <w:p w14:paraId="1E674AB1" w14:textId="77777777" w:rsidR="002176C8" w:rsidRPr="002176C8" w:rsidRDefault="002176C8" w:rsidP="002176C8">
      <w:pPr>
        <w:spacing w:line="480" w:lineRule="auto"/>
        <w:rPr>
          <w:rFonts w:ascii="Times New Roman" w:hAnsi="Times New Roman" w:cs="Times New Roman"/>
          <w:szCs w:val="24"/>
        </w:rPr>
      </w:pPr>
    </w:p>
    <w:p w14:paraId="7BA9298F" w14:textId="77777777" w:rsidR="002176C8" w:rsidRPr="002176C8" w:rsidRDefault="002176C8" w:rsidP="002176C8">
      <w:pPr>
        <w:spacing w:line="480" w:lineRule="auto"/>
        <w:rPr>
          <w:rFonts w:ascii="Times New Roman" w:hAnsi="Times New Roman" w:cs="Times New Roman"/>
          <w:szCs w:val="24"/>
        </w:rPr>
      </w:pPr>
    </w:p>
    <w:p w14:paraId="23AC5B2C" w14:textId="77777777" w:rsidR="002176C8" w:rsidRPr="002176C8" w:rsidRDefault="002176C8" w:rsidP="002176C8">
      <w:pPr>
        <w:spacing w:line="480" w:lineRule="auto"/>
        <w:rPr>
          <w:rFonts w:ascii="Times New Roman" w:hAnsi="Times New Roman" w:cs="Times New Roman"/>
          <w:szCs w:val="24"/>
        </w:rPr>
      </w:pPr>
    </w:p>
    <w:p w14:paraId="26326327" w14:textId="77777777" w:rsidR="002176C8" w:rsidRPr="002176C8" w:rsidRDefault="002176C8" w:rsidP="002176C8">
      <w:pPr>
        <w:spacing w:line="480" w:lineRule="auto"/>
        <w:rPr>
          <w:rFonts w:ascii="Times New Roman" w:hAnsi="Times New Roman" w:cs="Times New Roman"/>
          <w:szCs w:val="24"/>
        </w:rPr>
      </w:pPr>
    </w:p>
    <w:p w14:paraId="7612A389" w14:textId="77777777" w:rsidR="002176C8" w:rsidRPr="002176C8" w:rsidRDefault="002176C8" w:rsidP="002176C8">
      <w:pPr>
        <w:spacing w:line="480" w:lineRule="auto"/>
        <w:rPr>
          <w:rFonts w:ascii="Times New Roman" w:hAnsi="Times New Roman" w:cs="Times New Roman"/>
          <w:szCs w:val="24"/>
        </w:rPr>
      </w:pPr>
    </w:p>
    <w:p w14:paraId="4418ACD7" w14:textId="77777777" w:rsidR="002176C8" w:rsidRPr="002176C8" w:rsidRDefault="002176C8" w:rsidP="002176C8">
      <w:pPr>
        <w:spacing w:line="480" w:lineRule="auto"/>
        <w:rPr>
          <w:rFonts w:ascii="Times New Roman" w:hAnsi="Times New Roman" w:cs="Times New Roman"/>
          <w:szCs w:val="24"/>
        </w:rPr>
      </w:pPr>
    </w:p>
    <w:p w14:paraId="01AB8781" w14:textId="77777777" w:rsidR="002176C8" w:rsidRPr="002176C8" w:rsidRDefault="002176C8" w:rsidP="002176C8">
      <w:pPr>
        <w:spacing w:line="480" w:lineRule="auto"/>
        <w:rPr>
          <w:rFonts w:ascii="Times New Roman" w:hAnsi="Times New Roman" w:cs="Times New Roman"/>
          <w:szCs w:val="24"/>
        </w:rPr>
      </w:pPr>
    </w:p>
    <w:p w14:paraId="2C7A19B6" w14:textId="77777777" w:rsidR="002176C8" w:rsidRPr="002176C8" w:rsidRDefault="002176C8" w:rsidP="002176C8">
      <w:pPr>
        <w:spacing w:line="480" w:lineRule="auto"/>
        <w:rPr>
          <w:rFonts w:ascii="Times New Roman" w:hAnsi="Times New Roman" w:cs="Times New Roman"/>
          <w:szCs w:val="24"/>
        </w:rPr>
      </w:pPr>
    </w:p>
    <w:p w14:paraId="63391749"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Discussion</w:t>
      </w:r>
    </w:p>
    <w:p w14:paraId="203F36E5"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The results of this study show the intricate nature of tourism development and environmental protection and importance of legal frameworks in promoting sustainability. Balancing economic growth and environmental conservation has become a challenge to </w:t>
      </w:r>
      <w:proofErr w:type="gramStart"/>
      <w:r w:rsidRPr="002176C8">
        <w:rPr>
          <w:rFonts w:ascii="Times New Roman" w:hAnsi="Times New Roman" w:cs="Times New Roman"/>
          <w:szCs w:val="24"/>
        </w:rPr>
        <w:t>policy-makers</w:t>
      </w:r>
      <w:proofErr w:type="gramEnd"/>
      <w:r w:rsidRPr="002176C8">
        <w:rPr>
          <w:rFonts w:ascii="Times New Roman" w:hAnsi="Times New Roman" w:cs="Times New Roman"/>
          <w:szCs w:val="24"/>
        </w:rPr>
        <w:t>, especially in areas where tourism is a key element of economic activity (Sharpley, 2020; Hall, 2019).</w:t>
      </w:r>
    </w:p>
    <w:p w14:paraId="3429ADD5"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Among the main questions that arise in the discussion is the efficacy of environmental laws in controlling tourism activities. As much as legal tools like EIA and zoning regulations offer a guideline towards sustainable development, they require proper implementation and enforcement (Buckley, 2012; Dredge and Jenkins, 2011). The poor governance and insufficiency of resources make the effectiveness of such laws unachievable in most cases, causing environmental degradation despite the existence of rules.</w:t>
      </w:r>
    </w:p>
    <w:p w14:paraId="3DFE9886"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The </w:t>
      </w:r>
      <w:proofErr w:type="gramStart"/>
      <w:r w:rsidRPr="002176C8">
        <w:rPr>
          <w:rFonts w:ascii="Times New Roman" w:hAnsi="Times New Roman" w:cs="Times New Roman"/>
          <w:szCs w:val="24"/>
        </w:rPr>
        <w:t>long term</w:t>
      </w:r>
      <w:proofErr w:type="gramEnd"/>
      <w:r w:rsidRPr="002176C8">
        <w:rPr>
          <w:rFonts w:ascii="Times New Roman" w:hAnsi="Times New Roman" w:cs="Times New Roman"/>
          <w:szCs w:val="24"/>
        </w:rPr>
        <w:t xml:space="preserve"> perspective of tourism planning is also emphasized in the discussion. The Tourism Area Life Cycle model by Butler (1980) explains that destinations may degenerate due to poor management of tourism development. Laws should then have in place measures to regulate the number of visitors, safeguard the natural resources, and encourage sustainability (</w:t>
      </w:r>
      <w:proofErr w:type="spellStart"/>
      <w:r w:rsidRPr="002176C8">
        <w:rPr>
          <w:rFonts w:ascii="Times New Roman" w:hAnsi="Times New Roman" w:cs="Times New Roman"/>
          <w:szCs w:val="24"/>
        </w:rPr>
        <w:t>Gössling</w:t>
      </w:r>
      <w:proofErr w:type="spellEnd"/>
      <w:r w:rsidRPr="002176C8">
        <w:rPr>
          <w:rFonts w:ascii="Times New Roman" w:hAnsi="Times New Roman" w:cs="Times New Roman"/>
          <w:szCs w:val="24"/>
        </w:rPr>
        <w:t xml:space="preserve"> et al., 2020).</w:t>
      </w:r>
    </w:p>
    <w:p w14:paraId="6B2E25D8"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Another important feature of sustainable tourism governance is international cooperation. International treaties serve as a starting point in protecting the environment, yet they rely on national execution (Scott et al., 2019). This implies that international organizations and national governments should be more coordinated </w:t>
      </w:r>
      <w:proofErr w:type="gramStart"/>
      <w:r w:rsidRPr="002176C8">
        <w:rPr>
          <w:rFonts w:ascii="Times New Roman" w:hAnsi="Times New Roman" w:cs="Times New Roman"/>
          <w:szCs w:val="24"/>
        </w:rPr>
        <w:t>in order to</w:t>
      </w:r>
      <w:proofErr w:type="gramEnd"/>
      <w:r w:rsidRPr="002176C8">
        <w:rPr>
          <w:rFonts w:ascii="Times New Roman" w:hAnsi="Times New Roman" w:cs="Times New Roman"/>
          <w:szCs w:val="24"/>
        </w:rPr>
        <w:t xml:space="preserve"> achieve uniformity and efficiency in tourism regulation.</w:t>
      </w:r>
    </w:p>
    <w:p w14:paraId="646EAF26"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lastRenderedPageBreak/>
        <w:t>Stakeholders also play a critical role in the practice of sustainable tourism. Governments, actors in the private sector and local communities need to collaborate to implement effective policies (Bramwell &amp; Lane, 2011). Participation of the community, especially, makes sure that tourism development is useful to local communities and helps in conservation of the environment (</w:t>
      </w:r>
      <w:proofErr w:type="spellStart"/>
      <w:r w:rsidRPr="002176C8">
        <w:rPr>
          <w:rFonts w:ascii="Times New Roman" w:hAnsi="Times New Roman" w:cs="Times New Roman"/>
          <w:szCs w:val="24"/>
        </w:rPr>
        <w:t>Scheyvens</w:t>
      </w:r>
      <w:proofErr w:type="spellEnd"/>
      <w:r w:rsidRPr="002176C8">
        <w:rPr>
          <w:rFonts w:ascii="Times New Roman" w:hAnsi="Times New Roman" w:cs="Times New Roman"/>
          <w:szCs w:val="24"/>
        </w:rPr>
        <w:t>, 1999). Legal frameworks might not be sensitive to local needs and priorities without stakeholder involvement.</w:t>
      </w:r>
    </w:p>
    <w:p w14:paraId="0542435D"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Moreover, the discussion underscores the necessity of adaptive legal frameworks that will be able to react to new issues, like climate change and over-tourism. With the ever-changing nature of tourism, legal frameworks should be adaptable and open to emerging risks and opportunities (Scott et al., 2019; </w:t>
      </w:r>
      <w:proofErr w:type="spellStart"/>
      <w:r w:rsidRPr="002176C8">
        <w:rPr>
          <w:rFonts w:ascii="Times New Roman" w:hAnsi="Times New Roman" w:cs="Times New Roman"/>
          <w:szCs w:val="24"/>
        </w:rPr>
        <w:t>Gössling</w:t>
      </w:r>
      <w:proofErr w:type="spellEnd"/>
      <w:r w:rsidRPr="002176C8">
        <w:rPr>
          <w:rFonts w:ascii="Times New Roman" w:hAnsi="Times New Roman" w:cs="Times New Roman"/>
          <w:szCs w:val="24"/>
        </w:rPr>
        <w:t xml:space="preserve"> et al., 2020). This necessitates constant policy review, assessment and revisions to ensure the effectiveness of the policies.</w:t>
      </w:r>
    </w:p>
    <w:p w14:paraId="5A1EF23E"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There are successful examples of countries like Costa Rica and the European Union that have managed to strike a balance between environmental protection and economic growth. These instances underscore the significance of good governance, good enforcement, and cooperation among stakeholders in practicing sustainable tourism policies (Buckley, 2012; Sharpley, 2020).</w:t>
      </w:r>
    </w:p>
    <w:p w14:paraId="70401BD9"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Finally, the discussion reveals that sustainable tourism must have an all-inclusive and integrated strategy that incorporates legal frameworks, governance mechanisms, and stakeholder involvement. Even though much has been achieved, challenges </w:t>
      </w:r>
      <w:proofErr w:type="gramStart"/>
      <w:r w:rsidRPr="002176C8">
        <w:rPr>
          <w:rFonts w:ascii="Times New Roman" w:hAnsi="Times New Roman" w:cs="Times New Roman"/>
          <w:szCs w:val="24"/>
        </w:rPr>
        <w:t>still remain</w:t>
      </w:r>
      <w:proofErr w:type="gramEnd"/>
      <w:r w:rsidRPr="002176C8">
        <w:rPr>
          <w:rFonts w:ascii="Times New Roman" w:hAnsi="Times New Roman" w:cs="Times New Roman"/>
          <w:szCs w:val="24"/>
        </w:rPr>
        <w:t xml:space="preserve"> and thus efforts are being made to enhance the effectiveness of the environmental protection laws and </w:t>
      </w:r>
      <w:proofErr w:type="gramStart"/>
      <w:r w:rsidRPr="002176C8">
        <w:rPr>
          <w:rFonts w:ascii="Times New Roman" w:hAnsi="Times New Roman" w:cs="Times New Roman"/>
          <w:szCs w:val="24"/>
        </w:rPr>
        <w:t>long term</w:t>
      </w:r>
      <w:proofErr w:type="gramEnd"/>
      <w:r w:rsidRPr="002176C8">
        <w:rPr>
          <w:rFonts w:ascii="Times New Roman" w:hAnsi="Times New Roman" w:cs="Times New Roman"/>
          <w:szCs w:val="24"/>
        </w:rPr>
        <w:t xml:space="preserve"> sustainability of the tourism destinations.</w:t>
      </w:r>
    </w:p>
    <w:p w14:paraId="6679402D" w14:textId="77777777" w:rsidR="002176C8" w:rsidRPr="002176C8" w:rsidRDefault="002176C8" w:rsidP="002176C8">
      <w:pPr>
        <w:spacing w:line="480" w:lineRule="auto"/>
        <w:rPr>
          <w:rFonts w:ascii="Times New Roman" w:hAnsi="Times New Roman" w:cs="Times New Roman"/>
          <w:szCs w:val="24"/>
        </w:rPr>
      </w:pPr>
    </w:p>
    <w:p w14:paraId="549FF15D" w14:textId="77777777" w:rsidR="002176C8" w:rsidRPr="002176C8" w:rsidRDefault="002176C8" w:rsidP="002176C8">
      <w:pPr>
        <w:spacing w:line="480" w:lineRule="auto"/>
        <w:rPr>
          <w:rFonts w:ascii="Times New Roman" w:hAnsi="Times New Roman" w:cs="Times New Roman"/>
          <w:szCs w:val="24"/>
        </w:rPr>
      </w:pPr>
    </w:p>
    <w:p w14:paraId="16FB4FA9"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lastRenderedPageBreak/>
        <w:t xml:space="preserve">Recommendation </w:t>
      </w:r>
    </w:p>
    <w:p w14:paraId="422BB5D3"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Judging by the review of sustainable tourism and environmental legal frameworks, it is possible to make some major recommendations that would help to better balance economic growth and environmental protection in tourism destinations.</w:t>
      </w:r>
    </w:p>
    <w:p w14:paraId="21EB38AB"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To begin with, governments are expected to strengthen the execution of environmental protection laws. Although most nations have developed detailed legal frameworks, the effectiveness is frequently negated by weak enforcement (Dredge &amp; Jenkins, 2011; Hall, 2019). Regulatory bodies need to have sufficient funds and resources to track compliance, punishments and accountability. Good enforcement mechanisms will deter unsustainable practices and encourage responsible tourism development.</w:t>
      </w:r>
    </w:p>
    <w:p w14:paraId="57E9C9DE"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Secondly, environmental impact assessment (EIA) should be enforced to any tourism-related project. EIAs offer a methodical way of assessing the environmental impacts of development projects prior to their realization (Buckley, 2012). Governments ought to make certain that EIAs are carried out strictly and openly with </w:t>
      </w:r>
      <w:proofErr w:type="gramStart"/>
      <w:r w:rsidRPr="002176C8">
        <w:rPr>
          <w:rFonts w:ascii="Times New Roman" w:hAnsi="Times New Roman" w:cs="Times New Roman"/>
          <w:szCs w:val="24"/>
        </w:rPr>
        <w:t>stakeholders</w:t>
      </w:r>
      <w:proofErr w:type="gramEnd"/>
      <w:r w:rsidRPr="002176C8">
        <w:rPr>
          <w:rFonts w:ascii="Times New Roman" w:hAnsi="Times New Roman" w:cs="Times New Roman"/>
          <w:szCs w:val="24"/>
        </w:rPr>
        <w:t xml:space="preserve"> involvement </w:t>
      </w:r>
      <w:proofErr w:type="gramStart"/>
      <w:r w:rsidRPr="002176C8">
        <w:rPr>
          <w:rFonts w:ascii="Times New Roman" w:hAnsi="Times New Roman" w:cs="Times New Roman"/>
          <w:szCs w:val="24"/>
        </w:rPr>
        <w:t>so as to</w:t>
      </w:r>
      <w:proofErr w:type="gramEnd"/>
      <w:r w:rsidRPr="002176C8">
        <w:rPr>
          <w:rFonts w:ascii="Times New Roman" w:hAnsi="Times New Roman" w:cs="Times New Roman"/>
          <w:szCs w:val="24"/>
        </w:rPr>
        <w:t xml:space="preserve"> improve credibility and efficacy.</w:t>
      </w:r>
    </w:p>
    <w:p w14:paraId="3EF22A02"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Thirdly, carrying capacity limits and zoning regulations should be included in tourism policies to curb over-tourism. The unregulated development of tourism may cause environmental degradation and poor visitor experience (Butler, 1980; Gossling et al., 2020). The introduction of visitor quotas and limitations in the development of vulnerable zones would help preserve the ecological balance and promote sustainable economic development.</w:t>
      </w:r>
    </w:p>
    <w:p w14:paraId="6B4258D4"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The third significant suggestion is the encouragement of community-based tourism and involvement of stakeholders. Tourism planning and decision-making processes should involve </w:t>
      </w:r>
      <w:r w:rsidRPr="002176C8">
        <w:rPr>
          <w:rFonts w:ascii="Times New Roman" w:hAnsi="Times New Roman" w:cs="Times New Roman"/>
          <w:szCs w:val="24"/>
        </w:rPr>
        <w:lastRenderedPageBreak/>
        <w:t xml:space="preserve">local communities, because in this way, development will be carried out in accordance </w:t>
      </w:r>
      <w:proofErr w:type="gramStart"/>
      <w:r w:rsidRPr="002176C8">
        <w:rPr>
          <w:rFonts w:ascii="Times New Roman" w:hAnsi="Times New Roman" w:cs="Times New Roman"/>
          <w:szCs w:val="24"/>
        </w:rPr>
        <w:t>to</w:t>
      </w:r>
      <w:proofErr w:type="gramEnd"/>
      <w:r w:rsidRPr="002176C8">
        <w:rPr>
          <w:rFonts w:ascii="Times New Roman" w:hAnsi="Times New Roman" w:cs="Times New Roman"/>
          <w:szCs w:val="24"/>
        </w:rPr>
        <w:t xml:space="preserve"> local needs and environmental conservation objectives (</w:t>
      </w:r>
      <w:proofErr w:type="spellStart"/>
      <w:r w:rsidRPr="002176C8">
        <w:rPr>
          <w:rFonts w:ascii="Times New Roman" w:hAnsi="Times New Roman" w:cs="Times New Roman"/>
          <w:szCs w:val="24"/>
        </w:rPr>
        <w:t>Scheyvens</w:t>
      </w:r>
      <w:proofErr w:type="spellEnd"/>
      <w:r w:rsidRPr="002176C8">
        <w:rPr>
          <w:rFonts w:ascii="Times New Roman" w:hAnsi="Times New Roman" w:cs="Times New Roman"/>
          <w:szCs w:val="24"/>
        </w:rPr>
        <w:t>, 1999; Bramwell and Lane, 2011). The social sustainability and equitable allocation of economic gains is also improved by community involvement.</w:t>
      </w:r>
    </w:p>
    <w:p w14:paraId="6B56AF81"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Moreover, governments ought to promote the practice of sustainable tourism by offering incentives and rules. This involves the marketing of eco-certification schemes, sustainable infrastructure, and business practices that are environmentally friendly (Sharpley, 2020). Businesses can be encouraged to adopt sustainable practices through financial incentives like tax breaks or subsidies.</w:t>
      </w:r>
    </w:p>
    <w:p w14:paraId="7797D6AE"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International cooperation must also be enhanced in its role. The UNWTO, UNESCO, and other organizations need to remain a source of guidance, technical assistance, and policy frameworks to enable countries to adopt sustainable tourism practices (UNWTO, 2018). Increased cooperation among nations will help in knowledge exchange and enhance the effectiveness of justice systems.</w:t>
      </w:r>
    </w:p>
    <w:p w14:paraId="1713C3EE"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Legal frameworks should also be constantly revised to meet the new issues like climate change, digital tourism, and over-tourism. Sustainability requires adaptive policies that can be adjusted to evolving circumstances (Scott et al., 2019; </w:t>
      </w:r>
      <w:proofErr w:type="spellStart"/>
      <w:r w:rsidRPr="002176C8">
        <w:rPr>
          <w:rFonts w:ascii="Times New Roman" w:hAnsi="Times New Roman" w:cs="Times New Roman"/>
          <w:szCs w:val="24"/>
        </w:rPr>
        <w:t>Gössling</w:t>
      </w:r>
      <w:proofErr w:type="spellEnd"/>
      <w:r w:rsidRPr="002176C8">
        <w:rPr>
          <w:rFonts w:ascii="Times New Roman" w:hAnsi="Times New Roman" w:cs="Times New Roman"/>
          <w:szCs w:val="24"/>
        </w:rPr>
        <w:t xml:space="preserve"> et al., 2020).</w:t>
      </w:r>
    </w:p>
    <w:p w14:paraId="6C503888"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Lastly, education and awareness must be introduced to encourage sustainable tourism practices among tourists and industry stakeholders. The adverse effects of tourism can be minimized through education on environmental issues and responsible conduct.</w:t>
      </w:r>
    </w:p>
    <w:p w14:paraId="5C95A6A6"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lastRenderedPageBreak/>
        <w:t xml:space="preserve">Summing up, the realization of sustainable tourism must be a comprehensive </w:t>
      </w:r>
      <w:proofErr w:type="spellStart"/>
      <w:r w:rsidRPr="002176C8">
        <w:rPr>
          <w:rFonts w:ascii="Times New Roman" w:hAnsi="Times New Roman" w:cs="Times New Roman"/>
          <w:szCs w:val="24"/>
        </w:rPr>
        <w:t>endeavor</w:t>
      </w:r>
      <w:proofErr w:type="spellEnd"/>
      <w:r w:rsidRPr="002176C8">
        <w:rPr>
          <w:rFonts w:ascii="Times New Roman" w:hAnsi="Times New Roman" w:cs="Times New Roman"/>
          <w:szCs w:val="24"/>
        </w:rPr>
        <w:t xml:space="preserve"> that includes powerful legal frameworks, effective implementation, involvement of stakeholders, and continual response to emerging challenges.</w:t>
      </w:r>
    </w:p>
    <w:p w14:paraId="74272836"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Conclusion </w:t>
      </w:r>
    </w:p>
    <w:p w14:paraId="1D3E8DC4"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This report has critically </w:t>
      </w:r>
      <w:proofErr w:type="spellStart"/>
      <w:r w:rsidRPr="002176C8">
        <w:rPr>
          <w:rFonts w:ascii="Times New Roman" w:hAnsi="Times New Roman" w:cs="Times New Roman"/>
          <w:szCs w:val="24"/>
        </w:rPr>
        <w:t>analyzed</w:t>
      </w:r>
      <w:proofErr w:type="spellEnd"/>
      <w:r w:rsidRPr="002176C8">
        <w:rPr>
          <w:rFonts w:ascii="Times New Roman" w:hAnsi="Times New Roman" w:cs="Times New Roman"/>
          <w:szCs w:val="24"/>
        </w:rPr>
        <w:t xml:space="preserve"> the role of the environmental protection laws in tourism destinations in balancing between economic growth and the imperative of sustainable tourism practices. This analysis shows that although tourism is a significant source of economic growth, it can be an enormous environmental burden that must be addressed through effective legal measures.</w:t>
      </w:r>
    </w:p>
    <w:p w14:paraId="03D14C48"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Environmental protection regulations such as environmental impact assessment, zoning, and management of protected areas will be instrumental in reducing the adverse effects of tourism. These laws offer systems to regulate tourism operations, safeguard natural resources and ensure sustainability. Nevertheless, they require good governance, implementation, and cooperation among stakeholders.</w:t>
      </w:r>
    </w:p>
    <w:p w14:paraId="0F6822DA"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The report mentions successful precedents like Costa Rica and the European Union which show that there are ways to balance economic growth and environmental sustainability. These examples underline the significance of proper legal structures, enforcement, and involvement of communities.</w:t>
      </w:r>
    </w:p>
    <w:p w14:paraId="290DBD9E" w14:textId="77777777" w:rsidR="002176C8" w:rsidRPr="002176C8"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 xml:space="preserve">Although these have proven successful, issues like poor enforcement, co-existence of competing economic priorities, and global emerging challenges still act to undermine the efficacy of sustainable tourism policies. To tackle these issues, it is necessary to keep adjusting the legal </w:t>
      </w:r>
      <w:r w:rsidRPr="002176C8">
        <w:rPr>
          <w:rFonts w:ascii="Times New Roman" w:hAnsi="Times New Roman" w:cs="Times New Roman"/>
          <w:szCs w:val="24"/>
        </w:rPr>
        <w:lastRenderedPageBreak/>
        <w:t>frameworks and collaborate more between international organizations, governments, and stakeholders.</w:t>
      </w:r>
    </w:p>
    <w:p w14:paraId="3186539B" w14:textId="0F3027A0" w:rsidR="00C71CC3" w:rsidRDefault="002176C8" w:rsidP="002176C8">
      <w:pPr>
        <w:spacing w:line="480" w:lineRule="auto"/>
        <w:rPr>
          <w:rFonts w:ascii="Times New Roman" w:hAnsi="Times New Roman" w:cs="Times New Roman"/>
          <w:szCs w:val="24"/>
        </w:rPr>
      </w:pPr>
      <w:r w:rsidRPr="002176C8">
        <w:rPr>
          <w:rFonts w:ascii="Times New Roman" w:hAnsi="Times New Roman" w:cs="Times New Roman"/>
          <w:szCs w:val="24"/>
        </w:rPr>
        <w:t>To sum up, sustainable tourism is only possible when environmental protection laws are combined with economic development strategies. Tourism destinations can achieve long-term environmental sustainability by enhancing legal frameworks, encouraging sustainable practices, and collaboration, which in turn spur economic development.</w:t>
      </w:r>
    </w:p>
    <w:p w14:paraId="7A25A558" w14:textId="77777777" w:rsidR="00384832" w:rsidRDefault="00384832" w:rsidP="00B71AAA">
      <w:pPr>
        <w:spacing w:line="480" w:lineRule="auto"/>
        <w:rPr>
          <w:rFonts w:ascii="Times New Roman" w:hAnsi="Times New Roman" w:cs="Times New Roman"/>
          <w:szCs w:val="24"/>
        </w:rPr>
      </w:pPr>
    </w:p>
    <w:p w14:paraId="259D5525" w14:textId="77777777" w:rsidR="00384832" w:rsidRDefault="00384832" w:rsidP="00B71AAA">
      <w:pPr>
        <w:spacing w:line="480" w:lineRule="auto"/>
        <w:rPr>
          <w:rFonts w:ascii="Times New Roman" w:hAnsi="Times New Roman" w:cs="Times New Roman"/>
          <w:szCs w:val="24"/>
        </w:rPr>
      </w:pPr>
    </w:p>
    <w:p w14:paraId="448646ED" w14:textId="77777777" w:rsidR="00384832" w:rsidRDefault="00384832" w:rsidP="00B71AAA">
      <w:pPr>
        <w:spacing w:line="480" w:lineRule="auto"/>
        <w:rPr>
          <w:rFonts w:ascii="Times New Roman" w:hAnsi="Times New Roman" w:cs="Times New Roman"/>
          <w:szCs w:val="24"/>
        </w:rPr>
      </w:pPr>
    </w:p>
    <w:p w14:paraId="7B28E457" w14:textId="77777777" w:rsidR="002176C8" w:rsidRDefault="002176C8" w:rsidP="00B71AAA">
      <w:pPr>
        <w:spacing w:line="480" w:lineRule="auto"/>
        <w:rPr>
          <w:rFonts w:ascii="Times New Roman" w:hAnsi="Times New Roman" w:cs="Times New Roman"/>
          <w:szCs w:val="24"/>
        </w:rPr>
      </w:pPr>
    </w:p>
    <w:p w14:paraId="4DF37C23" w14:textId="77777777" w:rsidR="002176C8" w:rsidRDefault="002176C8" w:rsidP="00B71AAA">
      <w:pPr>
        <w:spacing w:line="480" w:lineRule="auto"/>
        <w:rPr>
          <w:rFonts w:ascii="Times New Roman" w:hAnsi="Times New Roman" w:cs="Times New Roman"/>
          <w:szCs w:val="24"/>
        </w:rPr>
      </w:pPr>
    </w:p>
    <w:p w14:paraId="1E614634" w14:textId="77777777" w:rsidR="002176C8" w:rsidRDefault="002176C8" w:rsidP="00B71AAA">
      <w:pPr>
        <w:spacing w:line="480" w:lineRule="auto"/>
        <w:rPr>
          <w:rFonts w:ascii="Times New Roman" w:hAnsi="Times New Roman" w:cs="Times New Roman"/>
          <w:szCs w:val="24"/>
        </w:rPr>
      </w:pPr>
    </w:p>
    <w:p w14:paraId="53945D62" w14:textId="77777777" w:rsidR="00384832" w:rsidRDefault="00384832" w:rsidP="00B71AAA">
      <w:pPr>
        <w:spacing w:line="480" w:lineRule="auto"/>
        <w:rPr>
          <w:rFonts w:ascii="Times New Roman" w:hAnsi="Times New Roman" w:cs="Times New Roman"/>
          <w:szCs w:val="24"/>
        </w:rPr>
      </w:pPr>
    </w:p>
    <w:p w14:paraId="50ACB673" w14:textId="77777777" w:rsidR="008A4EF3" w:rsidRPr="0094673B" w:rsidRDefault="008A4EF3" w:rsidP="00B71AAA">
      <w:pPr>
        <w:spacing w:line="480" w:lineRule="auto"/>
        <w:rPr>
          <w:rFonts w:ascii="Times New Roman" w:hAnsi="Times New Roman" w:cs="Times New Roman"/>
          <w:szCs w:val="24"/>
        </w:rPr>
      </w:pPr>
    </w:p>
    <w:p w14:paraId="67775E83" w14:textId="61287619" w:rsidR="003643CD" w:rsidRPr="0094673B" w:rsidRDefault="008279E6" w:rsidP="00B71AAA">
      <w:pPr>
        <w:pStyle w:val="Heading2"/>
        <w:spacing w:line="480" w:lineRule="auto"/>
        <w:rPr>
          <w:rFonts w:ascii="Times New Roman" w:hAnsi="Times New Roman" w:cs="Times New Roman"/>
          <w:b/>
          <w:bCs/>
          <w:color w:val="auto"/>
          <w:sz w:val="24"/>
          <w:szCs w:val="24"/>
        </w:rPr>
      </w:pPr>
      <w:bookmarkStart w:id="1" w:name="_Toc224846307"/>
      <w:r w:rsidRPr="0094673B">
        <w:rPr>
          <w:rFonts w:ascii="Times New Roman" w:hAnsi="Times New Roman" w:cs="Times New Roman"/>
          <w:b/>
          <w:bCs/>
          <w:color w:val="auto"/>
          <w:sz w:val="24"/>
          <w:szCs w:val="24"/>
        </w:rPr>
        <w:t>References</w:t>
      </w:r>
      <w:bookmarkEnd w:id="1"/>
    </w:p>
    <w:p w14:paraId="197B9F2E"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Bramwell, B., &amp; Lane, B. (2011). Governance and sustainability in tourism.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19(4–5), 411–421. </w:t>
      </w:r>
      <w:hyperlink r:id="rId8" w:tgtFrame="_new" w:history="1">
        <w:r w:rsidRPr="0094673B">
          <w:rPr>
            <w:rStyle w:val="Hyperlink"/>
            <w:rFonts w:ascii="Times New Roman" w:hAnsi="Times New Roman" w:cs="Times New Roman"/>
            <w:color w:val="auto"/>
            <w:szCs w:val="24"/>
          </w:rPr>
          <w:t>https://doi.org/10.1080/09669582.2011.580586</w:t>
        </w:r>
      </w:hyperlink>
    </w:p>
    <w:p w14:paraId="36966D2C"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Buckley, R. (2012). Sustainable tourism: Research and reality.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xml:space="preserve">, 39(2), 528–546. </w:t>
      </w:r>
      <w:hyperlink r:id="rId9" w:tgtFrame="_new" w:history="1">
        <w:r w:rsidRPr="0094673B">
          <w:rPr>
            <w:rStyle w:val="Hyperlink"/>
            <w:rFonts w:ascii="Times New Roman" w:hAnsi="Times New Roman" w:cs="Times New Roman"/>
            <w:color w:val="auto"/>
            <w:szCs w:val="24"/>
          </w:rPr>
          <w:t>https://doi.org/10.1016/j.annals.2012.02.003</w:t>
        </w:r>
      </w:hyperlink>
    </w:p>
    <w:p w14:paraId="43E6F312"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lastRenderedPageBreak/>
        <w:t xml:space="preserve">Butler, R. W. (1980). The concept of a tourist area cycle of evolution. </w:t>
      </w:r>
      <w:r w:rsidRPr="0094673B">
        <w:rPr>
          <w:rFonts w:ascii="Times New Roman" w:hAnsi="Times New Roman" w:cs="Times New Roman"/>
          <w:i/>
          <w:iCs/>
          <w:szCs w:val="24"/>
        </w:rPr>
        <w:t>Canadian Geographer</w:t>
      </w:r>
      <w:r w:rsidRPr="0094673B">
        <w:rPr>
          <w:rFonts w:ascii="Times New Roman" w:hAnsi="Times New Roman" w:cs="Times New Roman"/>
          <w:szCs w:val="24"/>
        </w:rPr>
        <w:t xml:space="preserve">, 24(1), 5–12. </w:t>
      </w:r>
      <w:hyperlink r:id="rId10" w:tgtFrame="_new" w:history="1">
        <w:r w:rsidRPr="0094673B">
          <w:rPr>
            <w:rStyle w:val="Hyperlink"/>
            <w:rFonts w:ascii="Times New Roman" w:hAnsi="Times New Roman" w:cs="Times New Roman"/>
            <w:color w:val="auto"/>
            <w:szCs w:val="24"/>
          </w:rPr>
          <w:t>https://doi.org/10.1111/j.1541-0064.1980.tb00970.x</w:t>
        </w:r>
      </w:hyperlink>
    </w:p>
    <w:p w14:paraId="0E07DB53"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Dredge, D., &amp; Jenkins, J. (2011). </w:t>
      </w:r>
      <w:r w:rsidRPr="0094673B">
        <w:rPr>
          <w:rFonts w:ascii="Times New Roman" w:hAnsi="Times New Roman" w:cs="Times New Roman"/>
          <w:i/>
          <w:iCs/>
          <w:szCs w:val="24"/>
        </w:rPr>
        <w:t>Tourism planning and policy</w:t>
      </w:r>
      <w:r w:rsidRPr="0094673B">
        <w:rPr>
          <w:rFonts w:ascii="Times New Roman" w:hAnsi="Times New Roman" w:cs="Times New Roman"/>
          <w:szCs w:val="24"/>
        </w:rPr>
        <w:t>. Wiley.</w:t>
      </w:r>
    </w:p>
    <w:p w14:paraId="5E75B433"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Gössling, S., Scott, D., &amp; Hall, C. M. (2020). Pandemics, tourism and global change.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29(1), 1–20. </w:t>
      </w:r>
      <w:hyperlink r:id="rId11" w:tgtFrame="_new" w:history="1">
        <w:r w:rsidRPr="0094673B">
          <w:rPr>
            <w:rStyle w:val="Hyperlink"/>
            <w:rFonts w:ascii="Times New Roman" w:hAnsi="Times New Roman" w:cs="Times New Roman"/>
            <w:color w:val="auto"/>
            <w:szCs w:val="24"/>
          </w:rPr>
          <w:t>https://doi.org/10.1080/09669582.2020.1758708</w:t>
        </w:r>
      </w:hyperlink>
    </w:p>
    <w:p w14:paraId="648EF971"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Hall, C. M. (2019). </w:t>
      </w:r>
      <w:r w:rsidRPr="0094673B">
        <w:rPr>
          <w:rFonts w:ascii="Times New Roman" w:hAnsi="Times New Roman" w:cs="Times New Roman"/>
          <w:i/>
          <w:iCs/>
          <w:szCs w:val="24"/>
        </w:rPr>
        <w:t>Tourism and public policy</w:t>
      </w:r>
      <w:r w:rsidRPr="0094673B">
        <w:rPr>
          <w:rFonts w:ascii="Times New Roman" w:hAnsi="Times New Roman" w:cs="Times New Roman"/>
          <w:szCs w:val="24"/>
        </w:rPr>
        <w:t>. Routledge.</w:t>
      </w:r>
    </w:p>
    <w:p w14:paraId="5C0459FD"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Page, S. J. (2019). </w:t>
      </w:r>
      <w:r w:rsidRPr="0094673B">
        <w:rPr>
          <w:rFonts w:ascii="Times New Roman" w:hAnsi="Times New Roman" w:cs="Times New Roman"/>
          <w:i/>
          <w:iCs/>
          <w:szCs w:val="24"/>
        </w:rPr>
        <w:t>Tourism management</w:t>
      </w:r>
      <w:r w:rsidRPr="0094673B">
        <w:rPr>
          <w:rFonts w:ascii="Times New Roman" w:hAnsi="Times New Roman" w:cs="Times New Roman"/>
          <w:szCs w:val="24"/>
        </w:rPr>
        <w:t xml:space="preserve"> (6th ed.). Routledge.</w:t>
      </w:r>
    </w:p>
    <w:p w14:paraId="2DFD1501"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Scheyvens, R. (1999). Ecotourism and community development. </w:t>
      </w:r>
      <w:r w:rsidRPr="0094673B">
        <w:rPr>
          <w:rFonts w:ascii="Times New Roman" w:hAnsi="Times New Roman" w:cs="Times New Roman"/>
          <w:i/>
          <w:iCs/>
          <w:szCs w:val="24"/>
        </w:rPr>
        <w:t>Tourism Management</w:t>
      </w:r>
      <w:r w:rsidRPr="0094673B">
        <w:rPr>
          <w:rFonts w:ascii="Times New Roman" w:hAnsi="Times New Roman" w:cs="Times New Roman"/>
          <w:szCs w:val="24"/>
        </w:rPr>
        <w:t>, 20(2), 245–249. https://doi.org/10.1016/S0261-5177(98)00069-7</w:t>
      </w:r>
    </w:p>
    <w:p w14:paraId="611B95E3"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Scott, D., Hall, C. M., &amp; Gössling, S. (2019). Global tourism vulnerability to climate change.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xml:space="preserve">, 77, 49–61. </w:t>
      </w:r>
      <w:hyperlink r:id="rId12" w:tgtFrame="_new" w:history="1">
        <w:r w:rsidRPr="0094673B">
          <w:rPr>
            <w:rStyle w:val="Hyperlink"/>
            <w:rFonts w:ascii="Times New Roman" w:hAnsi="Times New Roman" w:cs="Times New Roman"/>
            <w:color w:val="auto"/>
            <w:szCs w:val="24"/>
          </w:rPr>
          <w:t>https://doi.org/10.1016/j.annals.2019.05.007</w:t>
        </w:r>
      </w:hyperlink>
    </w:p>
    <w:p w14:paraId="7A520D1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Sharpley, R. (2020). Tourism and sustainable development.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28(1), 1–19. https://doi.org/10.1080/09669582.2019.1618377</w:t>
      </w:r>
    </w:p>
    <w:p w14:paraId="38CD0D3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UNWTO. (2018). </w:t>
      </w:r>
      <w:r w:rsidRPr="0094673B">
        <w:rPr>
          <w:rFonts w:ascii="Times New Roman" w:hAnsi="Times New Roman" w:cs="Times New Roman"/>
          <w:i/>
          <w:iCs/>
          <w:szCs w:val="24"/>
        </w:rPr>
        <w:t>Tourism and the Sustainable Development Goals</w:t>
      </w:r>
      <w:r w:rsidRPr="0094673B">
        <w:rPr>
          <w:rFonts w:ascii="Times New Roman" w:hAnsi="Times New Roman" w:cs="Times New Roman"/>
          <w:szCs w:val="24"/>
        </w:rPr>
        <w:t>. World Tourism Organization.</w:t>
      </w:r>
    </w:p>
    <w:p w14:paraId="2D80B32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UNESCO. (1972). </w:t>
      </w:r>
      <w:r w:rsidRPr="0094673B">
        <w:rPr>
          <w:rFonts w:ascii="Times New Roman" w:hAnsi="Times New Roman" w:cs="Times New Roman"/>
          <w:i/>
          <w:iCs/>
          <w:szCs w:val="24"/>
        </w:rPr>
        <w:t>Convention concerning the protection of the world cultural and natural heritage</w:t>
      </w:r>
      <w:r w:rsidRPr="0094673B">
        <w:rPr>
          <w:rFonts w:ascii="Times New Roman" w:hAnsi="Times New Roman" w:cs="Times New Roman"/>
          <w:szCs w:val="24"/>
        </w:rPr>
        <w:t>. UNESCO.</w:t>
      </w:r>
    </w:p>
    <w:p w14:paraId="3D658D2D"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OECD. (2020). </w:t>
      </w:r>
      <w:r w:rsidRPr="0094673B">
        <w:rPr>
          <w:rFonts w:ascii="Times New Roman" w:hAnsi="Times New Roman" w:cs="Times New Roman"/>
          <w:i/>
          <w:iCs/>
          <w:szCs w:val="24"/>
        </w:rPr>
        <w:t>Tourism policy responses to COVID-19</w:t>
      </w:r>
      <w:r w:rsidRPr="0094673B">
        <w:rPr>
          <w:rFonts w:ascii="Times New Roman" w:hAnsi="Times New Roman" w:cs="Times New Roman"/>
          <w:szCs w:val="24"/>
        </w:rPr>
        <w:t>. OECD Publishing. https://doi.org/10.1787/6466aa20-en</w:t>
      </w:r>
    </w:p>
    <w:p w14:paraId="7BE5BF0D"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WTTC. (2021). </w:t>
      </w:r>
      <w:r w:rsidRPr="0094673B">
        <w:rPr>
          <w:rFonts w:ascii="Times New Roman" w:hAnsi="Times New Roman" w:cs="Times New Roman"/>
          <w:i/>
          <w:iCs/>
          <w:szCs w:val="24"/>
        </w:rPr>
        <w:t>Economic impact reports</w:t>
      </w:r>
      <w:r w:rsidRPr="0094673B">
        <w:rPr>
          <w:rFonts w:ascii="Times New Roman" w:hAnsi="Times New Roman" w:cs="Times New Roman"/>
          <w:szCs w:val="24"/>
        </w:rPr>
        <w:t>. World Travel &amp; Tourism Council.</w:t>
      </w:r>
    </w:p>
    <w:p w14:paraId="37DF4F68"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lastRenderedPageBreak/>
        <w:t xml:space="preserve">Peeters, P., Gössling, S., &amp; Becken, S. (2006). Innovation towards tourism sustainability.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14(5), 503–520. https://doi.org/10.2167/jost539.0</w:t>
      </w:r>
    </w:p>
    <w:p w14:paraId="0CF6220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McCool, S. F., &amp; Lime, D. W. (2001). Tourism carrying capacity.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9(5), 372–388. </w:t>
      </w:r>
      <w:hyperlink r:id="rId13" w:tgtFrame="_new" w:history="1">
        <w:r w:rsidRPr="0094673B">
          <w:rPr>
            <w:rStyle w:val="Hyperlink"/>
            <w:rFonts w:ascii="Times New Roman" w:hAnsi="Times New Roman" w:cs="Times New Roman"/>
            <w:color w:val="auto"/>
            <w:szCs w:val="24"/>
          </w:rPr>
          <w:t>https://doi.org/10.1080/09669580108667409</w:t>
        </w:r>
      </w:hyperlink>
    </w:p>
    <w:p w14:paraId="59840078"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Hunter, C. (1997). Sustainable tourism as an adaptive paradigm.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24(4), 850–867. https://doi.org/10.1016/S0160-7383(97)00036-4</w:t>
      </w:r>
    </w:p>
    <w:p w14:paraId="3812CF97"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Ruhanen, L. (2013). Local government and sustainable tourism.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21(1), 80–95. https://doi.org/10.1080/09669582.2012.680466</w:t>
      </w:r>
    </w:p>
    <w:p w14:paraId="44B29F15"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Briassoulis, H. (2002). Sustainable tourism and the question of the commons.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29(4), 1065–1085. https://doi.org/10.1016/S0160-7383(02)00021-X</w:t>
      </w:r>
    </w:p>
    <w:p w14:paraId="24551FD2" w14:textId="77777777" w:rsidR="008279E6" w:rsidRPr="0094673B" w:rsidRDefault="008279E6" w:rsidP="00834D50">
      <w:pPr>
        <w:spacing w:line="480" w:lineRule="auto"/>
        <w:rPr>
          <w:rFonts w:ascii="Times New Roman" w:hAnsi="Times New Roman" w:cs="Times New Roman"/>
          <w:szCs w:val="24"/>
        </w:rPr>
      </w:pPr>
    </w:p>
    <w:sectPr w:rsidR="008279E6" w:rsidRPr="0094673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0C117" w14:textId="77777777" w:rsidR="0022308B" w:rsidRDefault="0022308B" w:rsidP="0094673B">
      <w:pPr>
        <w:spacing w:after="0" w:line="240" w:lineRule="auto"/>
      </w:pPr>
      <w:r>
        <w:separator/>
      </w:r>
    </w:p>
  </w:endnote>
  <w:endnote w:type="continuationSeparator" w:id="0">
    <w:p w14:paraId="0BCA8353" w14:textId="77777777" w:rsidR="0022308B" w:rsidRDefault="0022308B" w:rsidP="00946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DCDDA" w14:textId="77777777" w:rsidR="0022308B" w:rsidRDefault="0022308B" w:rsidP="0094673B">
      <w:pPr>
        <w:spacing w:after="0" w:line="240" w:lineRule="auto"/>
      </w:pPr>
      <w:r>
        <w:separator/>
      </w:r>
    </w:p>
  </w:footnote>
  <w:footnote w:type="continuationSeparator" w:id="0">
    <w:p w14:paraId="7C4EB586" w14:textId="77777777" w:rsidR="0022308B" w:rsidRDefault="0022308B" w:rsidP="009467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A0733"/>
    <w:rsid w:val="000C2ACC"/>
    <w:rsid w:val="00125A88"/>
    <w:rsid w:val="0019718B"/>
    <w:rsid w:val="002176C8"/>
    <w:rsid w:val="0022308B"/>
    <w:rsid w:val="00322E52"/>
    <w:rsid w:val="00331BD3"/>
    <w:rsid w:val="003643CD"/>
    <w:rsid w:val="00384832"/>
    <w:rsid w:val="004B163C"/>
    <w:rsid w:val="004C1C76"/>
    <w:rsid w:val="00677C38"/>
    <w:rsid w:val="006B6E2B"/>
    <w:rsid w:val="006C6E82"/>
    <w:rsid w:val="008279E6"/>
    <w:rsid w:val="00834D50"/>
    <w:rsid w:val="008A4EF3"/>
    <w:rsid w:val="0094673B"/>
    <w:rsid w:val="009D452D"/>
    <w:rsid w:val="009F4CBB"/>
    <w:rsid w:val="00A97DD3"/>
    <w:rsid w:val="00B46EC1"/>
    <w:rsid w:val="00B71AAA"/>
    <w:rsid w:val="00B8158C"/>
    <w:rsid w:val="00C33E5F"/>
    <w:rsid w:val="00C4031E"/>
    <w:rsid w:val="00C71CC3"/>
    <w:rsid w:val="00C76C6F"/>
    <w:rsid w:val="00C95C7B"/>
    <w:rsid w:val="00CC67E8"/>
    <w:rsid w:val="00CD6F2C"/>
    <w:rsid w:val="00CF3991"/>
    <w:rsid w:val="00DC2FF7"/>
    <w:rsid w:val="00DD33A6"/>
    <w:rsid w:val="00E4472F"/>
    <w:rsid w:val="00ED6CD2"/>
    <w:rsid w:val="00EF084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Header">
    <w:name w:val="header"/>
    <w:basedOn w:val="Normal"/>
    <w:link w:val="HeaderChar"/>
    <w:uiPriority w:val="99"/>
    <w:unhideWhenUsed/>
    <w:rsid w:val="009467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73B"/>
  </w:style>
  <w:style w:type="paragraph" w:styleId="Footer">
    <w:name w:val="footer"/>
    <w:basedOn w:val="Normal"/>
    <w:link w:val="FooterChar"/>
    <w:uiPriority w:val="99"/>
    <w:unhideWhenUsed/>
    <w:rsid w:val="009467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11.580586" TargetMode="External"/><Relationship Id="rId13" Type="http://schemas.openxmlformats.org/officeDocument/2006/relationships/hyperlink" Target="https://doi.org/10.1080/0966958010866740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annals.2019.05.00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09669582.2020.175870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11/j.1541-0064.1980.tb00970.x" TargetMode="External"/><Relationship Id="rId4" Type="http://schemas.openxmlformats.org/officeDocument/2006/relationships/webSettings" Target="webSettings.xml"/><Relationship Id="rId9" Type="http://schemas.openxmlformats.org/officeDocument/2006/relationships/hyperlink" Target="https://doi.org/10.1016/j.annals.2012.02.0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4423</Words>
  <Characters>25217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2026-03-21T06:34:00Z</dcterms:created>
  <dcterms:modified xsi:type="dcterms:W3CDTF">2026-03-21T06:34:00Z</dcterms:modified>
</cp:coreProperties>
</file>