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Cultural Heritage Management – Assignment 9</w:t>
      </w:r>
    </w:p>
    <w:p>
      <w:r>
        <w:t>Date: 10.06.2026</w:t>
        <w:br/>
      </w:r>
    </w:p>
    <w:p>
      <w:pPr>
        <w:pStyle w:val="Heading2"/>
      </w:pPr>
      <w:r>
        <w:t>Question 1</w:t>
      </w:r>
    </w:p>
    <w:p>
      <w:r>
        <w:t>Yes, different stakeholders can assign different values to the same heritage attribute because heritage is interpreted through social, cultural, economic, political, and personal perspectives. A single attribute may therefore hold multiple meanings and levels of importance for different groups.</w:t>
        <w:br/>
        <w:br/>
        <w:t>For example, an old historic marketplace may be valued by local residents as a symbol of community identity and collective memory. Business owners may value the same place for its economic potential and tourism appeal. Conservation professionals may focus on its architectural authenticity and historical significance, while local government authorities may view it as a catalyst for urban regeneration and economic development.</w:t>
        <w:br/>
        <w:br/>
        <w:t>Another example is a sacred archaeological site. Indigenous communities may consider the site spiritually sacred and central to cultural traditions. Archaeologists may value it for the scientific information it provides about past societies. Tourists may appreciate it mainly for educational and recreational experiences. Although all groups recognize the site as important, the reasons for that importance differ significantly.</w:t>
        <w:br/>
        <w:br/>
        <w:t>These differing values have important implications for heritage management. Conflicts may arise when one value is prioritized over another. For instance, tourism development can generate economic benefits but may damage cultural or spiritual values. Similarly, infrastructure projects may threaten heritage attributes that communities consider essential to their identity.</w:t>
        <w:br/>
        <w:br/>
        <w:t>Effective heritage management therefore requires stakeholder engagement, participatory decision-making, and value-based management approaches. Managers must identify all relevant stakeholders, understand their perspectives, and balance competing interests. Tools such as heritage impact assessments, public consultations, and community participation can help ensure that multiple values are recognized and protected. By considering diverse stakeholder perspectives, heritage management becomes more inclusive, sustainable, and socially acceptable.</w:t>
      </w:r>
    </w:p>
    <w:p>
      <w:r>
        <w:t>References:</w:t>
        <w:br/>
        <w:t>1. Mason, R. (2002). Assessing Values in Conservation Planning.</w:t>
        <w:br/>
        <w:t>2. Avrami, E., Mason, R., &amp; de la Torre, M. (2000). Values and Heritage Conservation.</w:t>
        <w:br/>
        <w:t>3. UNESCO (2011). Recommendation on the Historic Urban Landscape.</w:t>
      </w:r>
    </w:p>
    <w:p>
      <w:pPr>
        <w:pStyle w:val="Heading2"/>
      </w:pPr>
      <w:r>
        <w:t>Question 2</w:t>
      </w:r>
    </w:p>
    <w:p>
      <w:r>
        <w:t>Heritage Site Chosen: The Pyramids of Giza, Egypt</w:t>
        <w:br/>
        <w:br/>
        <w:t>1. Great Pyramid Architecture</w:t>
        <w:br/>
        <w:t>• Heritage Value Conveyed: Outstanding architectural and engineering achievement.</w:t>
        <w:br/>
        <w:t>• Significance Level: International.</w:t>
        <w:br/>
        <w:t>• Potential Impacts from Development: Visual intrusion from modern construction and vibration from infrastructure projects.</w:t>
        <w:br/>
        <w:t>• Mitigation Measures: Establish buffer zones and regulate nearby development.</w:t>
        <w:br/>
        <w:br/>
        <w:t>2. Archaeological Remains and Tombs</w:t>
        <w:br/>
        <w:t>• Heritage Value Conveyed: Scientific and historical knowledge about ancient Egyptian civilization.</w:t>
        <w:br/>
        <w:t>• Significance Level: International.</w:t>
        <w:br/>
        <w:t>• Potential Impacts from Development: Excavation damage and unauthorized access.</w:t>
        <w:br/>
        <w:t>• Mitigation Measures: Controlled excavation, monitoring, and site security.</w:t>
        <w:br/>
        <w:br/>
        <w:t>3. Cultural Landscape of the Giza Plateau</w:t>
        <w:br/>
        <w:t>• Heritage Value Conveyed: Relationship between monuments and desert setting.</w:t>
        <w:br/>
        <w:t>• Significance Level: International.</w:t>
        <w:br/>
        <w:t>• Potential Impacts from Development: Urban expansion and landscape fragmentation.</w:t>
        <w:br/>
        <w:t>• Mitigation Measures: Land-use planning and landscape protection policies.</w:t>
        <w:br/>
        <w:br/>
        <w:t>4. Religious and Symbolic Significance</w:t>
        <w:br/>
        <w:t>• Heritage Value Conveyed: Representation of ancient beliefs concerning kingship and the afterlife.</w:t>
        <w:br/>
        <w:t>• Significance Level: National and International.</w:t>
        <w:br/>
        <w:t>• Potential Impacts from Development: Commercialization and loss of authenticity.</w:t>
        <w:br/>
        <w:t>• Mitigation Measures: Heritage interpretation programs and visitor management.</w:t>
        <w:br/>
        <w:br/>
        <w:t>5. Tourism and Educational Value</w:t>
        <w:br/>
        <w:t>• Heritage Value Conveyed: Public understanding of world history and culture.</w:t>
        <w:br/>
        <w:t>• Significance Level: International.</w:t>
        <w:br/>
        <w:t>• Potential Impacts from Development: Overcrowding, erosion, and infrastructure pressure.</w:t>
        <w:br/>
        <w:t>• Mitigation Measures: Visitor limits, sustainable tourism strategies, and regular conservation maintenance.</w:t>
        <w:br/>
        <w:br/>
        <w:t>The evaluation demonstrates that heritage attributes often convey multiple values simultaneously. Careful planning and mitigation measures are necessary to ensure that development does not compromise the site's authenticity, integrity, and long-term conservation.</w:t>
      </w:r>
    </w:p>
    <w:p>
      <w:r>
        <w:t>References:</w:t>
        <w:br/>
        <w:t>1. UNESCO World Heritage Centre. Memphis and its Necropolis – the Pyramid Fields from Giza to Dahshur.</w:t>
        <w:br/>
        <w:t>2. Feilden, B. M. (2003). Conservation of Historic Buildings.</w:t>
        <w:br/>
        <w:t>3. ICOMOS (2011). Guidance on Heritage Impact Assessments.</w:t>
        <w:br/>
        <w:t>4. Jokilehto, J. (1999). A History of Architectural Conservation.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