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76" w:rsidRPr="00377AEC" w:rsidRDefault="005F0C76">
      <w:pPr>
        <w:rPr>
          <w:rFonts w:ascii="Times New Roman" w:hAnsi="Times New Roman" w:cs="Times New Roman"/>
          <w:lang w:val="de-DE"/>
        </w:rPr>
      </w:pPr>
      <w:r w:rsidRPr="00377AEC">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0C76" w:rsidRPr="00377AEC" w:rsidRDefault="005F0C76">
      <w:pPr>
        <w:rPr>
          <w:rFonts w:ascii="Times New Roman" w:hAnsi="Times New Roman" w:cs="Times New Roman"/>
          <w:lang w:val="de-DE"/>
        </w:rPr>
      </w:pPr>
    </w:p>
    <w:p w:rsidR="00426865" w:rsidRPr="00377AEC" w:rsidRDefault="0063034A">
      <w:pPr>
        <w:rPr>
          <w:rFonts w:ascii="Times New Roman" w:hAnsi="Times New Roman" w:cs="Times New Roman"/>
          <w:lang w:val="en-US"/>
        </w:rPr>
      </w:pPr>
      <w:r w:rsidRPr="00377AEC">
        <w:rPr>
          <w:rFonts w:ascii="Times New Roman" w:hAnsi="Times New Roman" w:cs="Times New Roman"/>
          <w:lang w:val="en-US"/>
        </w:rPr>
        <w:t>Health Threats in Tourism Course</w:t>
      </w:r>
    </w:p>
    <w:p w:rsidR="005F0C76" w:rsidRPr="00377AEC" w:rsidRDefault="005F0C76">
      <w:pPr>
        <w:rPr>
          <w:rFonts w:ascii="Times New Roman" w:hAnsi="Times New Roman" w:cs="Times New Roman"/>
          <w:lang w:val="en-US"/>
        </w:rPr>
      </w:pPr>
      <w:r w:rsidRPr="00377AEC">
        <w:rPr>
          <w:rFonts w:ascii="Times New Roman" w:hAnsi="Times New Roman" w:cs="Times New Roman"/>
          <w:lang w:val="en-US"/>
        </w:rPr>
        <w:t>Lecturer: Mahmoud Abdou</w:t>
      </w:r>
    </w:p>
    <w:p w:rsidR="0063034A" w:rsidRPr="00377AEC" w:rsidRDefault="00262E4F">
      <w:pPr>
        <w:rPr>
          <w:rFonts w:ascii="Times New Roman" w:hAnsi="Times New Roman" w:cs="Times New Roman"/>
          <w:lang w:val="en-US"/>
        </w:rPr>
      </w:pPr>
      <w:r w:rsidRPr="00377AEC">
        <w:rPr>
          <w:rFonts w:ascii="Times New Roman" w:hAnsi="Times New Roman" w:cs="Times New Roman"/>
          <w:lang w:val="en-US"/>
        </w:rPr>
        <w:t>May</w:t>
      </w:r>
      <w:r w:rsidR="0063034A" w:rsidRPr="00377AEC">
        <w:rPr>
          <w:rFonts w:ascii="Times New Roman" w:hAnsi="Times New Roman" w:cs="Times New Roman"/>
          <w:lang w:val="en-US"/>
        </w:rPr>
        <w:t xml:space="preserve"> </w:t>
      </w:r>
      <w:r w:rsidR="00970934" w:rsidRPr="00377AEC">
        <w:rPr>
          <w:rFonts w:ascii="Times New Roman" w:hAnsi="Times New Roman" w:cs="Times New Roman"/>
          <w:lang w:val="en-US"/>
        </w:rPr>
        <w:t>23</w:t>
      </w:r>
      <w:r w:rsidR="0063034A" w:rsidRPr="00377AEC">
        <w:rPr>
          <w:rFonts w:ascii="Times New Roman" w:hAnsi="Times New Roman" w:cs="Times New Roman"/>
          <w:lang w:val="en-US"/>
        </w:rPr>
        <w:t>, 2025</w:t>
      </w:r>
    </w:p>
    <w:p w:rsidR="0063034A" w:rsidRPr="00377AEC" w:rsidRDefault="0063034A">
      <w:pPr>
        <w:rPr>
          <w:rFonts w:ascii="Times New Roman" w:hAnsi="Times New Roman" w:cs="Times New Roman"/>
          <w:lang w:val="en-US"/>
        </w:rPr>
      </w:pPr>
    </w:p>
    <w:p w:rsidR="0063034A" w:rsidRPr="00377AEC" w:rsidRDefault="0063034A">
      <w:pPr>
        <w:rPr>
          <w:rFonts w:ascii="Times New Roman" w:hAnsi="Times New Roman" w:cs="Times New Roman"/>
          <w:lang w:val="en-US"/>
        </w:rPr>
      </w:pPr>
    </w:p>
    <w:p w:rsidR="0063034A" w:rsidRPr="00377AEC" w:rsidRDefault="0063034A">
      <w:pPr>
        <w:rPr>
          <w:rFonts w:ascii="Times New Roman" w:hAnsi="Times New Roman" w:cs="Times New Roman"/>
          <w:lang w:val="en-US"/>
        </w:rPr>
      </w:pPr>
    </w:p>
    <w:p w:rsidR="00377AEC" w:rsidRPr="00377AEC" w:rsidRDefault="00377AEC" w:rsidP="00377AEC">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Submitted by         :</w:t>
      </w:r>
      <w:r w:rsidRPr="00377AEC">
        <w:rPr>
          <w:rFonts w:ascii="Times New Roman" w:eastAsia="Times New Roman" w:hAnsi="Times New Roman" w:cs="Times New Roman"/>
        </w:rPr>
        <w:t xml:space="preserve"> Ehtisham Ul Haq</w:t>
      </w:r>
    </w:p>
    <w:p w:rsidR="00377AEC" w:rsidRPr="00377AEC" w:rsidRDefault="00377AEC" w:rsidP="00377AEC">
      <w:pPr>
        <w:spacing w:before="100" w:beforeAutospacing="1" w:after="100" w:afterAutospacing="1"/>
        <w:rPr>
          <w:rFonts w:ascii="Times New Roman" w:eastAsia="Times New Roman" w:hAnsi="Times New Roman" w:cs="Times New Roman"/>
          <w:b/>
        </w:rPr>
      </w:pPr>
      <w:r w:rsidRPr="00377AEC">
        <w:rPr>
          <w:rFonts w:ascii="Times New Roman" w:eastAsia="Times New Roman" w:hAnsi="Times New Roman" w:cs="Times New Roman"/>
          <w:b/>
        </w:rPr>
        <w:t>Course                    :</w:t>
      </w:r>
      <w:r w:rsidRPr="00377AEC">
        <w:rPr>
          <w:rFonts w:ascii="Times New Roman" w:eastAsia="Times New Roman" w:hAnsi="Times New Roman" w:cs="Times New Roman"/>
        </w:rPr>
        <w:t xml:space="preserve"> BA Tourism Management and Recreation</w:t>
      </w:r>
    </w:p>
    <w:p w:rsidR="00377AEC" w:rsidRPr="00377AEC" w:rsidRDefault="00377AEC" w:rsidP="00377AEC">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rPr>
        <w:t>Subject</w:t>
      </w:r>
      <w:r w:rsidRPr="00377AEC">
        <w:rPr>
          <w:rFonts w:ascii="Times New Roman" w:eastAsia="Times New Roman" w:hAnsi="Times New Roman" w:cs="Times New Roman"/>
        </w:rPr>
        <w:t xml:space="preserve">              </w:t>
      </w:r>
      <w:r w:rsidRPr="00377AEC">
        <w:rPr>
          <w:rFonts w:ascii="Times New Roman" w:eastAsia="Times New Roman" w:hAnsi="Times New Roman" w:cs="Times New Roman"/>
          <w:b/>
        </w:rPr>
        <w:t xml:space="preserve">     : </w:t>
      </w:r>
      <w:r w:rsidRPr="00377AEC">
        <w:rPr>
          <w:rFonts w:ascii="Times New Roman" w:eastAsia="Times New Roman" w:hAnsi="Times New Roman" w:cs="Times New Roman"/>
        </w:rPr>
        <w:t>Health Threats In Tourism</w:t>
      </w:r>
    </w:p>
    <w:p w:rsidR="00377AEC" w:rsidRPr="00377AEC" w:rsidRDefault="00377AEC" w:rsidP="00377AEC">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bCs/>
        </w:rPr>
        <w:t>Institution Name   :</w:t>
      </w:r>
      <w:r w:rsidRPr="00377AEC">
        <w:rPr>
          <w:rFonts w:ascii="Times New Roman" w:eastAsia="Times New Roman" w:hAnsi="Times New Roman" w:cs="Times New Roman"/>
        </w:rPr>
        <w:t xml:space="preserve"> European Institute of Innovation Entrepreneurship and Technology</w:t>
      </w:r>
    </w:p>
    <w:p w:rsidR="00377AEC" w:rsidRPr="00377AEC" w:rsidRDefault="00377AEC" w:rsidP="00377AEC">
      <w:pPr>
        <w:spacing w:before="100" w:beforeAutospacing="1" w:after="100" w:afterAutospacing="1"/>
        <w:rPr>
          <w:rFonts w:ascii="Times New Roman" w:eastAsia="Times New Roman" w:hAnsi="Times New Roman" w:cs="Times New Roman"/>
        </w:rPr>
      </w:pPr>
      <w:r w:rsidRPr="00377AEC">
        <w:rPr>
          <w:rFonts w:ascii="Times New Roman" w:eastAsia="Times New Roman" w:hAnsi="Times New Roman" w:cs="Times New Roman"/>
          <w:b/>
          <w:lang w:val="en-US"/>
        </w:rPr>
        <w:t>Student ID              :</w:t>
      </w:r>
      <w:r w:rsidRPr="00377AEC">
        <w:rPr>
          <w:rFonts w:ascii="Times New Roman" w:eastAsia="Times New Roman" w:hAnsi="Times New Roman" w:cs="Times New Roman"/>
          <w:lang w:val="en-US"/>
        </w:rPr>
        <w:t xml:space="preserve"> DE240197</w:t>
      </w:r>
    </w:p>
    <w:p w:rsidR="00377AEC" w:rsidRPr="00377AEC" w:rsidRDefault="00377AEC" w:rsidP="00377AEC">
      <w:pPr>
        <w:rPr>
          <w:rFonts w:ascii="Times New Roman" w:hAnsi="Times New Roman" w:cs="Times New Roman"/>
          <w:lang w:val="de-DE"/>
        </w:rPr>
      </w:pPr>
      <w:r w:rsidRPr="00377AEC">
        <w:rPr>
          <w:rFonts w:ascii="Times New Roman" w:hAnsi="Times New Roman" w:cs="Times New Roman"/>
          <w:b/>
          <w:lang w:val="de-DE"/>
        </w:rPr>
        <w:t>Lecturer                 :</w:t>
      </w:r>
      <w:r w:rsidRPr="00377AEC">
        <w:rPr>
          <w:rFonts w:ascii="Times New Roman" w:hAnsi="Times New Roman" w:cs="Times New Roman"/>
          <w:lang w:val="de-DE"/>
        </w:rPr>
        <w:t xml:space="preserve"> Mahmoud Abdou</w:t>
      </w:r>
    </w:p>
    <w:p w:rsidR="0063034A" w:rsidRPr="00377AEC" w:rsidRDefault="0063034A">
      <w:pPr>
        <w:rPr>
          <w:rFonts w:ascii="Times New Roman" w:hAnsi="Times New Roman" w:cs="Times New Roman"/>
          <w:lang w:val="en-US"/>
        </w:rPr>
      </w:pPr>
    </w:p>
    <w:p w:rsidR="0063034A" w:rsidRPr="00377AEC" w:rsidRDefault="0063034A">
      <w:pPr>
        <w:rPr>
          <w:rFonts w:ascii="Times New Roman" w:hAnsi="Times New Roman" w:cs="Times New Roman"/>
          <w:lang w:val="en-US"/>
        </w:rPr>
      </w:pPr>
    </w:p>
    <w:p w:rsidR="00262E4F" w:rsidRPr="00377AEC" w:rsidRDefault="00262E4F">
      <w:pPr>
        <w:rPr>
          <w:rFonts w:ascii="Times New Roman" w:hAnsi="Times New Roman" w:cs="Times New Roman"/>
          <w:lang w:val="en-US"/>
        </w:rPr>
      </w:pPr>
    </w:p>
    <w:p w:rsidR="00262E4F" w:rsidRPr="00377AEC" w:rsidRDefault="00262E4F">
      <w:pPr>
        <w:rPr>
          <w:rFonts w:ascii="Times New Roman" w:hAnsi="Times New Roman" w:cs="Times New Roman"/>
          <w:lang w:val="en-US"/>
        </w:rPr>
      </w:pPr>
    </w:p>
    <w:p w:rsidR="00377AEC" w:rsidRDefault="00377AEC" w:rsidP="00377AEC">
      <w:pPr>
        <w:rPr>
          <w:rFonts w:ascii="Times New Roman" w:hAnsi="Times New Roman" w:cs="Times New Roman"/>
        </w:rPr>
      </w:pPr>
      <w:r w:rsidRPr="00377AEC">
        <w:rPr>
          <w:rFonts w:ascii="Times New Roman" w:hAnsi="Times New Roman" w:cs="Times New Roman"/>
        </w:rPr>
        <w:pict>
          <v:rect id="_x0000_i1025" style="width:0;height:1.5pt" o:hralign="center" o:hrstd="t" o:hr="t" fillcolor="#a0a0a0" stroked="f"/>
        </w:pict>
      </w:r>
    </w:p>
    <w:p w:rsidR="00377AEC" w:rsidRDefault="00377AEC" w:rsidP="00377AEC">
      <w:pPr>
        <w:rPr>
          <w:rFonts w:ascii="Times New Roman" w:hAnsi="Times New Roman" w:cs="Times New Roman"/>
        </w:rPr>
      </w:pPr>
    </w:p>
    <w:p w:rsidR="00377AEC" w:rsidRPr="00377AEC" w:rsidRDefault="00377AEC" w:rsidP="00377AEC">
      <w:pPr>
        <w:rPr>
          <w:rFonts w:ascii="Times New Roman" w:hAnsi="Times New Roman" w:cs="Times New Roman"/>
        </w:rPr>
      </w:pPr>
    </w:p>
    <w:p w:rsidR="003D499E" w:rsidRDefault="00377AEC" w:rsidP="003D499E">
      <w:pPr>
        <w:pStyle w:val="Heading2"/>
        <w:rPr>
          <w:rStyle w:val="Strong"/>
          <w:b w:val="0"/>
          <w:bCs w:val="0"/>
          <w:sz w:val="24"/>
        </w:rPr>
      </w:pPr>
      <w:r w:rsidRPr="00377AEC">
        <w:rPr>
          <w:rStyle w:val="Strong"/>
          <w:b w:val="0"/>
          <w:bCs w:val="0"/>
          <w:sz w:val="24"/>
        </w:rPr>
        <w:t xml:space="preserve">Assignment 4: </w:t>
      </w:r>
    </w:p>
    <w:p w:rsidR="003D499E" w:rsidRDefault="003D499E" w:rsidP="003D499E">
      <w:pPr>
        <w:pStyle w:val="Heading2"/>
        <w:rPr>
          <w:rStyle w:val="Strong"/>
          <w:b w:val="0"/>
          <w:bCs w:val="0"/>
          <w:sz w:val="24"/>
        </w:rPr>
      </w:pPr>
    </w:p>
    <w:p w:rsidR="00377AEC" w:rsidRPr="003D499E" w:rsidRDefault="00377AEC" w:rsidP="003D499E">
      <w:pPr>
        <w:pStyle w:val="Heading2"/>
      </w:pPr>
      <w:r w:rsidRPr="003D499E">
        <w:rPr>
          <w:rStyle w:val="Strong"/>
          <w:bCs w:val="0"/>
        </w:rPr>
        <w:t>COVID-19 and the Tourism Sector</w:t>
      </w:r>
    </w:p>
    <w:p w:rsidR="00377AEC" w:rsidRPr="00377AEC" w:rsidRDefault="00377AEC" w:rsidP="00377AEC">
      <w:pPr>
        <w:pStyle w:val="NormalWeb"/>
      </w:pPr>
      <w:r w:rsidRPr="00377AEC">
        <w:t>The recent rise in COVID-19 cases in countries such as Hong Kong, Singapore, China, and Thailand highlights the ongoing vulnerability of global health systems and the tourism industry. Although the pandemic phase has eased, new variants, increased mobility, and reduced vigilance continue to pose risks. Governments and the tourism sector must adopt proactive, coordinated strategies to prevent new waves while keeping international travel operational.</w:t>
      </w:r>
    </w:p>
    <w:p w:rsidR="00377AEC" w:rsidRDefault="00377AEC" w:rsidP="00377AEC">
      <w:pPr>
        <w:rPr>
          <w:rFonts w:ascii="Times New Roman" w:hAnsi="Times New Roman" w:cs="Times New Roman"/>
        </w:rPr>
      </w:pPr>
      <w:r w:rsidRPr="00377AEC">
        <w:rPr>
          <w:rFonts w:ascii="Times New Roman" w:hAnsi="Times New Roman" w:cs="Times New Roman"/>
        </w:rPr>
        <w:pict>
          <v:rect id="_x0000_i1026" style="width:0;height:1.5pt" o:hralign="center" o:hrstd="t" o:hr="t" fillcolor="#a0a0a0" stroked="f"/>
        </w:pict>
      </w:r>
    </w:p>
    <w:p w:rsidR="003D499E" w:rsidRDefault="003D499E" w:rsidP="00377AEC">
      <w:pPr>
        <w:rPr>
          <w:rFonts w:ascii="Times New Roman" w:hAnsi="Times New Roman" w:cs="Times New Roman"/>
        </w:rPr>
      </w:pPr>
    </w:p>
    <w:p w:rsidR="003D499E" w:rsidRPr="00377AEC" w:rsidRDefault="003D499E" w:rsidP="00377AEC">
      <w:pPr>
        <w:rPr>
          <w:rFonts w:ascii="Times New Roman" w:hAnsi="Times New Roman" w:cs="Times New Roman"/>
        </w:rPr>
      </w:pPr>
    </w:p>
    <w:p w:rsidR="00377AEC" w:rsidRPr="003D499E" w:rsidRDefault="00377AEC" w:rsidP="003D499E">
      <w:pPr>
        <w:pStyle w:val="Heading3"/>
      </w:pPr>
      <w:r w:rsidRPr="00377AEC">
        <w:rPr>
          <w:rStyle w:val="Strong"/>
          <w:b w:val="0"/>
          <w:bCs w:val="0"/>
        </w:rPr>
        <w:t xml:space="preserve">1. </w:t>
      </w:r>
      <w:r w:rsidRPr="003D499E">
        <w:rPr>
          <w:rStyle w:val="Strong"/>
          <w:bCs w:val="0"/>
        </w:rPr>
        <w:t xml:space="preserve">Government Measures to Prevent a </w:t>
      </w:r>
      <w:proofErr w:type="gramStart"/>
      <w:r w:rsidRPr="003D499E">
        <w:rPr>
          <w:rStyle w:val="Strong"/>
          <w:bCs w:val="0"/>
        </w:rPr>
        <w:t>New Wave</w:t>
      </w:r>
      <w:proofErr w:type="gramEnd"/>
      <w:r w:rsidRPr="003D499E">
        <w:rPr>
          <w:rStyle w:val="Strong"/>
          <w:bCs w:val="0"/>
        </w:rPr>
        <w:t xml:space="preserve"> of COVID-19</w:t>
      </w:r>
    </w:p>
    <w:p w:rsidR="00377AEC" w:rsidRPr="00377AEC" w:rsidRDefault="00377AEC" w:rsidP="00377AEC">
      <w:pPr>
        <w:pStyle w:val="NormalWeb"/>
      </w:pPr>
      <w:r w:rsidRPr="00377AEC">
        <w:t xml:space="preserve">Governments play a critical role in preventing renewed COVID-19 outbreaks through preparedness, surveillance, and public health governance. One of the most important actions is strengthening </w:t>
      </w:r>
      <w:r w:rsidRPr="00377AEC">
        <w:rPr>
          <w:rStyle w:val="Strong"/>
          <w:rFonts w:eastAsiaTheme="majorEastAsia"/>
        </w:rPr>
        <w:t>health surveillance systems</w:t>
      </w:r>
      <w:r w:rsidRPr="00377AEC">
        <w:t xml:space="preserve">, including widespread testing, genomic sequencing, and real-time data sharing to detect new variants early. Governments should also maintain </w:t>
      </w:r>
      <w:r w:rsidRPr="00377AEC">
        <w:rPr>
          <w:rStyle w:val="Strong"/>
          <w:rFonts w:eastAsiaTheme="majorEastAsia"/>
        </w:rPr>
        <w:t>vaccination and booster campaigns</w:t>
      </w:r>
      <w:r w:rsidRPr="00377AEC">
        <w:t>, especially for vulnerable populations such as the elderly, healthcare workers, and frontline tourism employees.</w:t>
      </w:r>
    </w:p>
    <w:p w:rsidR="00377AEC" w:rsidRPr="00377AEC" w:rsidRDefault="00377AEC" w:rsidP="00377AEC">
      <w:pPr>
        <w:pStyle w:val="NormalWeb"/>
      </w:pPr>
      <w:r w:rsidRPr="00377AEC">
        <w:lastRenderedPageBreak/>
        <w:t xml:space="preserve">Clear and consistent </w:t>
      </w:r>
      <w:r w:rsidRPr="00377AEC">
        <w:rPr>
          <w:rStyle w:val="Strong"/>
          <w:rFonts w:eastAsiaTheme="majorEastAsia"/>
        </w:rPr>
        <w:t>public health communication</w:t>
      </w:r>
      <w:r w:rsidRPr="00377AEC">
        <w:t xml:space="preserve"> is essential to combat misinformation and encourage responsible behavior such as mask use in high-risk settings and voluntary testing. Governments should also invest in </w:t>
      </w:r>
      <w:r w:rsidRPr="00377AEC">
        <w:rPr>
          <w:rStyle w:val="Strong"/>
          <w:rFonts w:eastAsiaTheme="majorEastAsia"/>
        </w:rPr>
        <w:t>hospital preparedness</w:t>
      </w:r>
      <w:r w:rsidRPr="00377AEC">
        <w:t xml:space="preserve">, ensuring adequate medical staff, oxygen supplies, and emergency response capacity. Rather than imposing full lockdowns, authorities can use </w:t>
      </w:r>
      <w:r w:rsidRPr="00377AEC">
        <w:rPr>
          <w:rStyle w:val="Strong"/>
          <w:rFonts w:eastAsiaTheme="majorEastAsia"/>
        </w:rPr>
        <w:t>targeted and evidence-based interventions</w:t>
      </w:r>
      <w:r w:rsidRPr="00377AEC">
        <w:t>, such as localized restrictions or temporary travel advisories, to minimize economic disruption.</w:t>
      </w:r>
    </w:p>
    <w:p w:rsidR="00377AEC" w:rsidRDefault="00377AEC" w:rsidP="00377AEC">
      <w:pPr>
        <w:rPr>
          <w:rFonts w:ascii="Times New Roman" w:hAnsi="Times New Roman" w:cs="Times New Roman"/>
        </w:rPr>
      </w:pPr>
      <w:r w:rsidRPr="00377AEC">
        <w:rPr>
          <w:rFonts w:ascii="Times New Roman" w:hAnsi="Times New Roman" w:cs="Times New Roman"/>
        </w:rPr>
        <w:pict>
          <v:rect id="_x0000_i1027" style="width:0;height:1.5pt" o:hralign="center" o:hrstd="t" o:hr="t" fillcolor="#a0a0a0" stroked="f"/>
        </w:pict>
      </w:r>
    </w:p>
    <w:p w:rsidR="003D499E" w:rsidRPr="00377AEC" w:rsidRDefault="003D499E" w:rsidP="00377AEC">
      <w:pPr>
        <w:rPr>
          <w:rFonts w:ascii="Times New Roman" w:hAnsi="Times New Roman" w:cs="Times New Roman"/>
        </w:rPr>
      </w:pPr>
    </w:p>
    <w:p w:rsidR="00377AEC" w:rsidRPr="003D499E" w:rsidRDefault="00377AEC" w:rsidP="003D499E">
      <w:pPr>
        <w:pStyle w:val="Heading3"/>
      </w:pPr>
      <w:r w:rsidRPr="003D499E">
        <w:rPr>
          <w:rStyle w:val="Strong"/>
          <w:bCs w:val="0"/>
        </w:rPr>
        <w:t>2. Role of the Tourism Sector in Reducing Virus Spread While Keeping Travel Open</w:t>
      </w:r>
    </w:p>
    <w:p w:rsidR="00377AEC" w:rsidRPr="00377AEC" w:rsidRDefault="00377AEC" w:rsidP="00377AEC">
      <w:pPr>
        <w:pStyle w:val="NormalWeb"/>
      </w:pPr>
      <w:r w:rsidRPr="00377AEC">
        <w:t xml:space="preserve">The tourism sector can significantly reduce virus transmission while supporting international travel by implementing strong </w:t>
      </w:r>
      <w:r w:rsidRPr="00377AEC">
        <w:rPr>
          <w:rStyle w:val="Strong"/>
          <w:rFonts w:eastAsiaTheme="majorEastAsia"/>
        </w:rPr>
        <w:t>health and hygiene protocols</w:t>
      </w:r>
      <w:r w:rsidRPr="00377AEC">
        <w:t>. Hotels, airlines, airports, and tour operators should maintain enhanced sanitation standards, improved ventilation systems, and contactless services such as digital check-ins and cashless payments.</w:t>
      </w:r>
    </w:p>
    <w:p w:rsidR="00377AEC" w:rsidRPr="00377AEC" w:rsidRDefault="00377AEC" w:rsidP="00377AEC">
      <w:pPr>
        <w:pStyle w:val="NormalWeb"/>
      </w:pPr>
      <w:r w:rsidRPr="00377AEC">
        <w:t xml:space="preserve">Tourism businesses can also support </w:t>
      </w:r>
      <w:r w:rsidRPr="00377AEC">
        <w:rPr>
          <w:rStyle w:val="Strong"/>
          <w:rFonts w:eastAsiaTheme="majorEastAsia"/>
        </w:rPr>
        <w:t>health screening measures</w:t>
      </w:r>
      <w:r w:rsidRPr="00377AEC">
        <w:t>, including symptom reporting, voluntary testing, and cooperation with contact tracing systems. Training tourism workers in health safety procedures builds traveler confidence and reduces operational risks. Additionally, clear communication of health policies to tourists—before and during travel—helps manage expectations and encourages responsible behavior. By aligning operations with international health guidelines, the tourism sector can remain functional without compromising public safety.</w:t>
      </w:r>
    </w:p>
    <w:p w:rsidR="00377AEC" w:rsidRDefault="00377AEC" w:rsidP="00377AEC">
      <w:pPr>
        <w:rPr>
          <w:rFonts w:ascii="Times New Roman" w:hAnsi="Times New Roman" w:cs="Times New Roman"/>
        </w:rPr>
      </w:pPr>
      <w:r w:rsidRPr="00377AEC">
        <w:rPr>
          <w:rFonts w:ascii="Times New Roman" w:hAnsi="Times New Roman" w:cs="Times New Roman"/>
        </w:rPr>
        <w:pict>
          <v:rect id="_x0000_i1028" style="width:0;height:1.5pt" o:hralign="center" o:hrstd="t" o:hr="t" fillcolor="#a0a0a0" stroked="f"/>
        </w:pict>
      </w:r>
    </w:p>
    <w:p w:rsidR="003D499E" w:rsidRPr="00377AEC" w:rsidRDefault="003D499E" w:rsidP="00377AEC">
      <w:pPr>
        <w:rPr>
          <w:rFonts w:ascii="Times New Roman" w:hAnsi="Times New Roman" w:cs="Times New Roman"/>
        </w:rPr>
      </w:pPr>
    </w:p>
    <w:p w:rsidR="00377AEC" w:rsidRPr="003D499E" w:rsidRDefault="00377AEC" w:rsidP="003D499E">
      <w:pPr>
        <w:pStyle w:val="Heading3"/>
      </w:pPr>
      <w:r w:rsidRPr="00377AEC">
        <w:rPr>
          <w:rStyle w:val="Strong"/>
          <w:b w:val="0"/>
          <w:bCs w:val="0"/>
        </w:rPr>
        <w:t xml:space="preserve">3. </w:t>
      </w:r>
      <w:r w:rsidRPr="003D499E">
        <w:rPr>
          <w:rStyle w:val="Strong"/>
          <w:bCs w:val="0"/>
        </w:rPr>
        <w:t>Lessons from the Early Stages of the COVID-19 Pandemic</w:t>
      </w:r>
    </w:p>
    <w:p w:rsidR="00377AEC" w:rsidRPr="00377AEC" w:rsidRDefault="00377AEC" w:rsidP="00377AEC">
      <w:pPr>
        <w:pStyle w:val="NormalWeb"/>
      </w:pPr>
      <w:r w:rsidRPr="00377AEC">
        <w:t xml:space="preserve">The early stages of the COVID-19 pandemic revealed several critical lessons for future responses. First, </w:t>
      </w:r>
      <w:r w:rsidRPr="00377AEC">
        <w:rPr>
          <w:rStyle w:val="Strong"/>
          <w:rFonts w:eastAsiaTheme="majorEastAsia"/>
        </w:rPr>
        <w:t>early intervention and transparency</w:t>
      </w:r>
      <w:r w:rsidRPr="00377AEC">
        <w:t xml:space="preserve"> are vital. Delayed responses and underreporting worsened the spread and damaged public trust. Second, coordination between health authorities, governments, and the private sector is essential for effective crisis management.</w:t>
      </w:r>
    </w:p>
    <w:p w:rsidR="00377AEC" w:rsidRPr="00377AEC" w:rsidRDefault="00377AEC" w:rsidP="00377AEC">
      <w:pPr>
        <w:pStyle w:val="NormalWeb"/>
      </w:pPr>
      <w:r w:rsidRPr="00377AEC">
        <w:t xml:space="preserve">Another important lesson is the need for </w:t>
      </w:r>
      <w:r w:rsidRPr="00377AEC">
        <w:rPr>
          <w:rStyle w:val="Strong"/>
          <w:rFonts w:eastAsiaTheme="majorEastAsia"/>
        </w:rPr>
        <w:t>economic support mechanisms</w:t>
      </w:r>
      <w:r w:rsidRPr="00377AEC">
        <w:t xml:space="preserve"> for tourism-dependent communities. Wage subsidies, business grants, and tax relief helped prevent large-scale business closures in many countries. Finally, the pandemic highlighted the importance of </w:t>
      </w:r>
      <w:r w:rsidRPr="00377AEC">
        <w:rPr>
          <w:rStyle w:val="Strong"/>
          <w:rFonts w:eastAsiaTheme="majorEastAsia"/>
        </w:rPr>
        <w:t>resilience and diversification</w:t>
      </w:r>
      <w:r w:rsidRPr="00377AEC">
        <w:t xml:space="preserve"> in tourism, encouraging destinations to invest in domestic tourism, digital services, and sustainable travel models.</w:t>
      </w:r>
    </w:p>
    <w:p w:rsidR="00377AEC" w:rsidRDefault="00377AEC" w:rsidP="00377AEC">
      <w:pPr>
        <w:rPr>
          <w:rFonts w:ascii="Times New Roman" w:hAnsi="Times New Roman" w:cs="Times New Roman"/>
        </w:rPr>
      </w:pPr>
      <w:r w:rsidRPr="00377AEC">
        <w:rPr>
          <w:rFonts w:ascii="Times New Roman" w:hAnsi="Times New Roman" w:cs="Times New Roman"/>
        </w:rPr>
        <w:pict>
          <v:rect id="_x0000_i1029" style="width:0;height:1.5pt" o:hralign="center" o:hrstd="t" o:hr="t" fillcolor="#a0a0a0" stroked="f"/>
        </w:pict>
      </w:r>
    </w:p>
    <w:p w:rsidR="003D499E" w:rsidRPr="00377AEC" w:rsidRDefault="003D499E" w:rsidP="00377AEC">
      <w:pPr>
        <w:rPr>
          <w:rFonts w:ascii="Times New Roman" w:hAnsi="Times New Roman" w:cs="Times New Roman"/>
        </w:rPr>
      </w:pPr>
    </w:p>
    <w:p w:rsidR="00377AEC" w:rsidRPr="00377AEC" w:rsidRDefault="00377AEC" w:rsidP="003D499E">
      <w:pPr>
        <w:pStyle w:val="Heading3"/>
      </w:pPr>
      <w:r w:rsidRPr="00377AEC">
        <w:rPr>
          <w:rStyle w:val="Strong"/>
          <w:b w:val="0"/>
          <w:bCs w:val="0"/>
        </w:rPr>
        <w:t xml:space="preserve">4. </w:t>
      </w:r>
      <w:r w:rsidRPr="003D499E">
        <w:rPr>
          <w:rStyle w:val="Strong"/>
          <w:bCs w:val="0"/>
        </w:rPr>
        <w:t>Case Study: Thailand’s Tourism Industry Response to COVID-19</w:t>
      </w:r>
    </w:p>
    <w:p w:rsidR="00377AEC" w:rsidRPr="00377AEC" w:rsidRDefault="00377AEC" w:rsidP="00377AEC">
      <w:pPr>
        <w:pStyle w:val="NormalWeb"/>
      </w:pPr>
      <w:r w:rsidRPr="00377AEC">
        <w:t xml:space="preserve">Thailand, one of the world’s most tourism-dependent economies, was heavily affected by COVID-19. During earlier waves, the Thai government implemented strict border closures, quarantine requirements, and nationwide health measures. The tourism industry collaborated closely with health authorities to introduce the </w:t>
      </w:r>
      <w:r w:rsidRPr="00377AEC">
        <w:rPr>
          <w:rStyle w:val="Strong"/>
          <w:rFonts w:eastAsiaTheme="majorEastAsia"/>
        </w:rPr>
        <w:t xml:space="preserve">“Amazing Thailand Safety and Health </w:t>
      </w:r>
      <w:r w:rsidRPr="00377AEC">
        <w:rPr>
          <w:rStyle w:val="Strong"/>
          <w:rFonts w:eastAsiaTheme="majorEastAsia"/>
        </w:rPr>
        <w:lastRenderedPageBreak/>
        <w:t>Administration (SHA)”</w:t>
      </w:r>
      <w:r w:rsidRPr="00377AEC">
        <w:t xml:space="preserve"> certification, which ensured that hotels and tourism businesses met hygiene and safety standards.</w:t>
      </w:r>
    </w:p>
    <w:p w:rsidR="00377AEC" w:rsidRPr="003D499E" w:rsidRDefault="00377AEC" w:rsidP="003D499E">
      <w:r w:rsidRPr="003D499E">
        <w:rPr>
          <w:rStyle w:val="Strong"/>
          <w:rFonts w:ascii="Times New Roman" w:hAnsi="Times New Roman" w:cs="Times New Roman"/>
          <w:bCs w:val="0"/>
        </w:rPr>
        <w:t>Actions That Worked Well</w:t>
      </w:r>
    </w:p>
    <w:p w:rsidR="00377AEC" w:rsidRPr="00377AEC" w:rsidRDefault="00377AEC" w:rsidP="00377AEC">
      <w:pPr>
        <w:pStyle w:val="NormalWeb"/>
        <w:numPr>
          <w:ilvl w:val="0"/>
          <w:numId w:val="5"/>
        </w:numPr>
      </w:pPr>
      <w:r w:rsidRPr="00377AEC">
        <w:t>Strong public health measures and high vaccination rates</w:t>
      </w:r>
    </w:p>
    <w:p w:rsidR="00377AEC" w:rsidRPr="00377AEC" w:rsidRDefault="00377AEC" w:rsidP="00377AEC">
      <w:pPr>
        <w:pStyle w:val="NormalWeb"/>
        <w:numPr>
          <w:ilvl w:val="0"/>
          <w:numId w:val="5"/>
        </w:numPr>
      </w:pPr>
      <w:r w:rsidRPr="00377AEC">
        <w:t>SHA certification system that improved traveler confidence</w:t>
      </w:r>
    </w:p>
    <w:p w:rsidR="00377AEC" w:rsidRPr="00377AEC" w:rsidRDefault="00377AEC" w:rsidP="00377AEC">
      <w:pPr>
        <w:pStyle w:val="NormalWeb"/>
        <w:numPr>
          <w:ilvl w:val="0"/>
          <w:numId w:val="5"/>
        </w:numPr>
      </w:pPr>
      <w:r w:rsidRPr="00377AEC">
        <w:t xml:space="preserve">Gradual reopening strategies such as the </w:t>
      </w:r>
      <w:r w:rsidRPr="00377AEC">
        <w:rPr>
          <w:rStyle w:val="Strong"/>
          <w:rFonts w:eastAsiaTheme="majorEastAsia"/>
        </w:rPr>
        <w:t>Phuket Sandbox</w:t>
      </w:r>
      <w:r w:rsidRPr="00377AEC">
        <w:t>, allowing controlled international tourism</w:t>
      </w:r>
    </w:p>
    <w:p w:rsidR="00377AEC" w:rsidRPr="00377AEC" w:rsidRDefault="00377AEC" w:rsidP="00377AEC">
      <w:pPr>
        <w:pStyle w:val="NormalWeb"/>
        <w:numPr>
          <w:ilvl w:val="0"/>
          <w:numId w:val="5"/>
        </w:numPr>
      </w:pPr>
      <w:r w:rsidRPr="00377AEC">
        <w:t>Government financial support for tourism businesses and workers</w:t>
      </w:r>
    </w:p>
    <w:p w:rsidR="00377AEC" w:rsidRPr="003D499E" w:rsidRDefault="00377AEC" w:rsidP="003D499E">
      <w:r w:rsidRPr="003D499E">
        <w:rPr>
          <w:rStyle w:val="Strong"/>
          <w:rFonts w:ascii="Times New Roman" w:hAnsi="Times New Roman" w:cs="Times New Roman"/>
          <w:bCs w:val="0"/>
        </w:rPr>
        <w:t>Actions That Did Not Work Well</w:t>
      </w:r>
    </w:p>
    <w:p w:rsidR="00377AEC" w:rsidRPr="00377AEC" w:rsidRDefault="00377AEC" w:rsidP="00377AEC">
      <w:pPr>
        <w:pStyle w:val="NormalWeb"/>
        <w:numPr>
          <w:ilvl w:val="0"/>
          <w:numId w:val="6"/>
        </w:numPr>
      </w:pPr>
      <w:r w:rsidRPr="00377AEC">
        <w:t>Prolonged border closures caused severe economic losses</w:t>
      </w:r>
    </w:p>
    <w:p w:rsidR="00377AEC" w:rsidRPr="00377AEC" w:rsidRDefault="00377AEC" w:rsidP="00377AEC">
      <w:pPr>
        <w:pStyle w:val="NormalWeb"/>
        <w:numPr>
          <w:ilvl w:val="0"/>
          <w:numId w:val="6"/>
        </w:numPr>
      </w:pPr>
      <w:r w:rsidRPr="00377AEC">
        <w:t>Complex and frequently changing travel rules confused tourists</w:t>
      </w:r>
    </w:p>
    <w:p w:rsidR="00377AEC" w:rsidRPr="00377AEC" w:rsidRDefault="00377AEC" w:rsidP="00377AEC">
      <w:pPr>
        <w:pStyle w:val="NormalWeb"/>
        <w:numPr>
          <w:ilvl w:val="0"/>
          <w:numId w:val="6"/>
        </w:numPr>
      </w:pPr>
      <w:r w:rsidRPr="00377AEC">
        <w:t>Heavy reliance on international tourism exposed economic vulnerability</w:t>
      </w:r>
    </w:p>
    <w:p w:rsidR="00377AEC" w:rsidRPr="00377AEC" w:rsidRDefault="00377AEC" w:rsidP="00377AEC">
      <w:pPr>
        <w:pStyle w:val="NormalWeb"/>
        <w:numPr>
          <w:ilvl w:val="0"/>
          <w:numId w:val="6"/>
        </w:numPr>
      </w:pPr>
      <w:r w:rsidRPr="00377AEC">
        <w:t>Small tourism businesses struggled to survive despite support measures</w:t>
      </w:r>
    </w:p>
    <w:p w:rsidR="00377AEC" w:rsidRPr="00377AEC" w:rsidRDefault="00377AEC" w:rsidP="00377AEC">
      <w:pPr>
        <w:rPr>
          <w:rFonts w:ascii="Times New Roman" w:hAnsi="Times New Roman" w:cs="Times New Roman"/>
        </w:rPr>
      </w:pPr>
      <w:r w:rsidRPr="00377AEC">
        <w:rPr>
          <w:rFonts w:ascii="Times New Roman" w:hAnsi="Times New Roman" w:cs="Times New Roman"/>
        </w:rPr>
        <w:pict>
          <v:rect id="_x0000_i1030" style="width:0;height:1.5pt" o:hralign="center" o:hrstd="t" o:hr="t" fillcolor="#a0a0a0" stroked="f"/>
        </w:pict>
      </w:r>
    </w:p>
    <w:p w:rsidR="00377AEC" w:rsidRPr="00377AEC" w:rsidRDefault="00377AEC" w:rsidP="003D499E">
      <w:pPr>
        <w:pStyle w:val="Heading3"/>
      </w:pPr>
      <w:r w:rsidRPr="00377AEC">
        <w:rPr>
          <w:rStyle w:val="Strong"/>
          <w:b w:val="0"/>
          <w:bCs w:val="0"/>
        </w:rPr>
        <w:t>Conclusion</w:t>
      </w:r>
    </w:p>
    <w:p w:rsidR="00377AEC" w:rsidRPr="00377AEC" w:rsidRDefault="00377AEC" w:rsidP="00377AEC">
      <w:pPr>
        <w:pStyle w:val="NormalWeb"/>
      </w:pPr>
      <w:r w:rsidRPr="00377AEC">
        <w:t>In conclusion, the recent rise in COVID-19 cases demonstrates that the pandemic’s impact is not fully over. Governments must remain vigilant through strong health systems, vaccination programs, and transparent communication. The tourism sector can play a vital role by maintaining high health standards while enabling safe travel. Lessons from earlier pandemic stages, particularly the importance of early action and coordination, can guide better responses. Thailand’s experience shows that while health-focused strategies can protect lives and rebuild trust, long-term resilience in tourism requires flexibility, diversification, and sustainable planning.</w:t>
      </w:r>
      <w:bookmarkStart w:id="0" w:name="_GoBack"/>
      <w:bookmarkEnd w:id="0"/>
    </w:p>
    <w:p w:rsidR="00377AEC" w:rsidRPr="00377AEC" w:rsidRDefault="00377AEC" w:rsidP="00377AEC">
      <w:pPr>
        <w:rPr>
          <w:rFonts w:ascii="Times New Roman" w:hAnsi="Times New Roman" w:cs="Times New Roman"/>
        </w:rPr>
      </w:pPr>
      <w:r w:rsidRPr="00377AEC">
        <w:rPr>
          <w:rFonts w:ascii="Times New Roman" w:hAnsi="Times New Roman" w:cs="Times New Roman"/>
        </w:rPr>
        <w:pict>
          <v:rect id="_x0000_i1031" style="width:0;height:1.5pt" o:hralign="center" o:hrstd="t" o:hr="t" fillcolor="#a0a0a0" stroked="f"/>
        </w:pict>
      </w:r>
    </w:p>
    <w:p w:rsidR="005F0C76" w:rsidRPr="00377AEC" w:rsidRDefault="005F0C76" w:rsidP="000729F8">
      <w:pPr>
        <w:rPr>
          <w:rFonts w:ascii="Times New Roman" w:hAnsi="Times New Roman" w:cs="Times New Roman"/>
          <w:lang w:val="en-US"/>
        </w:rPr>
      </w:pPr>
    </w:p>
    <w:sectPr w:rsidR="005F0C76" w:rsidRPr="00377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E2D542D-DC81-4294-9F86-D4A05D7D199D}"/>
    <w:embedBold r:id="rId2" w:fontKey="{3A1B1C44-BFB6-4915-8301-424739034C1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C3AEC1E-0212-4C55-AD3C-579C0EE43037}"/>
  </w:font>
  <w:font w:name="Calibri Light">
    <w:panose1 w:val="020F0302020204030204"/>
    <w:charset w:val="00"/>
    <w:family w:val="swiss"/>
    <w:pitch w:val="variable"/>
    <w:sig w:usb0="E4002EFF" w:usb1="C200247B" w:usb2="00000009" w:usb3="00000000" w:csb0="000001FF" w:csb1="00000000"/>
    <w:embedRegular r:id="rId4" w:fontKey="{662D2451-A2B4-4F98-B98F-25FC6C91ADBD}"/>
    <w:embedItalic r:id="rId5" w:fontKey="{685300A6-18EF-4280-A8D9-5D8DAA90ACBD}"/>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3EDC"/>
    <w:multiLevelType w:val="multilevel"/>
    <w:tmpl w:val="6558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41A79"/>
    <w:multiLevelType w:val="multilevel"/>
    <w:tmpl w:val="A08E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4A"/>
    <w:rsid w:val="0003533E"/>
    <w:rsid w:val="000729F8"/>
    <w:rsid w:val="001700EC"/>
    <w:rsid w:val="00174BB1"/>
    <w:rsid w:val="00224FD9"/>
    <w:rsid w:val="00262E4F"/>
    <w:rsid w:val="002F4AE0"/>
    <w:rsid w:val="00377AEC"/>
    <w:rsid w:val="00384E8A"/>
    <w:rsid w:val="003D1074"/>
    <w:rsid w:val="003D499E"/>
    <w:rsid w:val="00426865"/>
    <w:rsid w:val="00477CAA"/>
    <w:rsid w:val="00502E29"/>
    <w:rsid w:val="005E458B"/>
    <w:rsid w:val="005F0C76"/>
    <w:rsid w:val="0063034A"/>
    <w:rsid w:val="006F4E72"/>
    <w:rsid w:val="00844EC2"/>
    <w:rsid w:val="008516FE"/>
    <w:rsid w:val="00970934"/>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EA130"/>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3D499E"/>
    <w:pPr>
      <w:keepNext/>
      <w:keepLines/>
      <w:spacing w:before="40" w:line="276" w:lineRule="auto"/>
      <w:outlineLvl w:val="1"/>
    </w:pPr>
    <w:rPr>
      <w:rFonts w:ascii="Times New Roman" w:eastAsiaTheme="majorEastAsia" w:hAnsi="Times New Roman" w:cs="Times New Roman"/>
      <w:color w:val="000000" w:themeColor="text1"/>
      <w:sz w:val="28"/>
      <w:lang w:val="en-US"/>
    </w:rPr>
  </w:style>
  <w:style w:type="paragraph" w:styleId="Heading3">
    <w:name w:val="heading 3"/>
    <w:basedOn w:val="Normal"/>
    <w:next w:val="Normal"/>
    <w:link w:val="Heading3Char"/>
    <w:autoRedefine/>
    <w:uiPriority w:val="9"/>
    <w:unhideWhenUsed/>
    <w:qFormat/>
    <w:rsid w:val="003D499E"/>
    <w:pPr>
      <w:keepNext/>
      <w:keepLines/>
      <w:spacing w:before="40" w:line="276" w:lineRule="auto"/>
      <w:outlineLvl w:val="2"/>
    </w:pPr>
    <w:rPr>
      <w:rFonts w:ascii="Times New Roman" w:eastAsiaTheme="majorEastAsia" w:hAnsi="Times New Roman" w:cs="Times New Roman"/>
      <w:color w:val="000000" w:themeColor="text1"/>
      <w:lang w:val="en-US"/>
    </w:rPr>
  </w:style>
  <w:style w:type="paragraph" w:styleId="Heading4">
    <w:name w:val="heading 4"/>
    <w:basedOn w:val="Normal"/>
    <w:next w:val="Normal"/>
    <w:link w:val="Heading4Char"/>
    <w:uiPriority w:val="9"/>
    <w:semiHidden/>
    <w:unhideWhenUsed/>
    <w:qFormat/>
    <w:rsid w:val="00377AE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3D499E"/>
    <w:rPr>
      <w:rFonts w:ascii="Times New Roman" w:eastAsiaTheme="majorEastAsia" w:hAnsi="Times New Roman" w:cs="Times New Roman"/>
      <w:color w:val="000000" w:themeColor="text1"/>
      <w:sz w:val="28"/>
      <w:lang w:val="en-US"/>
    </w:rPr>
  </w:style>
  <w:style w:type="character" w:customStyle="1" w:styleId="Heading3Char">
    <w:name w:val="Heading 3 Char"/>
    <w:basedOn w:val="DefaultParagraphFont"/>
    <w:link w:val="Heading3"/>
    <w:uiPriority w:val="9"/>
    <w:rsid w:val="003D499E"/>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character" w:customStyle="1" w:styleId="Heading4Char">
    <w:name w:val="Heading 4 Char"/>
    <w:basedOn w:val="DefaultParagraphFont"/>
    <w:link w:val="Heading4"/>
    <w:uiPriority w:val="9"/>
    <w:semiHidden/>
    <w:rsid w:val="00377AE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377AEC"/>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377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134200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841</Words>
  <Characters>4798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2025-12-25T12:06:00Z</dcterms:created>
  <dcterms:modified xsi:type="dcterms:W3CDTF">2025-12-25T12:06:00Z</dcterms:modified>
</cp:coreProperties>
</file>