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638E6" w14:textId="77777777"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C1D945" w14:textId="77777777" w:rsidR="00672345" w:rsidRPr="0019504D" w:rsidRDefault="00672345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Cultural Heritage Management </w:t>
      </w:r>
    </w:p>
    <w:p w14:paraId="6DB926DF" w14:textId="77777777"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</w:t>
      </w:r>
      <w:r w:rsidR="007C7917">
        <w:rPr>
          <w:lang w:val="en-US"/>
        </w:rPr>
        <w:t xml:space="preserve"> </w:t>
      </w:r>
      <w:r w:rsidR="00232559">
        <w:rPr>
          <w:lang w:val="en-US"/>
        </w:rPr>
        <w:t>1</w:t>
      </w:r>
      <w:r w:rsidR="007079EF">
        <w:rPr>
          <w:lang w:val="en-US"/>
        </w:rPr>
        <w:t>1</w:t>
      </w:r>
    </w:p>
    <w:p w14:paraId="73152E1F" w14:textId="77777777" w:rsidR="00672345" w:rsidRPr="0019504D" w:rsidRDefault="007079EF" w:rsidP="00672345">
      <w:pPr>
        <w:rPr>
          <w:lang w:val="en-US"/>
        </w:rPr>
      </w:pPr>
      <w:r>
        <w:rPr>
          <w:lang w:val="en-US"/>
        </w:rPr>
        <w:t>24</w:t>
      </w:r>
      <w:r w:rsidR="00672345">
        <w:rPr>
          <w:lang w:val="en-US"/>
        </w:rPr>
        <w:t>.0</w:t>
      </w:r>
      <w:r w:rsidR="00705037">
        <w:rPr>
          <w:lang w:val="en-US"/>
        </w:rPr>
        <w:t>6</w:t>
      </w:r>
      <w:r w:rsidR="00672345">
        <w:rPr>
          <w:lang w:val="en-US"/>
        </w:rPr>
        <w:t>.2026</w:t>
      </w:r>
    </w:p>
    <w:p w14:paraId="0E9757DF" w14:textId="77777777" w:rsidR="00672345" w:rsidRDefault="00672345"/>
    <w:p w14:paraId="5F12BC2F" w14:textId="77777777" w:rsidR="00672345" w:rsidRDefault="00672345"/>
    <w:p w14:paraId="6CCA3D6D" w14:textId="77777777" w:rsidR="00672345" w:rsidRDefault="00672345"/>
    <w:p w14:paraId="25A35D16" w14:textId="77777777" w:rsidR="00672345" w:rsidRDefault="00672345"/>
    <w:p w14:paraId="0736CA6B" w14:textId="77777777" w:rsidR="00672345" w:rsidRDefault="00672345"/>
    <w:p w14:paraId="5C0031E7" w14:textId="77777777" w:rsidR="00672345" w:rsidRDefault="00672345"/>
    <w:p w14:paraId="0E874C41" w14:textId="77777777" w:rsidR="00672345" w:rsidRDefault="00672345"/>
    <w:p w14:paraId="77850B36" w14:textId="77777777" w:rsidR="00672345" w:rsidRDefault="00672345"/>
    <w:p w14:paraId="460C2043" w14:textId="77777777" w:rsidR="00672345" w:rsidRDefault="00672345"/>
    <w:p w14:paraId="5A3E77BD" w14:textId="77777777" w:rsidR="00672345" w:rsidRDefault="00672345"/>
    <w:p w14:paraId="29847FDA" w14:textId="77777777" w:rsidR="00672345" w:rsidRDefault="00672345"/>
    <w:p w14:paraId="5B29A124" w14:textId="77777777" w:rsidR="00672345" w:rsidRDefault="00672345"/>
    <w:p w14:paraId="6717BED6" w14:textId="77777777" w:rsidR="00672345" w:rsidRDefault="00672345"/>
    <w:p w14:paraId="15011301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Choose a cultural heritage site and conduct a SWOT Analysis of the selected site.</w:t>
      </w:r>
    </w:p>
    <w:p w14:paraId="6542B91F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Strengths</w:t>
      </w:r>
    </w:p>
    <w:p w14:paraId="4BC4B719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Weaknesses</w:t>
      </w:r>
    </w:p>
    <w:p w14:paraId="54B115F1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Opportunities</w:t>
      </w:r>
    </w:p>
    <w:p w14:paraId="28A3B2EB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Threats</w:t>
      </w:r>
    </w:p>
    <w:p w14:paraId="2B139838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</w:p>
    <w:p w14:paraId="29C374B0" w14:textId="77777777" w:rsid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Link the SWOT analysis to</w:t>
      </w:r>
      <w:r>
        <w:rPr>
          <w:b/>
          <w:bCs/>
          <w:lang w:val="en-US"/>
        </w:rPr>
        <w:t>:</w:t>
      </w:r>
    </w:p>
    <w:p w14:paraId="4A603D55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Objectives</w:t>
      </w:r>
    </w:p>
    <w:p w14:paraId="691DC4F6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Strategies</w:t>
      </w:r>
    </w:p>
    <w:p w14:paraId="3619FE77" w14:textId="77777777" w:rsidR="00CF34F8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Actions</w:t>
      </w:r>
    </w:p>
    <w:p w14:paraId="7F7E0BC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6BD2C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44665C4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1FE3CA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777054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0EE4B17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CB21ED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0783E1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24FD58F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8BD372F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229C3BE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2C156B8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40728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31531C5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9C1ECA4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2C2CD1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3276669" w14:textId="77777777" w:rsidR="00FE7BA9" w:rsidRPr="00FE7BA9" w:rsidRDefault="00FE7BA9" w:rsidP="00FE7BA9">
      <w:pPr>
        <w:pStyle w:val="ListParagraph"/>
        <w:spacing w:line="276" w:lineRule="auto"/>
        <w:rPr>
          <w:b/>
          <w:bCs/>
          <w:lang w:val="en-GB"/>
        </w:rPr>
      </w:pPr>
      <w:r w:rsidRPr="00FE7BA9">
        <w:rPr>
          <w:b/>
          <w:bCs/>
          <w:lang w:val="en-GB"/>
        </w:rPr>
        <w:lastRenderedPageBreak/>
        <w:t>SWOT Analysis of the Great Wall of China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8"/>
        <w:gridCol w:w="2253"/>
        <w:gridCol w:w="2239"/>
        <w:gridCol w:w="2266"/>
      </w:tblGrid>
      <w:tr w:rsidR="00FE7BA9" w:rsidRPr="00FE7BA9" w14:paraId="50181CDD" w14:textId="77777777" w:rsidTr="00FE7BA9">
        <w:tc>
          <w:tcPr>
            <w:tcW w:w="0" w:type="auto"/>
            <w:hideMark/>
          </w:tcPr>
          <w:p w14:paraId="6990949F" w14:textId="77777777" w:rsidR="00FE7BA9" w:rsidRPr="00FE7BA9" w:rsidRDefault="00FE7BA9" w:rsidP="00FE7BA9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FE7BA9">
              <w:rPr>
                <w:b/>
                <w:bCs/>
                <w:lang w:val="en-GB"/>
              </w:rPr>
              <w:t>Strengths</w:t>
            </w:r>
          </w:p>
        </w:tc>
        <w:tc>
          <w:tcPr>
            <w:tcW w:w="0" w:type="auto"/>
            <w:hideMark/>
          </w:tcPr>
          <w:p w14:paraId="6AA286BA" w14:textId="77777777" w:rsidR="00FE7BA9" w:rsidRPr="00FE7BA9" w:rsidRDefault="00FE7BA9" w:rsidP="00FE7BA9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FE7BA9">
              <w:rPr>
                <w:b/>
                <w:bCs/>
                <w:lang w:val="en-GB"/>
              </w:rPr>
              <w:t>Weaknesses</w:t>
            </w:r>
          </w:p>
        </w:tc>
        <w:tc>
          <w:tcPr>
            <w:tcW w:w="0" w:type="auto"/>
            <w:hideMark/>
          </w:tcPr>
          <w:p w14:paraId="78178E25" w14:textId="77777777" w:rsidR="00FE7BA9" w:rsidRPr="00FE7BA9" w:rsidRDefault="00FE7BA9" w:rsidP="00FE7BA9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FE7BA9">
              <w:rPr>
                <w:b/>
                <w:bCs/>
                <w:lang w:val="en-GB"/>
              </w:rPr>
              <w:t>Opportunities</w:t>
            </w:r>
          </w:p>
        </w:tc>
        <w:tc>
          <w:tcPr>
            <w:tcW w:w="0" w:type="auto"/>
            <w:hideMark/>
          </w:tcPr>
          <w:p w14:paraId="3AB515F5" w14:textId="77777777" w:rsidR="00FE7BA9" w:rsidRPr="00FE7BA9" w:rsidRDefault="00FE7BA9" w:rsidP="00FE7BA9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FE7BA9">
              <w:rPr>
                <w:b/>
                <w:bCs/>
                <w:lang w:val="en-GB"/>
              </w:rPr>
              <w:t>Threats</w:t>
            </w:r>
          </w:p>
        </w:tc>
      </w:tr>
      <w:tr w:rsidR="00FE7BA9" w:rsidRPr="00FE7BA9" w14:paraId="51538C2B" w14:textId="77777777" w:rsidTr="00FE7BA9">
        <w:tc>
          <w:tcPr>
            <w:tcW w:w="0" w:type="auto"/>
            <w:hideMark/>
          </w:tcPr>
          <w:p w14:paraId="4818215A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One of the world's most iconic cultural heritage sites and a UNESCO World Heritage Site.</w:t>
            </w:r>
          </w:p>
        </w:tc>
        <w:tc>
          <w:tcPr>
            <w:tcW w:w="0" w:type="auto"/>
            <w:hideMark/>
          </w:tcPr>
          <w:p w14:paraId="60C45615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Some sections are deteriorating due to age and inadequate maintenance.</w:t>
            </w:r>
          </w:p>
        </w:tc>
        <w:tc>
          <w:tcPr>
            <w:tcW w:w="0" w:type="auto"/>
            <w:hideMark/>
          </w:tcPr>
          <w:p w14:paraId="67273C0B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Expand digital tourism through virtual tours and interactive heritage platforms.</w:t>
            </w:r>
          </w:p>
        </w:tc>
        <w:tc>
          <w:tcPr>
            <w:tcW w:w="0" w:type="auto"/>
            <w:hideMark/>
          </w:tcPr>
          <w:p w14:paraId="673758B9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Natural erosion caused by wind, rain, and climate change.</w:t>
            </w:r>
          </w:p>
        </w:tc>
      </w:tr>
      <w:tr w:rsidR="00FE7BA9" w:rsidRPr="00FE7BA9" w14:paraId="4DF66AB6" w14:textId="77777777" w:rsidTr="00FE7BA9">
        <w:tc>
          <w:tcPr>
            <w:tcW w:w="0" w:type="auto"/>
            <w:hideMark/>
          </w:tcPr>
          <w:p w14:paraId="0D353B18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Rich historical significance representing China's military and architectural achievements.</w:t>
            </w:r>
          </w:p>
        </w:tc>
        <w:tc>
          <w:tcPr>
            <w:tcW w:w="0" w:type="auto"/>
            <w:hideMark/>
          </w:tcPr>
          <w:p w14:paraId="4E28C9A8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Remote sections have limited visitor facilities and transportation access.</w:t>
            </w:r>
          </w:p>
        </w:tc>
        <w:tc>
          <w:tcPr>
            <w:tcW w:w="0" w:type="auto"/>
            <w:hideMark/>
          </w:tcPr>
          <w:p w14:paraId="0DCD05E1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Increase international cultural exchange and heritage education programs.</w:t>
            </w:r>
          </w:p>
        </w:tc>
        <w:tc>
          <w:tcPr>
            <w:tcW w:w="0" w:type="auto"/>
            <w:hideMark/>
          </w:tcPr>
          <w:p w14:paraId="0D674608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Damage caused by illegal construction, vandalism, and graffiti.</w:t>
            </w:r>
          </w:p>
        </w:tc>
      </w:tr>
      <w:tr w:rsidR="00FE7BA9" w:rsidRPr="00FE7BA9" w14:paraId="75BF2A09" w14:textId="77777777" w:rsidTr="00FE7BA9">
        <w:tc>
          <w:tcPr>
            <w:tcW w:w="0" w:type="auto"/>
            <w:hideMark/>
          </w:tcPr>
          <w:p w14:paraId="01689EBD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Attracts millions of domestic and international tourists, generating substantial economic benefits.</w:t>
            </w:r>
          </w:p>
        </w:tc>
        <w:tc>
          <w:tcPr>
            <w:tcW w:w="0" w:type="auto"/>
            <w:hideMark/>
          </w:tcPr>
          <w:p w14:paraId="259E6B3D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High maintenance and restoration costs across its vast length.</w:t>
            </w:r>
          </w:p>
        </w:tc>
        <w:tc>
          <w:tcPr>
            <w:tcW w:w="0" w:type="auto"/>
            <w:hideMark/>
          </w:tcPr>
          <w:p w14:paraId="4984CDF1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Promote sustainable tourism and community-based tourism initiatives.</w:t>
            </w:r>
          </w:p>
        </w:tc>
        <w:tc>
          <w:tcPr>
            <w:tcW w:w="0" w:type="auto"/>
            <w:hideMark/>
          </w:tcPr>
          <w:p w14:paraId="06DD602C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Overtourism in popular sections leading to structural wear and environmental degradation.</w:t>
            </w:r>
          </w:p>
        </w:tc>
      </w:tr>
    </w:tbl>
    <w:p w14:paraId="41BC81FF" w14:textId="77777777" w:rsidR="00FE7BA9" w:rsidRPr="00FE7BA9" w:rsidRDefault="00FE7BA9" w:rsidP="00FE7BA9">
      <w:pPr>
        <w:pStyle w:val="ListParagraph"/>
        <w:spacing w:line="276" w:lineRule="auto"/>
        <w:rPr>
          <w:lang w:val="en-GB"/>
        </w:rPr>
      </w:pPr>
      <w:r w:rsidRPr="00FE7BA9">
        <w:rPr>
          <w:lang w:val="en-GB"/>
        </w:rPr>
        <w:pict w14:anchorId="302B7CA9">
          <v:rect id="_x0000_i1055" style="width:0;height:1.5pt" o:hralign="center" o:hrstd="t" o:hr="t" fillcolor="#a0a0a0" stroked="f"/>
        </w:pict>
      </w:r>
    </w:p>
    <w:p w14:paraId="77D3EEAC" w14:textId="77777777" w:rsidR="00FE7BA9" w:rsidRPr="00FE7BA9" w:rsidRDefault="00FE7BA9" w:rsidP="00FE7BA9">
      <w:pPr>
        <w:pStyle w:val="ListParagraph"/>
        <w:spacing w:line="276" w:lineRule="auto"/>
        <w:rPr>
          <w:b/>
          <w:bCs/>
          <w:lang w:val="en-GB"/>
        </w:rPr>
      </w:pPr>
      <w:r w:rsidRPr="00FE7BA9">
        <w:rPr>
          <w:b/>
          <w:bCs/>
          <w:lang w:val="en-GB"/>
        </w:rPr>
        <w:t>Linking the SWOT Analysis to Objectives, Strategies, and Actions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2"/>
        <w:gridCol w:w="2273"/>
        <w:gridCol w:w="2273"/>
        <w:gridCol w:w="2318"/>
      </w:tblGrid>
      <w:tr w:rsidR="00FE7BA9" w:rsidRPr="00FE7BA9" w14:paraId="5EDD35DB" w14:textId="77777777" w:rsidTr="00FE7BA9">
        <w:tc>
          <w:tcPr>
            <w:tcW w:w="0" w:type="auto"/>
            <w:hideMark/>
          </w:tcPr>
          <w:p w14:paraId="187830ED" w14:textId="77777777" w:rsidR="00FE7BA9" w:rsidRPr="00FE7BA9" w:rsidRDefault="00FE7BA9" w:rsidP="00FE7BA9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FE7BA9">
              <w:rPr>
                <w:b/>
                <w:bCs/>
                <w:lang w:val="en-GB"/>
              </w:rPr>
              <w:t>SWOT Factor</w:t>
            </w:r>
          </w:p>
        </w:tc>
        <w:tc>
          <w:tcPr>
            <w:tcW w:w="0" w:type="auto"/>
            <w:hideMark/>
          </w:tcPr>
          <w:p w14:paraId="55F9B210" w14:textId="77777777" w:rsidR="00FE7BA9" w:rsidRPr="00FE7BA9" w:rsidRDefault="00FE7BA9" w:rsidP="00FE7BA9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FE7BA9">
              <w:rPr>
                <w:b/>
                <w:bCs/>
                <w:lang w:val="en-GB"/>
              </w:rPr>
              <w:t>Objective</w:t>
            </w:r>
          </w:p>
        </w:tc>
        <w:tc>
          <w:tcPr>
            <w:tcW w:w="0" w:type="auto"/>
            <w:hideMark/>
          </w:tcPr>
          <w:p w14:paraId="6730F1F7" w14:textId="77777777" w:rsidR="00FE7BA9" w:rsidRPr="00FE7BA9" w:rsidRDefault="00FE7BA9" w:rsidP="00FE7BA9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FE7BA9">
              <w:rPr>
                <w:b/>
                <w:bCs/>
                <w:lang w:val="en-GB"/>
              </w:rPr>
              <w:t>Strategy</w:t>
            </w:r>
          </w:p>
        </w:tc>
        <w:tc>
          <w:tcPr>
            <w:tcW w:w="0" w:type="auto"/>
            <w:hideMark/>
          </w:tcPr>
          <w:p w14:paraId="5BBF8EFC" w14:textId="77777777" w:rsidR="00FE7BA9" w:rsidRPr="00FE7BA9" w:rsidRDefault="00FE7BA9" w:rsidP="00FE7BA9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FE7BA9">
              <w:rPr>
                <w:b/>
                <w:bCs/>
                <w:lang w:val="en-GB"/>
              </w:rPr>
              <w:t>Actions</w:t>
            </w:r>
          </w:p>
        </w:tc>
      </w:tr>
      <w:tr w:rsidR="00FE7BA9" w:rsidRPr="00FE7BA9" w14:paraId="0759DB93" w14:textId="77777777" w:rsidTr="00FE7BA9">
        <w:tc>
          <w:tcPr>
            <w:tcW w:w="0" w:type="auto"/>
            <w:hideMark/>
          </w:tcPr>
          <w:p w14:paraId="67680A5E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b/>
                <w:bCs/>
                <w:lang w:val="en-GB"/>
              </w:rPr>
              <w:t>Strength 1:</w:t>
            </w:r>
            <w:r w:rsidRPr="00FE7BA9">
              <w:rPr>
                <w:lang w:val="en-GB"/>
              </w:rPr>
              <w:t xml:space="preserve"> UNESCO World Heritage status</w:t>
            </w:r>
          </w:p>
        </w:tc>
        <w:tc>
          <w:tcPr>
            <w:tcW w:w="0" w:type="auto"/>
            <w:hideMark/>
          </w:tcPr>
          <w:p w14:paraId="1D62A300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Preserve the site's international cultural significance.</w:t>
            </w:r>
          </w:p>
        </w:tc>
        <w:tc>
          <w:tcPr>
            <w:tcW w:w="0" w:type="auto"/>
            <w:hideMark/>
          </w:tcPr>
          <w:p w14:paraId="6C13EB39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Strengthen heritage conservation and global cooperation.</w:t>
            </w:r>
          </w:p>
        </w:tc>
        <w:tc>
          <w:tcPr>
            <w:tcW w:w="0" w:type="auto"/>
            <w:hideMark/>
          </w:tcPr>
          <w:p w14:paraId="5333DAB3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 xml:space="preserve">Collaborate with UNESCO and international conservation organizations to secure </w:t>
            </w:r>
            <w:r w:rsidRPr="00FE7BA9">
              <w:rPr>
                <w:lang w:val="en-GB"/>
              </w:rPr>
              <w:lastRenderedPageBreak/>
              <w:t>funding and technical expertise.</w:t>
            </w:r>
          </w:p>
        </w:tc>
      </w:tr>
      <w:tr w:rsidR="00FE7BA9" w:rsidRPr="00FE7BA9" w14:paraId="128AD0A6" w14:textId="77777777" w:rsidTr="00FE7BA9">
        <w:tc>
          <w:tcPr>
            <w:tcW w:w="0" w:type="auto"/>
            <w:hideMark/>
          </w:tcPr>
          <w:p w14:paraId="1D494203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b/>
                <w:bCs/>
                <w:lang w:val="en-GB"/>
              </w:rPr>
              <w:lastRenderedPageBreak/>
              <w:t>Strength 2:</w:t>
            </w:r>
            <w:r w:rsidRPr="00FE7BA9">
              <w:rPr>
                <w:lang w:val="en-GB"/>
              </w:rPr>
              <w:t xml:space="preserve"> Historical and architectural importance</w:t>
            </w:r>
          </w:p>
        </w:tc>
        <w:tc>
          <w:tcPr>
            <w:tcW w:w="0" w:type="auto"/>
            <w:hideMark/>
          </w:tcPr>
          <w:p w14:paraId="1E763BFE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Enhance public understanding of Chinese history and culture.</w:t>
            </w:r>
          </w:p>
        </w:tc>
        <w:tc>
          <w:tcPr>
            <w:tcW w:w="0" w:type="auto"/>
            <w:hideMark/>
          </w:tcPr>
          <w:p w14:paraId="38E83D04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Promote educational and cultural tourism.</w:t>
            </w:r>
          </w:p>
        </w:tc>
        <w:tc>
          <w:tcPr>
            <w:tcW w:w="0" w:type="auto"/>
            <w:hideMark/>
          </w:tcPr>
          <w:p w14:paraId="40798FB4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Organize exhibitions, guided heritage tours, and educational workshops.</w:t>
            </w:r>
          </w:p>
        </w:tc>
      </w:tr>
      <w:tr w:rsidR="00FE7BA9" w:rsidRPr="00FE7BA9" w14:paraId="7809219E" w14:textId="77777777" w:rsidTr="00FE7BA9">
        <w:tc>
          <w:tcPr>
            <w:tcW w:w="0" w:type="auto"/>
            <w:hideMark/>
          </w:tcPr>
          <w:p w14:paraId="72732520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b/>
                <w:bCs/>
                <w:lang w:val="en-GB"/>
              </w:rPr>
              <w:t>Strength 3:</w:t>
            </w:r>
            <w:r w:rsidRPr="00FE7BA9">
              <w:rPr>
                <w:lang w:val="en-GB"/>
              </w:rPr>
              <w:t xml:space="preserve"> High tourism demand</w:t>
            </w:r>
          </w:p>
        </w:tc>
        <w:tc>
          <w:tcPr>
            <w:tcW w:w="0" w:type="auto"/>
            <w:hideMark/>
          </w:tcPr>
          <w:p w14:paraId="46643F00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Increase tourism revenue while ensuring visitor satisfaction.</w:t>
            </w:r>
          </w:p>
        </w:tc>
        <w:tc>
          <w:tcPr>
            <w:tcW w:w="0" w:type="auto"/>
            <w:hideMark/>
          </w:tcPr>
          <w:p w14:paraId="0ED1BEF1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Improve tourism infrastructure and visitor management.</w:t>
            </w:r>
          </w:p>
        </w:tc>
        <w:tc>
          <w:tcPr>
            <w:tcW w:w="0" w:type="auto"/>
            <w:hideMark/>
          </w:tcPr>
          <w:p w14:paraId="1F96D229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Expand visitor centres, improve transportation, and implement online ticketing systems.</w:t>
            </w:r>
          </w:p>
        </w:tc>
      </w:tr>
      <w:tr w:rsidR="00FE7BA9" w:rsidRPr="00FE7BA9" w14:paraId="5AA1EDF7" w14:textId="77777777" w:rsidTr="00FE7BA9">
        <w:tc>
          <w:tcPr>
            <w:tcW w:w="0" w:type="auto"/>
            <w:hideMark/>
          </w:tcPr>
          <w:p w14:paraId="115BA97B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b/>
                <w:bCs/>
                <w:lang w:val="en-GB"/>
              </w:rPr>
              <w:t>Weakness 1:</w:t>
            </w:r>
            <w:r w:rsidRPr="00FE7BA9">
              <w:rPr>
                <w:lang w:val="en-GB"/>
              </w:rPr>
              <w:t xml:space="preserve"> Deteriorating sections</w:t>
            </w:r>
          </w:p>
        </w:tc>
        <w:tc>
          <w:tcPr>
            <w:tcW w:w="0" w:type="auto"/>
            <w:hideMark/>
          </w:tcPr>
          <w:p w14:paraId="04818990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Improve long-term preservation of the monument.</w:t>
            </w:r>
          </w:p>
        </w:tc>
        <w:tc>
          <w:tcPr>
            <w:tcW w:w="0" w:type="auto"/>
            <w:hideMark/>
          </w:tcPr>
          <w:p w14:paraId="7886FD6D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Prioritize restoration and preventive conservation.</w:t>
            </w:r>
          </w:p>
        </w:tc>
        <w:tc>
          <w:tcPr>
            <w:tcW w:w="0" w:type="auto"/>
            <w:hideMark/>
          </w:tcPr>
          <w:p w14:paraId="6DB52D90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Conduct regular inspections and restoration using authentic construction materials.</w:t>
            </w:r>
          </w:p>
        </w:tc>
      </w:tr>
      <w:tr w:rsidR="00FE7BA9" w:rsidRPr="00FE7BA9" w14:paraId="5C703104" w14:textId="77777777" w:rsidTr="00FE7BA9">
        <w:tc>
          <w:tcPr>
            <w:tcW w:w="0" w:type="auto"/>
            <w:hideMark/>
          </w:tcPr>
          <w:p w14:paraId="1132F1ED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b/>
                <w:bCs/>
                <w:lang w:val="en-GB"/>
              </w:rPr>
              <w:t>Weakness 2:</w:t>
            </w:r>
            <w:r w:rsidRPr="00FE7BA9">
              <w:rPr>
                <w:lang w:val="en-GB"/>
              </w:rPr>
              <w:t xml:space="preserve"> Limited accessibility</w:t>
            </w:r>
          </w:p>
        </w:tc>
        <w:tc>
          <w:tcPr>
            <w:tcW w:w="0" w:type="auto"/>
            <w:hideMark/>
          </w:tcPr>
          <w:p w14:paraId="6A77D8BA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Improve access for tourists while protecting heritage.</w:t>
            </w:r>
          </w:p>
        </w:tc>
        <w:tc>
          <w:tcPr>
            <w:tcW w:w="0" w:type="auto"/>
            <w:hideMark/>
          </w:tcPr>
          <w:p w14:paraId="12C24A4A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Upgrade infrastructure sustainably.</w:t>
            </w:r>
          </w:p>
        </w:tc>
        <w:tc>
          <w:tcPr>
            <w:tcW w:w="0" w:type="auto"/>
            <w:hideMark/>
          </w:tcPr>
          <w:p w14:paraId="42A8AFE1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Improve roads, signage, rest areas, and accessibility for elderly and disabled visitors.</w:t>
            </w:r>
          </w:p>
        </w:tc>
      </w:tr>
      <w:tr w:rsidR="00FE7BA9" w:rsidRPr="00FE7BA9" w14:paraId="2EF1E491" w14:textId="77777777" w:rsidTr="00FE7BA9">
        <w:tc>
          <w:tcPr>
            <w:tcW w:w="0" w:type="auto"/>
            <w:hideMark/>
          </w:tcPr>
          <w:p w14:paraId="57153DF8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b/>
                <w:bCs/>
                <w:lang w:val="en-GB"/>
              </w:rPr>
              <w:t>Weakness 3:</w:t>
            </w:r>
            <w:r w:rsidRPr="00FE7BA9">
              <w:rPr>
                <w:lang w:val="en-GB"/>
              </w:rPr>
              <w:t xml:space="preserve"> High maintenance costs</w:t>
            </w:r>
          </w:p>
        </w:tc>
        <w:tc>
          <w:tcPr>
            <w:tcW w:w="0" w:type="auto"/>
            <w:hideMark/>
          </w:tcPr>
          <w:p w14:paraId="64F732ED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Ensure sustainable financial support for conservation.</w:t>
            </w:r>
          </w:p>
        </w:tc>
        <w:tc>
          <w:tcPr>
            <w:tcW w:w="0" w:type="auto"/>
            <w:hideMark/>
          </w:tcPr>
          <w:p w14:paraId="7A699426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Diversify funding sources.</w:t>
            </w:r>
          </w:p>
        </w:tc>
        <w:tc>
          <w:tcPr>
            <w:tcW w:w="0" w:type="auto"/>
            <w:hideMark/>
          </w:tcPr>
          <w:p w14:paraId="3F655EC8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 xml:space="preserve">Encourage government investment, sponsorships, donations, </w:t>
            </w:r>
            <w:r w:rsidRPr="00FE7BA9">
              <w:rPr>
                <w:lang w:val="en-GB"/>
              </w:rPr>
              <w:lastRenderedPageBreak/>
              <w:t>and tourism-generated revenue.</w:t>
            </w:r>
          </w:p>
        </w:tc>
      </w:tr>
      <w:tr w:rsidR="00FE7BA9" w:rsidRPr="00FE7BA9" w14:paraId="70ECC177" w14:textId="77777777" w:rsidTr="00FE7BA9">
        <w:tc>
          <w:tcPr>
            <w:tcW w:w="0" w:type="auto"/>
            <w:hideMark/>
          </w:tcPr>
          <w:p w14:paraId="10DA5436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b/>
                <w:bCs/>
                <w:lang w:val="en-GB"/>
              </w:rPr>
              <w:lastRenderedPageBreak/>
              <w:t>Opportunity 1:</w:t>
            </w:r>
            <w:r w:rsidRPr="00FE7BA9">
              <w:rPr>
                <w:lang w:val="en-GB"/>
              </w:rPr>
              <w:t xml:space="preserve"> Digital tourism</w:t>
            </w:r>
          </w:p>
        </w:tc>
        <w:tc>
          <w:tcPr>
            <w:tcW w:w="0" w:type="auto"/>
            <w:hideMark/>
          </w:tcPr>
          <w:p w14:paraId="22DD64AD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Enhance visitor engagement globally.</w:t>
            </w:r>
          </w:p>
        </w:tc>
        <w:tc>
          <w:tcPr>
            <w:tcW w:w="0" w:type="auto"/>
            <w:hideMark/>
          </w:tcPr>
          <w:p w14:paraId="226BF826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Invest in digital heritage technologies.</w:t>
            </w:r>
          </w:p>
        </w:tc>
        <w:tc>
          <w:tcPr>
            <w:tcW w:w="0" w:type="auto"/>
            <w:hideMark/>
          </w:tcPr>
          <w:p w14:paraId="231B7F3B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Develop virtual reality (VR), augmented reality (AR), and mobile applications for remote visitors.</w:t>
            </w:r>
          </w:p>
        </w:tc>
      </w:tr>
      <w:tr w:rsidR="00FE7BA9" w:rsidRPr="00FE7BA9" w14:paraId="6922583C" w14:textId="77777777" w:rsidTr="00FE7BA9">
        <w:tc>
          <w:tcPr>
            <w:tcW w:w="0" w:type="auto"/>
            <w:hideMark/>
          </w:tcPr>
          <w:p w14:paraId="45C6D390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b/>
                <w:bCs/>
                <w:lang w:val="en-GB"/>
              </w:rPr>
              <w:t>Opportunity 2:</w:t>
            </w:r>
            <w:r w:rsidRPr="00FE7BA9">
              <w:rPr>
                <w:lang w:val="en-GB"/>
              </w:rPr>
              <w:t xml:space="preserve"> International educational partnerships</w:t>
            </w:r>
          </w:p>
        </w:tc>
        <w:tc>
          <w:tcPr>
            <w:tcW w:w="0" w:type="auto"/>
            <w:hideMark/>
          </w:tcPr>
          <w:p w14:paraId="77AF135A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Promote cultural research and awareness.</w:t>
            </w:r>
          </w:p>
        </w:tc>
        <w:tc>
          <w:tcPr>
            <w:tcW w:w="0" w:type="auto"/>
            <w:hideMark/>
          </w:tcPr>
          <w:p w14:paraId="12864DF2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Collaborate with educational institutions.</w:t>
            </w:r>
          </w:p>
        </w:tc>
        <w:tc>
          <w:tcPr>
            <w:tcW w:w="0" w:type="auto"/>
            <w:hideMark/>
          </w:tcPr>
          <w:p w14:paraId="45690645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Establish joint archaeological research projects and student exchange programs.</w:t>
            </w:r>
          </w:p>
        </w:tc>
      </w:tr>
      <w:tr w:rsidR="00FE7BA9" w:rsidRPr="00FE7BA9" w14:paraId="2E02EF1D" w14:textId="77777777" w:rsidTr="00FE7BA9">
        <w:tc>
          <w:tcPr>
            <w:tcW w:w="0" w:type="auto"/>
            <w:hideMark/>
          </w:tcPr>
          <w:p w14:paraId="659FE776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b/>
                <w:bCs/>
                <w:lang w:val="en-GB"/>
              </w:rPr>
              <w:t>Opportunity 3:</w:t>
            </w:r>
            <w:r w:rsidRPr="00FE7BA9">
              <w:rPr>
                <w:lang w:val="en-GB"/>
              </w:rPr>
              <w:t xml:space="preserve"> Sustainable tourism</w:t>
            </w:r>
          </w:p>
        </w:tc>
        <w:tc>
          <w:tcPr>
            <w:tcW w:w="0" w:type="auto"/>
            <w:hideMark/>
          </w:tcPr>
          <w:p w14:paraId="427F88C3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Balance tourism growth with conservation.</w:t>
            </w:r>
          </w:p>
        </w:tc>
        <w:tc>
          <w:tcPr>
            <w:tcW w:w="0" w:type="auto"/>
            <w:hideMark/>
          </w:tcPr>
          <w:p w14:paraId="31AE7416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Implement eco-friendly tourism policies.</w:t>
            </w:r>
          </w:p>
        </w:tc>
        <w:tc>
          <w:tcPr>
            <w:tcW w:w="0" w:type="auto"/>
            <w:hideMark/>
          </w:tcPr>
          <w:p w14:paraId="0CA84244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Introduce visitor limits, eco-friendly transport, waste management systems, and local community participation.</w:t>
            </w:r>
          </w:p>
        </w:tc>
      </w:tr>
      <w:tr w:rsidR="00FE7BA9" w:rsidRPr="00FE7BA9" w14:paraId="2CB87E73" w14:textId="77777777" w:rsidTr="00FE7BA9">
        <w:tc>
          <w:tcPr>
            <w:tcW w:w="0" w:type="auto"/>
            <w:hideMark/>
          </w:tcPr>
          <w:p w14:paraId="419BFF28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b/>
                <w:bCs/>
                <w:lang w:val="en-GB"/>
              </w:rPr>
              <w:t>Threat 1:</w:t>
            </w:r>
            <w:r w:rsidRPr="00FE7BA9">
              <w:rPr>
                <w:lang w:val="en-GB"/>
              </w:rPr>
              <w:t xml:space="preserve"> Climate change and erosion</w:t>
            </w:r>
          </w:p>
        </w:tc>
        <w:tc>
          <w:tcPr>
            <w:tcW w:w="0" w:type="auto"/>
            <w:hideMark/>
          </w:tcPr>
          <w:p w14:paraId="18987049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Reduce environmental damage.</w:t>
            </w:r>
          </w:p>
        </w:tc>
        <w:tc>
          <w:tcPr>
            <w:tcW w:w="0" w:type="auto"/>
            <w:hideMark/>
          </w:tcPr>
          <w:p w14:paraId="2B185053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Strengthen environmental monitoring and conservation practices.</w:t>
            </w:r>
          </w:p>
        </w:tc>
        <w:tc>
          <w:tcPr>
            <w:tcW w:w="0" w:type="auto"/>
            <w:hideMark/>
          </w:tcPr>
          <w:p w14:paraId="5ECE55A5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Install erosion control measures and conduct regular environmental impact assessments.</w:t>
            </w:r>
          </w:p>
        </w:tc>
      </w:tr>
      <w:tr w:rsidR="00FE7BA9" w:rsidRPr="00FE7BA9" w14:paraId="5D5AA917" w14:textId="77777777" w:rsidTr="00FE7BA9">
        <w:tc>
          <w:tcPr>
            <w:tcW w:w="0" w:type="auto"/>
            <w:hideMark/>
          </w:tcPr>
          <w:p w14:paraId="3CD7BDA5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b/>
                <w:bCs/>
                <w:lang w:val="en-GB"/>
              </w:rPr>
              <w:t>Threat 2:</w:t>
            </w:r>
            <w:r w:rsidRPr="00FE7BA9">
              <w:rPr>
                <w:lang w:val="en-GB"/>
              </w:rPr>
              <w:t xml:space="preserve"> Illegal constructio</w:t>
            </w:r>
            <w:r w:rsidRPr="00FE7BA9">
              <w:rPr>
                <w:lang w:val="en-GB"/>
              </w:rPr>
              <w:lastRenderedPageBreak/>
              <w:t>n and vandalism</w:t>
            </w:r>
          </w:p>
        </w:tc>
        <w:tc>
          <w:tcPr>
            <w:tcW w:w="0" w:type="auto"/>
            <w:hideMark/>
          </w:tcPr>
          <w:p w14:paraId="3B9341CD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lastRenderedPageBreak/>
              <w:t>Protect the monument from human activities.</w:t>
            </w:r>
          </w:p>
        </w:tc>
        <w:tc>
          <w:tcPr>
            <w:tcW w:w="0" w:type="auto"/>
            <w:hideMark/>
          </w:tcPr>
          <w:p w14:paraId="1B502DAA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 xml:space="preserve">Strengthen legal protection </w:t>
            </w:r>
            <w:r w:rsidRPr="00FE7BA9">
              <w:rPr>
                <w:lang w:val="en-GB"/>
              </w:rPr>
              <w:lastRenderedPageBreak/>
              <w:t>and security measures.</w:t>
            </w:r>
          </w:p>
        </w:tc>
        <w:tc>
          <w:tcPr>
            <w:tcW w:w="0" w:type="auto"/>
            <w:hideMark/>
          </w:tcPr>
          <w:p w14:paraId="6DF4A494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lastRenderedPageBreak/>
              <w:t xml:space="preserve">Increase surveillance, security patrols, and </w:t>
            </w:r>
            <w:r w:rsidRPr="00FE7BA9">
              <w:rPr>
                <w:lang w:val="en-GB"/>
              </w:rPr>
              <w:lastRenderedPageBreak/>
              <w:t>impose stricter penalties for violations.</w:t>
            </w:r>
          </w:p>
        </w:tc>
      </w:tr>
      <w:tr w:rsidR="00FE7BA9" w:rsidRPr="00FE7BA9" w14:paraId="3DF28DD0" w14:textId="77777777" w:rsidTr="00FE7BA9">
        <w:tc>
          <w:tcPr>
            <w:tcW w:w="0" w:type="auto"/>
            <w:hideMark/>
          </w:tcPr>
          <w:p w14:paraId="7A15C3C6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b/>
                <w:bCs/>
                <w:lang w:val="en-GB"/>
              </w:rPr>
              <w:lastRenderedPageBreak/>
              <w:t>Threat 3:</w:t>
            </w:r>
            <w:r w:rsidRPr="00FE7BA9">
              <w:rPr>
                <w:lang w:val="en-GB"/>
              </w:rPr>
              <w:t xml:space="preserve"> Overtourism</w:t>
            </w:r>
          </w:p>
        </w:tc>
        <w:tc>
          <w:tcPr>
            <w:tcW w:w="0" w:type="auto"/>
            <w:hideMark/>
          </w:tcPr>
          <w:p w14:paraId="30047CC4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Maintain the site's structural integrity and visitor experience.</w:t>
            </w:r>
          </w:p>
        </w:tc>
        <w:tc>
          <w:tcPr>
            <w:tcW w:w="0" w:type="auto"/>
            <w:hideMark/>
          </w:tcPr>
          <w:p w14:paraId="37332C2B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Develop effective visitor management strategies.</w:t>
            </w:r>
          </w:p>
        </w:tc>
        <w:tc>
          <w:tcPr>
            <w:tcW w:w="0" w:type="auto"/>
            <w:hideMark/>
          </w:tcPr>
          <w:p w14:paraId="4132339B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Introduce timed-entry systems, distribute visitors across different sections, and promote off-season tourism.</w:t>
            </w:r>
          </w:p>
        </w:tc>
      </w:tr>
    </w:tbl>
    <w:p w14:paraId="1D372980" w14:textId="31D68258" w:rsidR="00FE7BA9" w:rsidRPr="00FE7BA9" w:rsidRDefault="00FE7BA9" w:rsidP="00FE7BA9">
      <w:pPr>
        <w:pStyle w:val="ListParagraph"/>
        <w:spacing w:line="276" w:lineRule="auto"/>
        <w:rPr>
          <w:lang w:val="en-GB"/>
        </w:rPr>
      </w:pPr>
    </w:p>
    <w:p w14:paraId="683FCB2B" w14:textId="77777777" w:rsidR="00FE7BA9" w:rsidRPr="00FE7BA9" w:rsidRDefault="00FE7BA9" w:rsidP="00FE7BA9">
      <w:pPr>
        <w:pStyle w:val="ListParagraph"/>
        <w:spacing w:line="276" w:lineRule="auto"/>
        <w:rPr>
          <w:b/>
          <w:bCs/>
          <w:lang w:val="en-GB"/>
        </w:rPr>
      </w:pPr>
      <w:r w:rsidRPr="00FE7BA9">
        <w:rPr>
          <w:b/>
          <w:bCs/>
          <w:lang w:val="en-GB"/>
        </w:rPr>
        <w:t>Summary 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9"/>
        <w:gridCol w:w="7037"/>
      </w:tblGrid>
      <w:tr w:rsidR="00FE7BA9" w:rsidRPr="00FE7BA9" w14:paraId="239EF9EA" w14:textId="77777777" w:rsidTr="00FE7BA9">
        <w:tc>
          <w:tcPr>
            <w:tcW w:w="0" w:type="auto"/>
            <w:hideMark/>
          </w:tcPr>
          <w:p w14:paraId="72622F3F" w14:textId="77777777" w:rsidR="00FE7BA9" w:rsidRPr="00FE7BA9" w:rsidRDefault="00FE7BA9" w:rsidP="00FE7BA9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FE7BA9">
              <w:rPr>
                <w:b/>
                <w:bCs/>
                <w:lang w:val="en-GB"/>
              </w:rPr>
              <w:t>Category</w:t>
            </w:r>
          </w:p>
        </w:tc>
        <w:tc>
          <w:tcPr>
            <w:tcW w:w="0" w:type="auto"/>
            <w:hideMark/>
          </w:tcPr>
          <w:p w14:paraId="3BBB830A" w14:textId="77777777" w:rsidR="00FE7BA9" w:rsidRPr="00FE7BA9" w:rsidRDefault="00FE7BA9" w:rsidP="00FE7BA9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FE7BA9">
              <w:rPr>
                <w:b/>
                <w:bCs/>
                <w:lang w:val="en-GB"/>
              </w:rPr>
              <w:t>Key Focus</w:t>
            </w:r>
          </w:p>
        </w:tc>
      </w:tr>
      <w:tr w:rsidR="00FE7BA9" w:rsidRPr="00FE7BA9" w14:paraId="3370EF83" w14:textId="77777777" w:rsidTr="00FE7BA9">
        <w:tc>
          <w:tcPr>
            <w:tcW w:w="0" w:type="auto"/>
            <w:hideMark/>
          </w:tcPr>
          <w:p w14:paraId="24E65356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b/>
                <w:bCs/>
                <w:lang w:val="en-GB"/>
              </w:rPr>
              <w:t>Objectives</w:t>
            </w:r>
          </w:p>
        </w:tc>
        <w:tc>
          <w:tcPr>
            <w:tcW w:w="0" w:type="auto"/>
            <w:hideMark/>
          </w:tcPr>
          <w:p w14:paraId="3317CF1A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Preserve cultural heritage, improve accessibility, enhance visitor experience, promote education, and ensure sustainable tourism.</w:t>
            </w:r>
          </w:p>
        </w:tc>
      </w:tr>
      <w:tr w:rsidR="00FE7BA9" w:rsidRPr="00FE7BA9" w14:paraId="38CE6786" w14:textId="77777777" w:rsidTr="00FE7BA9">
        <w:tc>
          <w:tcPr>
            <w:tcW w:w="0" w:type="auto"/>
            <w:hideMark/>
          </w:tcPr>
          <w:p w14:paraId="0EA150FB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b/>
                <w:bCs/>
                <w:lang w:val="en-GB"/>
              </w:rPr>
              <w:t>Strategies</w:t>
            </w:r>
          </w:p>
        </w:tc>
        <w:tc>
          <w:tcPr>
            <w:tcW w:w="0" w:type="auto"/>
            <w:hideMark/>
          </w:tcPr>
          <w:p w14:paraId="5DAC5F3C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Heritage conservation, digital innovation, sustainable tourism, infrastructure improvement, visitor management, and international collaboration.</w:t>
            </w:r>
          </w:p>
        </w:tc>
      </w:tr>
      <w:tr w:rsidR="00FE7BA9" w:rsidRPr="00FE7BA9" w14:paraId="38A33BA9" w14:textId="77777777" w:rsidTr="00FE7BA9">
        <w:tc>
          <w:tcPr>
            <w:tcW w:w="0" w:type="auto"/>
            <w:hideMark/>
          </w:tcPr>
          <w:p w14:paraId="61665AA4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b/>
                <w:bCs/>
                <w:lang w:val="en-GB"/>
              </w:rPr>
              <w:t>Actions</w:t>
            </w:r>
          </w:p>
        </w:tc>
        <w:tc>
          <w:tcPr>
            <w:tcW w:w="0" w:type="auto"/>
            <w:hideMark/>
          </w:tcPr>
          <w:p w14:paraId="2EB0330D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Restoration projects, VR and AR experiences, educational programs, improved accessibility, environmental monitoring, visitor quotas, enhanced security, and community involvement.</w:t>
            </w:r>
          </w:p>
        </w:tc>
      </w:tr>
    </w:tbl>
    <w:p w14:paraId="4090CE93" w14:textId="77777777" w:rsidR="004E190D" w:rsidRPr="007079EF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sectPr w:rsidR="004E190D" w:rsidRPr="007079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E23A2E09-F90E-4140-AC2A-890E8CEA5521}"/>
    <w:embedBold r:id="rId2" w:fontKey="{75247A21-E00D-42E9-99E8-1627F16D245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66DBC2AA-56AA-4AE5-A10A-E7DAF49E7830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E6E21ABA-5ACA-4CEF-8D76-9E2F515898AA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33D8C"/>
    <w:multiLevelType w:val="hybridMultilevel"/>
    <w:tmpl w:val="BB52ED82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7A32492"/>
    <w:multiLevelType w:val="hybridMultilevel"/>
    <w:tmpl w:val="399EE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55465"/>
    <w:multiLevelType w:val="hybridMultilevel"/>
    <w:tmpl w:val="D08E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F3345"/>
    <w:multiLevelType w:val="hybridMultilevel"/>
    <w:tmpl w:val="516CF8DC"/>
    <w:lvl w:ilvl="0" w:tplc="816C7C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A7426"/>
    <w:multiLevelType w:val="hybridMultilevel"/>
    <w:tmpl w:val="5C602C58"/>
    <w:lvl w:ilvl="0" w:tplc="E9BC699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66079D"/>
    <w:multiLevelType w:val="hybridMultilevel"/>
    <w:tmpl w:val="9A56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B07AF"/>
    <w:multiLevelType w:val="hybridMultilevel"/>
    <w:tmpl w:val="DF3A6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82321"/>
    <w:multiLevelType w:val="hybridMultilevel"/>
    <w:tmpl w:val="B6685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1B2512"/>
    <w:multiLevelType w:val="hybridMultilevel"/>
    <w:tmpl w:val="9A2E5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BF239E"/>
    <w:multiLevelType w:val="hybridMultilevel"/>
    <w:tmpl w:val="2E6AE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F459CA"/>
    <w:multiLevelType w:val="hybridMultilevel"/>
    <w:tmpl w:val="AD0C1FCA"/>
    <w:lvl w:ilvl="0" w:tplc="74101CA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890511"/>
    <w:multiLevelType w:val="hybridMultilevel"/>
    <w:tmpl w:val="2DD22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222506">
    <w:abstractNumId w:val="3"/>
  </w:num>
  <w:num w:numId="2" w16cid:durableId="1882092387">
    <w:abstractNumId w:val="11"/>
  </w:num>
  <w:num w:numId="3" w16cid:durableId="1544052912">
    <w:abstractNumId w:val="0"/>
  </w:num>
  <w:num w:numId="4" w16cid:durableId="746540664">
    <w:abstractNumId w:val="1"/>
  </w:num>
  <w:num w:numId="5" w16cid:durableId="1108088842">
    <w:abstractNumId w:val="4"/>
  </w:num>
  <w:num w:numId="6" w16cid:durableId="1713579031">
    <w:abstractNumId w:val="10"/>
  </w:num>
  <w:num w:numId="7" w16cid:durableId="612253008">
    <w:abstractNumId w:val="9"/>
  </w:num>
  <w:num w:numId="8" w16cid:durableId="314267375">
    <w:abstractNumId w:val="7"/>
  </w:num>
  <w:num w:numId="9" w16cid:durableId="327443921">
    <w:abstractNumId w:val="8"/>
  </w:num>
  <w:num w:numId="10" w16cid:durableId="1481845840">
    <w:abstractNumId w:val="6"/>
  </w:num>
  <w:num w:numId="11" w16cid:durableId="1209099905">
    <w:abstractNumId w:val="5"/>
  </w:num>
  <w:num w:numId="12" w16cid:durableId="2084132962">
    <w:abstractNumId w:val="12"/>
  </w:num>
  <w:num w:numId="13" w16cid:durableId="867915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16EE8"/>
    <w:rsid w:val="0003533E"/>
    <w:rsid w:val="000F1FD0"/>
    <w:rsid w:val="001700EC"/>
    <w:rsid w:val="00174BB1"/>
    <w:rsid w:val="00224FD9"/>
    <w:rsid w:val="00232559"/>
    <w:rsid w:val="002F4AE0"/>
    <w:rsid w:val="00384E8A"/>
    <w:rsid w:val="003D1074"/>
    <w:rsid w:val="00426865"/>
    <w:rsid w:val="00477CAA"/>
    <w:rsid w:val="004E190D"/>
    <w:rsid w:val="00502E29"/>
    <w:rsid w:val="005E1FD5"/>
    <w:rsid w:val="005E458B"/>
    <w:rsid w:val="00672345"/>
    <w:rsid w:val="00705037"/>
    <w:rsid w:val="007079EF"/>
    <w:rsid w:val="007C7917"/>
    <w:rsid w:val="00844EC2"/>
    <w:rsid w:val="008516FE"/>
    <w:rsid w:val="00942251"/>
    <w:rsid w:val="009C1D0A"/>
    <w:rsid w:val="00A044F7"/>
    <w:rsid w:val="00A057BE"/>
    <w:rsid w:val="00A8150E"/>
    <w:rsid w:val="00B20343"/>
    <w:rsid w:val="00B85EA7"/>
    <w:rsid w:val="00BE5257"/>
    <w:rsid w:val="00BE65DD"/>
    <w:rsid w:val="00C612A4"/>
    <w:rsid w:val="00C80777"/>
    <w:rsid w:val="00CC6AD1"/>
    <w:rsid w:val="00CF34F8"/>
    <w:rsid w:val="00E6778A"/>
    <w:rsid w:val="00F25F5B"/>
    <w:rsid w:val="00F837B1"/>
    <w:rsid w:val="00FE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7DDCC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F34F8"/>
    <w:pPr>
      <w:ind w:left="720"/>
      <w:contextualSpacing/>
    </w:pPr>
  </w:style>
  <w:style w:type="table" w:styleId="PlainTable1">
    <w:name w:val="Plain Table 1"/>
    <w:basedOn w:val="TableNormal"/>
    <w:uiPriority w:val="41"/>
    <w:rsid w:val="004E190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4E1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4E190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">
    <w:name w:val="List Table 3"/>
    <w:basedOn w:val="TableNormal"/>
    <w:uiPriority w:val="48"/>
    <w:rsid w:val="00BE5257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698</Words>
  <Characters>3985</Characters>
  <Application>Microsoft Office Word</Application>
  <DocSecurity>0</DocSecurity>
  <Lines>33</Lines>
  <Paragraphs>9</Paragraphs>
  <ScaleCrop>false</ScaleCrop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33496</cp:lastModifiedBy>
  <cp:revision>2</cp:revision>
  <dcterms:created xsi:type="dcterms:W3CDTF">2026-06-25T14:03:00Z</dcterms:created>
  <dcterms:modified xsi:type="dcterms:W3CDTF">2026-06-25T14:03:00Z</dcterms:modified>
</cp:coreProperties>
</file>