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1F265" w14:textId="77777777" w:rsidR="00257511" w:rsidRPr="00031AF5" w:rsidRDefault="00257511" w:rsidP="00031AF5">
      <w:pPr>
        <w:spacing w:line="480" w:lineRule="auto"/>
        <w:rPr>
          <w:rFonts w:ascii="Calibri" w:hAnsi="Calibri" w:cs="Calibri"/>
          <w:color w:val="000000" w:themeColor="text1"/>
          <w:szCs w:val="24"/>
          <w:lang w:val="en-US"/>
        </w:rPr>
      </w:pPr>
    </w:p>
    <w:p w14:paraId="224CEE40" w14:textId="77777777" w:rsidR="00257511" w:rsidRPr="00031AF5" w:rsidRDefault="00257511" w:rsidP="00031AF5">
      <w:pPr>
        <w:spacing w:line="480" w:lineRule="auto"/>
        <w:jc w:val="center"/>
        <w:rPr>
          <w:rFonts w:ascii="Calibri" w:hAnsi="Calibri" w:cs="Calibri"/>
          <w:color w:val="000000" w:themeColor="text1"/>
          <w:szCs w:val="24"/>
          <w:lang w:val="en-US"/>
        </w:rPr>
      </w:pPr>
      <w:r w:rsidRPr="00031AF5">
        <w:rPr>
          <w:rFonts w:ascii="Calibri" w:hAnsi="Calibri" w:cs="Calibri"/>
          <w:noProof/>
          <w:color w:val="000000" w:themeColor="text1"/>
          <w:szCs w:val="24"/>
          <w:lang w:val="en-US"/>
        </w:rPr>
        <w:drawing>
          <wp:anchor distT="0" distB="0" distL="114300" distR="114300" simplePos="0" relativeHeight="251659264" behindDoc="1" locked="0" layoutInCell="1" allowOverlap="1" wp14:anchorId="406A7B1F" wp14:editId="50023A2A">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C5CD3C1" w14:textId="77777777" w:rsidR="00257511" w:rsidRPr="00031AF5" w:rsidRDefault="00257511" w:rsidP="00031AF5">
      <w:pPr>
        <w:spacing w:line="480" w:lineRule="auto"/>
        <w:jc w:val="center"/>
        <w:rPr>
          <w:rFonts w:ascii="Calibri" w:hAnsi="Calibri" w:cs="Calibri"/>
          <w:color w:val="000000" w:themeColor="text1"/>
          <w:szCs w:val="24"/>
        </w:rPr>
      </w:pPr>
    </w:p>
    <w:p w14:paraId="10349066" w14:textId="77777777" w:rsidR="00257511" w:rsidRPr="00031AF5" w:rsidRDefault="00257511" w:rsidP="00031AF5">
      <w:pPr>
        <w:spacing w:line="480" w:lineRule="auto"/>
        <w:jc w:val="center"/>
        <w:rPr>
          <w:rFonts w:ascii="Calibri" w:hAnsi="Calibri" w:cs="Calibri"/>
          <w:color w:val="000000" w:themeColor="text1"/>
          <w:szCs w:val="24"/>
        </w:rPr>
      </w:pPr>
    </w:p>
    <w:p w14:paraId="4B944124" w14:textId="07C13C69" w:rsidR="00257511" w:rsidRPr="00031AF5" w:rsidRDefault="00257511" w:rsidP="00031AF5">
      <w:pPr>
        <w:spacing w:line="480" w:lineRule="auto"/>
        <w:jc w:val="center"/>
        <w:rPr>
          <w:rFonts w:ascii="Calibri" w:hAnsi="Calibri" w:cs="Calibri"/>
          <w:b/>
          <w:bCs/>
          <w:color w:val="000000" w:themeColor="text1"/>
          <w:szCs w:val="24"/>
        </w:rPr>
      </w:pPr>
      <w:proofErr w:type="gramStart"/>
      <w:r w:rsidRPr="00031AF5">
        <w:rPr>
          <w:rFonts w:ascii="Calibri" w:hAnsi="Calibri" w:cs="Calibri"/>
          <w:b/>
          <w:bCs/>
          <w:color w:val="000000" w:themeColor="text1"/>
          <w:szCs w:val="24"/>
        </w:rPr>
        <w:t>Master's</w:t>
      </w:r>
      <w:proofErr w:type="gramEnd"/>
      <w:r w:rsidRPr="00031AF5">
        <w:rPr>
          <w:rFonts w:ascii="Calibri" w:hAnsi="Calibri" w:cs="Calibri"/>
          <w:b/>
          <w:bCs/>
          <w:color w:val="000000" w:themeColor="text1"/>
          <w:szCs w:val="24"/>
        </w:rPr>
        <w:t xml:space="preserve"> in Tourism and Recreation</w:t>
      </w:r>
      <w:r w:rsidRPr="00031AF5">
        <w:rPr>
          <w:rFonts w:ascii="Calibri" w:hAnsi="Calibri" w:cs="Calibri"/>
          <w:b/>
          <w:bCs/>
          <w:color w:val="000000" w:themeColor="text1"/>
          <w:szCs w:val="24"/>
        </w:rPr>
        <w:br/>
      </w:r>
      <w:r w:rsidR="00982C38" w:rsidRPr="00031AF5">
        <w:rPr>
          <w:rFonts w:ascii="Calibri" w:hAnsi="Calibri" w:cs="Calibri"/>
          <w:b/>
          <w:bCs/>
          <w:color w:val="000000" w:themeColor="text1"/>
          <w:szCs w:val="24"/>
        </w:rPr>
        <w:t>Leadership in International Business</w:t>
      </w:r>
    </w:p>
    <w:p w14:paraId="2AA55B70" w14:textId="220E8001" w:rsidR="00257511" w:rsidRPr="00031AF5" w:rsidRDefault="00031AF5" w:rsidP="00031AF5">
      <w:pPr>
        <w:spacing w:line="480" w:lineRule="auto"/>
        <w:jc w:val="center"/>
        <w:rPr>
          <w:rFonts w:ascii="Calibri" w:hAnsi="Calibri" w:cs="Calibri"/>
          <w:color w:val="000000" w:themeColor="text1"/>
          <w:szCs w:val="24"/>
          <w:lang w:val="en-US"/>
        </w:rPr>
      </w:pPr>
      <w:r w:rsidRPr="00031AF5">
        <w:rPr>
          <w:rFonts w:ascii="Calibri" w:hAnsi="Calibri" w:cs="Calibri"/>
          <w:b/>
          <w:bCs/>
          <w:color w:val="000000" w:themeColor="text1"/>
          <w:szCs w:val="24"/>
        </w:rPr>
        <w:t>Assignment 1: Cross-Cultural Leadership in International Business</w:t>
      </w:r>
    </w:p>
    <w:p w14:paraId="24B1A1A5"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4D92F522"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19D2EA0D"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782FABA3" w14:textId="77777777" w:rsidR="00982C38" w:rsidRPr="00031AF5" w:rsidRDefault="00982C38" w:rsidP="00031AF5">
      <w:pPr>
        <w:spacing w:line="480" w:lineRule="auto"/>
        <w:rPr>
          <w:rFonts w:ascii="Calibri" w:hAnsi="Calibri" w:cs="Calibri"/>
          <w:color w:val="000000" w:themeColor="text1"/>
          <w:szCs w:val="24"/>
          <w:lang w:val="en-US"/>
        </w:rPr>
      </w:pPr>
    </w:p>
    <w:p w14:paraId="4B69C040" w14:textId="77777777" w:rsidR="00257511" w:rsidRPr="00031AF5" w:rsidRDefault="00257511" w:rsidP="00031AF5">
      <w:pPr>
        <w:spacing w:line="480" w:lineRule="auto"/>
        <w:rPr>
          <w:rFonts w:ascii="Calibri" w:hAnsi="Calibri" w:cs="Calibri"/>
          <w:color w:val="000000" w:themeColor="text1"/>
          <w:szCs w:val="24"/>
          <w:lang w:val="en-US"/>
        </w:rPr>
      </w:pPr>
    </w:p>
    <w:p w14:paraId="330134B0" w14:textId="77777777" w:rsidR="00257511" w:rsidRPr="00031AF5" w:rsidRDefault="00257511" w:rsidP="00031AF5">
      <w:pPr>
        <w:spacing w:line="480" w:lineRule="auto"/>
        <w:rPr>
          <w:rFonts w:ascii="Calibri" w:hAnsi="Calibri" w:cs="Calibri"/>
          <w:color w:val="000000" w:themeColor="text1"/>
          <w:szCs w:val="24"/>
          <w:lang w:val="en-US"/>
        </w:rPr>
      </w:pPr>
    </w:p>
    <w:p w14:paraId="504F0AD2" w14:textId="77777777" w:rsidR="00257511" w:rsidRPr="00031AF5" w:rsidRDefault="00257511" w:rsidP="00031AF5">
      <w:pPr>
        <w:spacing w:line="480" w:lineRule="auto"/>
        <w:rPr>
          <w:rFonts w:ascii="Calibri" w:hAnsi="Calibri" w:cs="Calibri"/>
          <w:color w:val="000000" w:themeColor="text1"/>
          <w:szCs w:val="24"/>
          <w:lang w:val="en-US"/>
        </w:rPr>
      </w:pPr>
    </w:p>
    <w:p w14:paraId="035EEDB0" w14:textId="77777777" w:rsidR="00257511" w:rsidRPr="00031AF5" w:rsidRDefault="00257511" w:rsidP="00031AF5">
      <w:pPr>
        <w:spacing w:line="480" w:lineRule="auto"/>
        <w:rPr>
          <w:rFonts w:ascii="Calibri" w:hAnsi="Calibri" w:cs="Calibri"/>
          <w:color w:val="000000" w:themeColor="text1"/>
          <w:szCs w:val="24"/>
          <w:lang w:val="en-US"/>
        </w:rPr>
      </w:pPr>
    </w:p>
    <w:p w14:paraId="6BD132C8" w14:textId="77777777" w:rsidR="00257511" w:rsidRPr="00031AF5" w:rsidRDefault="00257511" w:rsidP="00031AF5">
      <w:pPr>
        <w:spacing w:line="480" w:lineRule="auto"/>
        <w:rPr>
          <w:rFonts w:ascii="Calibri" w:hAnsi="Calibri" w:cs="Calibri"/>
          <w:color w:val="000000" w:themeColor="text1"/>
          <w:szCs w:val="24"/>
          <w:lang w:val="en-US"/>
        </w:rPr>
      </w:pPr>
    </w:p>
    <w:p w14:paraId="53960530" w14:textId="77777777" w:rsidR="00257511" w:rsidRPr="00031AF5" w:rsidRDefault="00257511" w:rsidP="00031AF5">
      <w:pPr>
        <w:spacing w:line="480" w:lineRule="auto"/>
        <w:rPr>
          <w:rFonts w:ascii="Calibri" w:hAnsi="Calibri" w:cs="Calibri"/>
          <w:color w:val="000000" w:themeColor="text1"/>
          <w:szCs w:val="24"/>
          <w:lang w:val="en-US"/>
        </w:rPr>
      </w:pPr>
    </w:p>
    <w:p w14:paraId="3D51D6E2" w14:textId="77777777" w:rsidR="00257511" w:rsidRPr="00031AF5" w:rsidRDefault="00257511" w:rsidP="00031AF5">
      <w:pPr>
        <w:spacing w:line="480" w:lineRule="auto"/>
        <w:rPr>
          <w:rFonts w:ascii="Calibri" w:hAnsi="Calibri" w:cs="Calibri"/>
          <w:color w:val="000000" w:themeColor="text1"/>
          <w:szCs w:val="24"/>
          <w:lang w:val="en-US"/>
        </w:rPr>
      </w:pPr>
      <w:bookmarkStart w:id="0" w:name="_Toc215261169"/>
    </w:p>
    <w:p w14:paraId="07AD6AC8" w14:textId="77777777" w:rsidR="00257511" w:rsidRPr="00031AF5" w:rsidRDefault="00257511" w:rsidP="00031AF5">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lastRenderedPageBreak/>
        <w:t>Abstract</w:t>
      </w:r>
      <w:bookmarkEnd w:id="0"/>
    </w:p>
    <w:p w14:paraId="30F53AC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has become increasingly important in the context of globalization, where organizations operate across diverse cultural environments. This study examines how cross-cultural leadership influences the success of international business operations, focusing on the challenges leaders face when managing culturally diverse teams and the strategies used to foster effective communication, collaboration, and decision-making. Cultural diversity presents both opportunities and challenges, as differences in values, communication styles, and work practices can lead to misunderstandings and conflict if not managed effectively (Hofstede, 2001).</w:t>
      </w:r>
    </w:p>
    <w:p w14:paraId="4ADBB14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The research adopts a qualitative approach, drawing on existing literature and real-world case examples to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the role of cross-cultural leadership in multinational organizations. Key theoretical frameworks, including Hofstede’s cultural dimensions theory and the GLOBE study, are used to understand how cultural differences impact leadership styles and organizational outcomes (House et al., 2004).</w:t>
      </w:r>
    </w:p>
    <w:p w14:paraId="692D400B"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The findings suggest that successful cross-cultural leaders demonstrate cultural intelligence, adaptability, and strong interpersonal skills. They employ strategies such as inclusive leadership, effective communication, and cultural awareness training to manage diversity and enhance team performance. Real-world examples from global organizations illustrate how effective cross-cultural leadership contributes to improved collaboration, innovation, and competitive advantage.</w:t>
      </w:r>
    </w:p>
    <w:p w14:paraId="07FECFE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The study concludes that cross-cultural leadership is a critical factor in the success of international business operations. Organizations that invest in developing culturally competent leaders are better positioned to navigate cultural complexities, build cohesive teams, and achieve sustainable growth in the global marketplace.</w:t>
      </w:r>
    </w:p>
    <w:p w14:paraId="10CE444D" w14:textId="77777777" w:rsidR="00AF27C8" w:rsidRDefault="00AF27C8" w:rsidP="00031AF5">
      <w:pPr>
        <w:spacing w:line="480" w:lineRule="auto"/>
        <w:rPr>
          <w:rFonts w:ascii="Calibri" w:hAnsi="Calibri" w:cs="Calibri"/>
          <w:color w:val="000000" w:themeColor="text1"/>
          <w:szCs w:val="24"/>
        </w:rPr>
      </w:pPr>
    </w:p>
    <w:p w14:paraId="44D37B69" w14:textId="77777777" w:rsidR="00AF27C8" w:rsidRDefault="00AF27C8" w:rsidP="00031AF5">
      <w:pPr>
        <w:spacing w:line="480" w:lineRule="auto"/>
        <w:rPr>
          <w:rFonts w:ascii="Calibri" w:hAnsi="Calibri" w:cs="Calibri"/>
          <w:color w:val="000000" w:themeColor="text1"/>
          <w:szCs w:val="24"/>
        </w:rPr>
      </w:pPr>
    </w:p>
    <w:sdt>
      <w:sdtPr>
        <w:rPr>
          <w:rFonts w:ascii="Calibri" w:hAnsi="Calibri" w:cs="Calibri"/>
          <w:color w:val="000000" w:themeColor="text1"/>
          <w:szCs w:val="24"/>
        </w:rPr>
        <w:id w:val="127520408"/>
        <w:docPartObj>
          <w:docPartGallery w:val="Table of Contents"/>
          <w:docPartUnique/>
        </w:docPartObj>
      </w:sdtPr>
      <w:sdtEndPr>
        <w:rPr>
          <w:b/>
          <w:bCs/>
          <w:noProof/>
        </w:rPr>
      </w:sdtEndPr>
      <w:sdtContent>
        <w:p w14:paraId="12DB0FEF" w14:textId="541F036E"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color w:val="000000" w:themeColor="text1"/>
              <w:szCs w:val="24"/>
            </w:rPr>
            <w:t>Contents</w:t>
          </w:r>
        </w:p>
        <w:p w14:paraId="78FEEFA7"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r w:rsidRPr="00031AF5">
            <w:rPr>
              <w:rFonts w:ascii="Calibri" w:hAnsi="Calibri" w:cs="Calibri"/>
              <w:color w:val="000000" w:themeColor="text1"/>
              <w:sz w:val="24"/>
              <w:szCs w:val="24"/>
            </w:rPr>
            <w:fldChar w:fldCharType="begin"/>
          </w:r>
          <w:r w:rsidRPr="00031AF5">
            <w:rPr>
              <w:rFonts w:ascii="Calibri" w:hAnsi="Calibri" w:cs="Calibri"/>
              <w:color w:val="000000" w:themeColor="text1"/>
              <w:sz w:val="24"/>
              <w:szCs w:val="24"/>
            </w:rPr>
            <w:instrText xml:space="preserve"> TOC \o "1-3" \h \z \u </w:instrText>
          </w:r>
          <w:r w:rsidRPr="00031AF5">
            <w:rPr>
              <w:rFonts w:ascii="Calibri" w:hAnsi="Calibri" w:cs="Calibri"/>
              <w:color w:val="000000" w:themeColor="text1"/>
              <w:sz w:val="24"/>
              <w:szCs w:val="24"/>
            </w:rPr>
            <w:fldChar w:fldCharType="separate"/>
          </w:r>
          <w:hyperlink w:anchor="_Toc215261169" w:history="1">
            <w:r w:rsidRPr="00031AF5">
              <w:rPr>
                <w:rStyle w:val="Hyperlink"/>
                <w:rFonts w:ascii="Calibri" w:hAnsi="Calibri" w:cs="Calibri"/>
                <w:b/>
                <w:bCs/>
                <w:noProof/>
                <w:sz w:val="24"/>
                <w:szCs w:val="24"/>
              </w:rPr>
              <w:t>Abstract</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_Toc215261169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w:t>
            </w:r>
            <w:r w:rsidRPr="00031AF5">
              <w:rPr>
                <w:rFonts w:ascii="Calibri" w:hAnsi="Calibri" w:cs="Calibri"/>
                <w:noProof/>
                <w:webHidden/>
                <w:sz w:val="24"/>
                <w:szCs w:val="24"/>
              </w:rPr>
              <w:fldChar w:fldCharType="end"/>
            </w:r>
          </w:hyperlink>
        </w:p>
        <w:p w14:paraId="673CE3D5"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0" w:history="1">
            <w:r w:rsidRPr="00031AF5">
              <w:rPr>
                <w:rStyle w:val="Hyperlink"/>
                <w:rFonts w:ascii="Calibri" w:hAnsi="Calibri" w:cs="Calibri"/>
                <w:b/>
                <w:bCs/>
                <w:noProof/>
                <w:sz w:val="24"/>
                <w:szCs w:val="24"/>
              </w:rPr>
              <w:t>1.Introduction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_Toc215261170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5</w:t>
            </w:r>
            <w:r w:rsidRPr="00031AF5">
              <w:rPr>
                <w:rFonts w:ascii="Calibri" w:hAnsi="Calibri" w:cs="Calibri"/>
                <w:noProof/>
                <w:webHidden/>
                <w:sz w:val="24"/>
                <w:szCs w:val="24"/>
              </w:rPr>
              <w:fldChar w:fldCharType="end"/>
            </w:r>
          </w:hyperlink>
        </w:p>
        <w:p w14:paraId="25FD607C"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1" w:history="1">
            <w:r w:rsidRPr="00031AF5">
              <w:rPr>
                <w:rStyle w:val="Hyperlink"/>
                <w:rFonts w:ascii="Calibri" w:hAnsi="Calibri" w:cs="Calibri"/>
                <w:b/>
                <w:bCs/>
                <w:noProof/>
                <w:sz w:val="24"/>
                <w:szCs w:val="24"/>
              </w:rPr>
              <w:t>2. Literature Review</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_Toc215261171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7</w:t>
            </w:r>
            <w:r w:rsidRPr="00031AF5">
              <w:rPr>
                <w:rFonts w:ascii="Calibri" w:hAnsi="Calibri" w:cs="Calibri"/>
                <w:noProof/>
                <w:webHidden/>
                <w:sz w:val="24"/>
                <w:szCs w:val="24"/>
              </w:rPr>
              <w:fldChar w:fldCharType="end"/>
            </w:r>
          </w:hyperlink>
        </w:p>
        <w:p w14:paraId="046B436D"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2" w:history="1">
            <w:r w:rsidRPr="00031AF5">
              <w:rPr>
                <w:rStyle w:val="Hyperlink"/>
                <w:rFonts w:ascii="Calibri" w:hAnsi="Calibri" w:cs="Calibri"/>
                <w:b/>
                <w:bCs/>
                <w:noProof/>
                <w:sz w:val="24"/>
                <w:szCs w:val="24"/>
              </w:rPr>
              <w:t>3 Methodology</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_Toc215261172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12</w:t>
            </w:r>
            <w:r w:rsidRPr="00031AF5">
              <w:rPr>
                <w:rFonts w:ascii="Calibri" w:hAnsi="Calibri" w:cs="Calibri"/>
                <w:noProof/>
                <w:webHidden/>
                <w:sz w:val="24"/>
                <w:szCs w:val="24"/>
              </w:rPr>
              <w:fldChar w:fldCharType="end"/>
            </w:r>
          </w:hyperlink>
        </w:p>
        <w:p w14:paraId="22065FED"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3" w:history="1">
            <w:r w:rsidRPr="00031AF5">
              <w:rPr>
                <w:rStyle w:val="Hyperlink"/>
                <w:rFonts w:ascii="Calibri" w:hAnsi="Calibri" w:cs="Calibri"/>
                <w:b/>
                <w:bCs/>
                <w:noProof/>
                <w:sz w:val="24"/>
                <w:szCs w:val="24"/>
              </w:rPr>
              <w:t>4 Finding</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_Toc215261173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14</w:t>
            </w:r>
            <w:r w:rsidRPr="00031AF5">
              <w:rPr>
                <w:rFonts w:ascii="Calibri" w:hAnsi="Calibri" w:cs="Calibri"/>
                <w:noProof/>
                <w:webHidden/>
                <w:sz w:val="24"/>
                <w:szCs w:val="24"/>
              </w:rPr>
              <w:fldChar w:fldCharType="end"/>
            </w:r>
          </w:hyperlink>
        </w:p>
        <w:p w14:paraId="699ACAD5"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4" w:history="1">
            <w:r w:rsidRPr="00031AF5">
              <w:rPr>
                <w:rStyle w:val="Hyperlink"/>
                <w:rFonts w:ascii="Calibri" w:hAnsi="Calibri" w:cs="Calibri"/>
                <w:b/>
                <w:bCs/>
                <w:noProof/>
                <w:sz w:val="24"/>
                <w:szCs w:val="24"/>
              </w:rPr>
              <w:t>5. Discussion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_Toc215261174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18</w:t>
            </w:r>
            <w:r w:rsidRPr="00031AF5">
              <w:rPr>
                <w:rFonts w:ascii="Calibri" w:hAnsi="Calibri" w:cs="Calibri"/>
                <w:noProof/>
                <w:webHidden/>
                <w:sz w:val="24"/>
                <w:szCs w:val="24"/>
              </w:rPr>
              <w:fldChar w:fldCharType="end"/>
            </w:r>
          </w:hyperlink>
        </w:p>
        <w:p w14:paraId="72642F02"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5" w:history="1">
            <w:r w:rsidRPr="00031AF5">
              <w:rPr>
                <w:rStyle w:val="Hyperlink"/>
                <w:rFonts w:ascii="Calibri" w:hAnsi="Calibri" w:cs="Calibri"/>
                <w:b/>
                <w:bCs/>
                <w:noProof/>
                <w:sz w:val="24"/>
                <w:szCs w:val="24"/>
              </w:rPr>
              <w:t>6. Recommendation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_Toc215261175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21</w:t>
            </w:r>
            <w:r w:rsidRPr="00031AF5">
              <w:rPr>
                <w:rFonts w:ascii="Calibri" w:hAnsi="Calibri" w:cs="Calibri"/>
                <w:noProof/>
                <w:webHidden/>
                <w:sz w:val="24"/>
                <w:szCs w:val="24"/>
              </w:rPr>
              <w:fldChar w:fldCharType="end"/>
            </w:r>
          </w:hyperlink>
        </w:p>
        <w:p w14:paraId="086C5392"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6" w:history="1">
            <w:r w:rsidRPr="00031AF5">
              <w:rPr>
                <w:rStyle w:val="Hyperlink"/>
                <w:rFonts w:ascii="Calibri" w:hAnsi="Calibri" w:cs="Calibri"/>
                <w:b/>
                <w:bCs/>
                <w:noProof/>
                <w:sz w:val="24"/>
                <w:szCs w:val="24"/>
              </w:rPr>
              <w:t>8. Conclusion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_Toc215261176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23</w:t>
            </w:r>
            <w:r w:rsidRPr="00031AF5">
              <w:rPr>
                <w:rFonts w:ascii="Calibri" w:hAnsi="Calibri" w:cs="Calibri"/>
                <w:noProof/>
                <w:webHidden/>
                <w:sz w:val="24"/>
                <w:szCs w:val="24"/>
              </w:rPr>
              <w:fldChar w:fldCharType="end"/>
            </w:r>
          </w:hyperlink>
        </w:p>
        <w:p w14:paraId="3ECEB49F"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7" w:history="1">
            <w:r w:rsidRPr="00031AF5">
              <w:rPr>
                <w:rStyle w:val="Hyperlink"/>
                <w:rFonts w:ascii="Calibri" w:hAnsi="Calibri" w:cs="Calibri"/>
                <w:b/>
                <w:bCs/>
                <w:noProof/>
                <w:sz w:val="24"/>
                <w:szCs w:val="24"/>
              </w:rPr>
              <w:t>Reference List</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_Toc215261177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25</w:t>
            </w:r>
            <w:r w:rsidRPr="00031AF5">
              <w:rPr>
                <w:rFonts w:ascii="Calibri" w:hAnsi="Calibri" w:cs="Calibri"/>
                <w:noProof/>
                <w:webHidden/>
                <w:sz w:val="24"/>
                <w:szCs w:val="24"/>
              </w:rPr>
              <w:fldChar w:fldCharType="end"/>
            </w:r>
          </w:hyperlink>
        </w:p>
        <w:p w14:paraId="1AF41487" w14:textId="77777777"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b/>
              <w:bCs/>
              <w:noProof/>
              <w:color w:val="000000" w:themeColor="text1"/>
              <w:szCs w:val="24"/>
            </w:rPr>
            <w:fldChar w:fldCharType="end"/>
          </w:r>
        </w:p>
      </w:sdtContent>
    </w:sdt>
    <w:p w14:paraId="20C42D93" w14:textId="77777777" w:rsidR="00257511" w:rsidRPr="00031AF5" w:rsidRDefault="00257511" w:rsidP="00031AF5">
      <w:pPr>
        <w:spacing w:line="480" w:lineRule="auto"/>
        <w:rPr>
          <w:rFonts w:ascii="Calibri" w:hAnsi="Calibri" w:cs="Calibri"/>
          <w:color w:val="000000" w:themeColor="text1"/>
          <w:szCs w:val="24"/>
        </w:rPr>
      </w:pPr>
    </w:p>
    <w:p w14:paraId="21153287" w14:textId="77777777" w:rsidR="00257511" w:rsidRPr="00031AF5" w:rsidRDefault="00257511" w:rsidP="00031AF5">
      <w:pPr>
        <w:spacing w:line="480" w:lineRule="auto"/>
        <w:rPr>
          <w:rFonts w:ascii="Calibri" w:hAnsi="Calibri" w:cs="Calibri"/>
          <w:color w:val="000000" w:themeColor="text1"/>
          <w:szCs w:val="24"/>
        </w:rPr>
      </w:pPr>
    </w:p>
    <w:p w14:paraId="45401B84" w14:textId="77777777"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color w:val="000000" w:themeColor="text1"/>
          <w:szCs w:val="24"/>
        </w:rPr>
        <w:br w:type="page"/>
      </w:r>
    </w:p>
    <w:p w14:paraId="476C72D1" w14:textId="2ECB4D63" w:rsidR="00257511" w:rsidRPr="00031AF5" w:rsidRDefault="00257511" w:rsidP="00031AF5">
      <w:pPr>
        <w:spacing w:line="480" w:lineRule="auto"/>
        <w:rPr>
          <w:rFonts w:ascii="Calibri" w:hAnsi="Calibri" w:cs="Calibri"/>
          <w:color w:val="000000" w:themeColor="text1"/>
          <w:szCs w:val="24"/>
        </w:rPr>
      </w:pPr>
      <w:bookmarkStart w:id="1" w:name="_Toc215261170"/>
      <w:r w:rsidRPr="00031AF5">
        <w:rPr>
          <w:rStyle w:val="Heading1Char"/>
          <w:rFonts w:ascii="Calibri" w:hAnsi="Calibri" w:cs="Calibri"/>
          <w:b/>
          <w:bCs/>
          <w:color w:val="000000" w:themeColor="text1"/>
          <w:sz w:val="24"/>
          <w:szCs w:val="24"/>
        </w:rPr>
        <w:lastRenderedPageBreak/>
        <w:t>1.Introduction</w:t>
      </w:r>
      <w:bookmarkEnd w:id="1"/>
    </w:p>
    <w:p w14:paraId="3ED11C8B" w14:textId="77777777" w:rsidR="00AF27C8" w:rsidRPr="00AF27C8" w:rsidRDefault="00AF27C8" w:rsidP="00AF27C8">
      <w:pPr>
        <w:spacing w:line="480" w:lineRule="auto"/>
        <w:rPr>
          <w:rFonts w:ascii="Calibri" w:hAnsi="Calibri" w:cs="Calibri"/>
          <w:color w:val="000000" w:themeColor="text1"/>
          <w:szCs w:val="24"/>
        </w:rPr>
      </w:pPr>
      <w:bookmarkStart w:id="2" w:name="_Toc215261171"/>
      <w:r w:rsidRPr="00AF27C8">
        <w:rPr>
          <w:rFonts w:ascii="Calibri" w:hAnsi="Calibri" w:cs="Calibri"/>
          <w:color w:val="000000" w:themeColor="text1"/>
          <w:szCs w:val="24"/>
        </w:rPr>
        <w:t>1.1 Background of the Study</w:t>
      </w:r>
    </w:p>
    <w:p w14:paraId="7740DC2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In today’s globalized business environment, organizations increasingly operate across national boundaries, bringing together employees from diverse cultural backgrounds. This globalization has heightened the importance of cross-cultural leadership, which involves managing and leading individuals from different cultural contexts effectively (Northouse, 2019).</w:t>
      </w:r>
    </w:p>
    <w:p w14:paraId="0E49E3D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Cultural diversity can significantly influence workplace dynamics, including communication styles, decision-making processes, and leadership expectations. For example, employees from collectivist cultures may prioritize group harmony, while those from individualistic cultures may focus on personal achievement (Hofstede, 2001). These differences can create challenges for leaders who must balance diverse perspectives while maintaining organizational performance.</w:t>
      </w:r>
    </w:p>
    <w:p w14:paraId="43B565EC"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is therefore essential for ensuring effective collaboration and achieving business success in international contexts. Leaders must develop the ability to understand, respect, and integrate different cultural perspectives into their management practices.</w:t>
      </w:r>
    </w:p>
    <w:p w14:paraId="2113F3E4"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1.2 Concept of Cross-Cultural Leadership</w:t>
      </w:r>
    </w:p>
    <w:p w14:paraId="15802D8D"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refers to the ability of leaders to function effectively in culturally diverse environments. It involves understanding cultural differences, adapting leadership styles, and fostering inclusive work environments (House et al., 2004).</w:t>
      </w:r>
    </w:p>
    <w:p w14:paraId="716024C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One of the most widely used frameworks for understanding cultural differences is Hofstede’s cultural dimensions theory, which identifies key dimensions such as individualism versus </w:t>
      </w:r>
      <w:r w:rsidRPr="00AF27C8">
        <w:rPr>
          <w:rFonts w:ascii="Calibri" w:hAnsi="Calibri" w:cs="Calibri"/>
          <w:color w:val="000000" w:themeColor="text1"/>
          <w:szCs w:val="24"/>
        </w:rPr>
        <w:lastRenderedPageBreak/>
        <w:t xml:space="preserve">collectivism, power distance, uncertainty avoidance, and masculinity versus femininity (Hofstede, 2001). These dimensions help explain how cultural values influence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xml:space="preserve"> and expectations in the workplace.</w:t>
      </w:r>
    </w:p>
    <w:p w14:paraId="106FED18"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Another important framework is the GLOBE study, which examines how cultural factors affect leadership preferences across different societies (House et al., 2004). The study highlights that leadership effectiveness is culturally contingent, meaning that leadership styles that work in one culture may not be effective in another.</w:t>
      </w:r>
    </w:p>
    <w:p w14:paraId="30E75C8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1.3 Problem Statement</w:t>
      </w:r>
    </w:p>
    <w:p w14:paraId="36D48FD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Despite the increasing importance of cross-cultural leadership, many organizations struggle to manage cultural diversity effectively. Miscommunication, cultural misunderstandings, and conflicting work practices can lead to reduced productivity and team cohesion.</w:t>
      </w:r>
    </w:p>
    <w:p w14:paraId="139EEFD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Leaders often face difficulties in adapting their leadership styles to different cultural contexts. For example, a directive leadership approach may be effective in high power-distance cultures but may be perceived negatively in low power-distance cultures. Similarly, differences in communication styles—such as direct versus indirect communication—can create misunderstandings.</w:t>
      </w:r>
    </w:p>
    <w:p w14:paraId="5362EE0E"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There is a need to critically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how cross-cultural leadership influences organizational success and identify strategies that leaders can use to overcome these challenges.</w:t>
      </w:r>
    </w:p>
    <w:p w14:paraId="155373B8"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1.4 Aim and Objectives</w:t>
      </w:r>
    </w:p>
    <w:p w14:paraId="3D8B0B2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The main aim of this study is to examine the role of cross-cultural leadership in the success of international business operations.</w:t>
      </w:r>
    </w:p>
    <w:p w14:paraId="1A37783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The objectives of the study are:</w:t>
      </w:r>
    </w:p>
    <w:p w14:paraId="5D0B8D6D"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how cross-cultural leadership influences organizational performance </w:t>
      </w:r>
    </w:p>
    <w:p w14:paraId="1F3D7853"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identify challenges faced by leaders managing culturally diverse teams </w:t>
      </w:r>
    </w:p>
    <w:p w14:paraId="143DC6F2"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evaluate strategies for effective communication, collaboration, and decision-making </w:t>
      </w:r>
    </w:p>
    <w:p w14:paraId="2105EDA2"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provide real-world examples of successful cross-cultural leadership </w:t>
      </w:r>
    </w:p>
    <w:p w14:paraId="7B7A30C5"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1.5 Significance of the Study</w:t>
      </w:r>
    </w:p>
    <w:p w14:paraId="19ADFC5D"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This study is significant as it contributes to both academic research and practical management practices. From an academic perspective, it enhances understanding of cross-cultural leadership theories and their application in global business environments.</w:t>
      </w:r>
    </w:p>
    <w:p w14:paraId="42B74CEF"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From a practical perspective, the study provides insights for managers and organizations seeking to improve leadership effectiveness in multicultural settings. It highlights the importance of cultural intelligence and inclusive leadership in achieving organizational success.</w:t>
      </w:r>
    </w:p>
    <w:p w14:paraId="5DE34CFF" w14:textId="77777777" w:rsidR="00AF27C8" w:rsidRPr="00AF27C8" w:rsidRDefault="00AF27C8" w:rsidP="00AF27C8">
      <w:pPr>
        <w:spacing w:line="480" w:lineRule="auto"/>
        <w:rPr>
          <w:rFonts w:ascii="Calibri" w:eastAsiaTheme="majorEastAsia" w:hAnsi="Calibri" w:cs="Calibri"/>
          <w:b/>
          <w:bCs/>
          <w:color w:val="000000" w:themeColor="text1"/>
          <w:szCs w:val="24"/>
        </w:rPr>
      </w:pPr>
      <w:r w:rsidRPr="00AF27C8">
        <w:rPr>
          <w:rFonts w:ascii="Calibri" w:eastAsiaTheme="majorEastAsia" w:hAnsi="Calibri" w:cs="Calibri"/>
          <w:b/>
          <w:bCs/>
          <w:color w:val="000000" w:themeColor="text1"/>
          <w:szCs w:val="24"/>
        </w:rPr>
        <w:t>1.6 Challenges of Cultural Diversity in Organizations</w:t>
      </w:r>
    </w:p>
    <w:p w14:paraId="740DBC35" w14:textId="77777777" w:rsidR="00AF27C8" w:rsidRPr="00AF27C8" w:rsidRDefault="00AF27C8" w:rsidP="00AF27C8">
      <w:p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Cultural diversity presents several challenges for leaders, including:</w:t>
      </w:r>
    </w:p>
    <w:p w14:paraId="4DFA3AD5"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Communication barriers due to language differences and communication styles </w:t>
      </w:r>
    </w:p>
    <w:p w14:paraId="13AFE7B5"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Conflicts arising from cultural misunderstandings </w:t>
      </w:r>
    </w:p>
    <w:p w14:paraId="5E58B490"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Differences in work values and expectations </w:t>
      </w:r>
    </w:p>
    <w:p w14:paraId="0C13DFCB"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lastRenderedPageBreak/>
        <w:t xml:space="preserve">Variations in leadership perceptions and authority structures </w:t>
      </w:r>
    </w:p>
    <w:p w14:paraId="45382FE9" w14:textId="5563155B" w:rsidR="00257511" w:rsidRPr="00AF27C8" w:rsidRDefault="00AF27C8" w:rsidP="00031AF5">
      <w:pPr>
        <w:spacing w:line="480" w:lineRule="auto"/>
        <w:rPr>
          <w:rStyle w:val="Heading1Char"/>
          <w:rFonts w:ascii="Calibri" w:hAnsi="Calibri" w:cs="Calibri"/>
          <w:color w:val="000000" w:themeColor="text1"/>
          <w:sz w:val="24"/>
          <w:szCs w:val="24"/>
        </w:rPr>
      </w:pPr>
      <w:r w:rsidRPr="00AF27C8">
        <w:rPr>
          <w:rFonts w:ascii="Calibri" w:eastAsiaTheme="majorEastAsia" w:hAnsi="Calibri" w:cs="Calibri"/>
          <w:color w:val="000000" w:themeColor="text1"/>
          <w:szCs w:val="24"/>
        </w:rPr>
        <w:t>These challenges can negatively impact team performance if not managed effectively (Adler, 2008).</w:t>
      </w:r>
    </w:p>
    <w:p w14:paraId="20A38610" w14:textId="77777777" w:rsidR="00AF27C8" w:rsidRPr="00AF27C8" w:rsidRDefault="00257511" w:rsidP="00AF27C8">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2. Literature Review</w:t>
      </w:r>
      <w:bookmarkEnd w:id="2"/>
      <w:r w:rsidRPr="00031AF5">
        <w:rPr>
          <w:rFonts w:ascii="Calibri" w:hAnsi="Calibri" w:cs="Calibri"/>
          <w:color w:val="000000" w:themeColor="text1"/>
          <w:szCs w:val="24"/>
        </w:rPr>
        <w:t xml:space="preserve"> </w:t>
      </w:r>
      <w:r w:rsidRPr="00031AF5">
        <w:rPr>
          <w:rFonts w:ascii="Calibri" w:hAnsi="Calibri" w:cs="Calibri"/>
          <w:color w:val="000000" w:themeColor="text1"/>
          <w:szCs w:val="24"/>
        </w:rPr>
        <w:br/>
      </w:r>
      <w:bookmarkStart w:id="3" w:name="_Toc215261172"/>
      <w:r w:rsidR="00AF27C8" w:rsidRPr="00AF27C8">
        <w:rPr>
          <w:rFonts w:ascii="Calibri" w:hAnsi="Calibri" w:cs="Calibri"/>
          <w:color w:val="000000" w:themeColor="text1"/>
          <w:szCs w:val="24"/>
        </w:rPr>
        <w:t>Cross-cultural leadership has become a critical area of study in international business due to the increasing globalization of organizations and the growing diversity of the workforce. As companies expand across borders, leaders are required to manage teams composed of individuals from different cultural backgrounds, each with distinct values, communication styles, and expectations. The effectiveness of leadership in such contexts depends largely on the ability to understand and adapt to cultural differences, making cross-cultural leadership a key determinant of organizational success (Northouse, 2019).</w:t>
      </w:r>
    </w:p>
    <w:p w14:paraId="3C5AE3C3"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One of the foundational theories in cross-cultural leadership is Hofstede’s cultural dimensions framework, which provides a systematic way of understanding cultural differences across countries. Hofstede (2001) identified several dimensions, including individualism versus collectivism, power distance, uncertainty avoidance, masculinity versus femininity, and long-term orientation. These dimensions influence how individuals perceive authority, make decisions, and interact within organizations. For instance, in high power-distance cultures, employees tend to accept hierarchical structures and expect directive leadership, whereas in low power-distance cultures, participative leadership is more effective. This highlights the importance of adapting leadership styles to align with cultural expectations.</w:t>
      </w:r>
    </w:p>
    <w:p w14:paraId="05E0826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 xml:space="preserve">Building on Hofstede’s work, the GLOBE (Global Leadership and Organizational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xml:space="preserve"> Effectiveness) study further explores the relationship between culture and leadership. House et al. (2004) argue that leadership effectiveness is culturally contingent, meaning that there is no universal leadership style that works across all cultural contexts. The GLOBE study identifies culturally endorsed leadership theories (CLTs), which suggest that different cultures have specific expectations regarding leadership </w:t>
      </w:r>
      <w:proofErr w:type="spellStart"/>
      <w:r w:rsidRPr="00AF27C8">
        <w:rPr>
          <w:rFonts w:ascii="Calibri" w:hAnsi="Calibri" w:cs="Calibri"/>
          <w:color w:val="000000" w:themeColor="text1"/>
          <w:szCs w:val="24"/>
        </w:rPr>
        <w:t>behaviors</w:t>
      </w:r>
      <w:proofErr w:type="spellEnd"/>
      <w:r w:rsidRPr="00AF27C8">
        <w:rPr>
          <w:rFonts w:ascii="Calibri" w:hAnsi="Calibri" w:cs="Calibri"/>
          <w:color w:val="000000" w:themeColor="text1"/>
          <w:szCs w:val="24"/>
        </w:rPr>
        <w:t>. For example, charismatic and team-oriented leadership styles are generally valued across cultures, but the degree to which they are emphasized varies. This reinforces the need for leaders to develop cultural awareness and flexibility in their leadership approach.</w:t>
      </w:r>
    </w:p>
    <w:p w14:paraId="10F7D66E"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Another important concept in cross-cultural leadership is cultural intelligence (CQ), which refers to an individual’s ability to function effectively in culturally diverse settings. Ang and Van Dyne (2008) define CQ as comprising cognitive, motivational, and </w:t>
      </w:r>
      <w:proofErr w:type="spellStart"/>
      <w:r w:rsidRPr="00AF27C8">
        <w:rPr>
          <w:rFonts w:ascii="Calibri" w:hAnsi="Calibri" w:cs="Calibri"/>
          <w:color w:val="000000" w:themeColor="text1"/>
          <w:szCs w:val="24"/>
        </w:rPr>
        <w:t>behavioral</w:t>
      </w:r>
      <w:proofErr w:type="spellEnd"/>
      <w:r w:rsidRPr="00AF27C8">
        <w:rPr>
          <w:rFonts w:ascii="Calibri" w:hAnsi="Calibri" w:cs="Calibri"/>
          <w:color w:val="000000" w:themeColor="text1"/>
          <w:szCs w:val="24"/>
        </w:rPr>
        <w:t xml:space="preserve"> components. Leaders with high cultural intelligence are better equipped to understand cultural differences, adapt their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and build strong relationships with diverse team members. Research indicates that cultural intelligence is positively associated with leadership effectiveness, particularly in international business environments.</w:t>
      </w:r>
    </w:p>
    <w:p w14:paraId="0EE9FD1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Communication plays a central role in cross-cultural leadership, as misunderstandings often arise from differences in communication styles. Hall’s (1976) distinction between high-context and low-context cultures provides valuable insight into these differences. In high-context cultures, communication tends to be indirect and relies heavily on contextual cues, whereas in low-context cultures, communication is more direct and explicit. Leaders must be able to navigate these differences to ensure effective information exchange and avoid </w:t>
      </w:r>
      <w:r w:rsidRPr="00AF27C8">
        <w:rPr>
          <w:rFonts w:ascii="Calibri" w:hAnsi="Calibri" w:cs="Calibri"/>
          <w:color w:val="000000" w:themeColor="text1"/>
          <w:szCs w:val="24"/>
        </w:rPr>
        <w:lastRenderedPageBreak/>
        <w:t>misinterpretation. Failure to do so can lead to conflicts, reduced collaboration, and decreased organizational performance.</w:t>
      </w:r>
    </w:p>
    <w:p w14:paraId="419F7855"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also involves managing diversity and fostering inclusion within teams. Adler (2008) emphasizes that cultural diversity can be both a source of innovation and a potential challenge. Diverse teams bring a variety of perspectives, which can enhance creativity and problem-solving. However, they may also experience conflicts due to differing values and work practices. Effective leaders must create an inclusive environment where all team members feel valued and respected. This involves promoting open communication, encouraging collaboration, and addressing cultural biases.</w:t>
      </w:r>
    </w:p>
    <w:p w14:paraId="1DD81CF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Decision-making processes are another area where cultural differences have a significant impact. In some cultures, decision-making is centralized and hierarchical, while in others, it is more participative and </w:t>
      </w:r>
      <w:proofErr w:type="gramStart"/>
      <w:r w:rsidRPr="00AF27C8">
        <w:rPr>
          <w:rFonts w:ascii="Calibri" w:hAnsi="Calibri" w:cs="Calibri"/>
          <w:color w:val="000000" w:themeColor="text1"/>
          <w:szCs w:val="24"/>
        </w:rPr>
        <w:t>consensus-driven</w:t>
      </w:r>
      <w:proofErr w:type="gramEnd"/>
      <w:r w:rsidRPr="00AF27C8">
        <w:rPr>
          <w:rFonts w:ascii="Calibri" w:hAnsi="Calibri" w:cs="Calibri"/>
          <w:color w:val="000000" w:themeColor="text1"/>
          <w:szCs w:val="24"/>
        </w:rPr>
        <w:t>. Trompenaars and Hampden-Turner (2012) suggest that leaders must adapt their decision-making styles to align with cultural expectations. For example, in collectivist cultures, decisions are often made through group consultation, whereas in individualistic cultures, leaders may make decisions independently. Understanding these differences is essential for ensuring effective decision-making and avoiding misunderstandings.</w:t>
      </w:r>
    </w:p>
    <w:p w14:paraId="06DBD92B"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Leadership challenges in cross-cultural contexts are widely documented in the literature. One of the primary challenges is the potential for cultural misunderstandings, which can arise from differences in values, communication styles, and </w:t>
      </w:r>
      <w:proofErr w:type="spellStart"/>
      <w:r w:rsidRPr="00AF27C8">
        <w:rPr>
          <w:rFonts w:ascii="Calibri" w:hAnsi="Calibri" w:cs="Calibri"/>
          <w:color w:val="000000" w:themeColor="text1"/>
          <w:szCs w:val="24"/>
        </w:rPr>
        <w:t>behavioral</w:t>
      </w:r>
      <w:proofErr w:type="spellEnd"/>
      <w:r w:rsidRPr="00AF27C8">
        <w:rPr>
          <w:rFonts w:ascii="Calibri" w:hAnsi="Calibri" w:cs="Calibri"/>
          <w:color w:val="000000" w:themeColor="text1"/>
          <w:szCs w:val="24"/>
        </w:rPr>
        <w:t xml:space="preserve"> norms (Adler, 2008). Language barriers further complicate communication, making it difficult for leaders to convey their ideas effectively. Additionally, stereotypes and biases can hinder collaboration and create tensions </w:t>
      </w:r>
      <w:r w:rsidRPr="00AF27C8">
        <w:rPr>
          <w:rFonts w:ascii="Calibri" w:hAnsi="Calibri" w:cs="Calibri"/>
          <w:color w:val="000000" w:themeColor="text1"/>
          <w:szCs w:val="24"/>
        </w:rPr>
        <w:lastRenderedPageBreak/>
        <w:t>within teams. Leaders must actively work to overcome these challenges by developing cultural awareness and fostering mutual respect.</w:t>
      </w:r>
    </w:p>
    <w:p w14:paraId="3B270B42"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To address these challenges, several strategies have been proposed in the literature. One of the most effective approaches is the development of inclusive leadership, which emphasizes respect for diversity and encourages participation from all team members. Inclusive leaders create a supportive environment where employees feel comfortable expressing their ideas and perspectives (Northouse, 2019). Another important strategy is cross-cultural training, which helps employees develop the skills needed to work effectively in diverse environments. Such training programs enhance cultural awareness, improve communication, and reduce the likelihood of conflicts.</w:t>
      </w:r>
    </w:p>
    <w:p w14:paraId="63E7A523"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Real-world examples further illustrate the importance of cross-cultural leadership in international business. Multinational companies such as Google, Unilever, and IBM have successfully managed cultural diversity by adopting inclusive leadership practices and investing in cultural training programs. These organizations recognize that effective cross-cultural leadership is essential for fostering innovation, improving collaboration, and maintaining a competitive advantage in the global market.</w:t>
      </w:r>
    </w:p>
    <w:p w14:paraId="48B7187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Despite the extensive research on cross-cultural leadership, gaps remain in understanding how theoretical frameworks are applied in practice. Many studies focus on general principles rather than examining specific organizational contexts. There is a need for more case-based research that explores how leaders navigate cultural differences in real-world settings. This study aims to </w:t>
      </w:r>
      <w:r w:rsidRPr="00AF27C8">
        <w:rPr>
          <w:rFonts w:ascii="Calibri" w:hAnsi="Calibri" w:cs="Calibri"/>
          <w:color w:val="000000" w:themeColor="text1"/>
          <w:szCs w:val="24"/>
        </w:rPr>
        <w:lastRenderedPageBreak/>
        <w:t xml:space="preserve">address this gap by </w:t>
      </w:r>
      <w:proofErr w:type="spellStart"/>
      <w:r w:rsidRPr="00AF27C8">
        <w:rPr>
          <w:rFonts w:ascii="Calibri" w:hAnsi="Calibri" w:cs="Calibri"/>
          <w:color w:val="000000" w:themeColor="text1"/>
          <w:szCs w:val="24"/>
        </w:rPr>
        <w:t>analyzing</w:t>
      </w:r>
      <w:proofErr w:type="spellEnd"/>
      <w:r w:rsidRPr="00AF27C8">
        <w:rPr>
          <w:rFonts w:ascii="Calibri" w:hAnsi="Calibri" w:cs="Calibri"/>
          <w:color w:val="000000" w:themeColor="text1"/>
          <w:szCs w:val="24"/>
        </w:rPr>
        <w:t xml:space="preserve"> the role of cross-cultural leadership in international business operations and identifying practical strategies for managing cultural diversity.</w:t>
      </w:r>
    </w:p>
    <w:p w14:paraId="3332648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In conclusion, the literature highlights that cross-cultural leadership is a complex but essential aspect of international business. The ability to understand cultural differences, adapt leadership styles, and foster inclusive environments is critical for achieving organizational success. As globalization continues to increase, the importance of cross-cultural leadership will only grow, making it a key area of focus for both researchers and practitioners.</w:t>
      </w:r>
    </w:p>
    <w:p w14:paraId="29E6BB75" w14:textId="2F47339C" w:rsidR="00A85643" w:rsidRPr="00031AF5" w:rsidRDefault="00A85643" w:rsidP="00AF27C8">
      <w:pPr>
        <w:spacing w:line="480" w:lineRule="auto"/>
        <w:rPr>
          <w:rStyle w:val="Heading1Char"/>
          <w:rFonts w:ascii="Calibri" w:hAnsi="Calibri" w:cs="Calibri"/>
          <w:b/>
          <w:bCs/>
          <w:color w:val="000000" w:themeColor="text1"/>
          <w:sz w:val="24"/>
          <w:szCs w:val="24"/>
        </w:rPr>
      </w:pPr>
    </w:p>
    <w:p w14:paraId="06BA475E" w14:textId="77777777" w:rsidR="003A2B4A" w:rsidRPr="003A2B4A" w:rsidRDefault="00257511" w:rsidP="003A2B4A">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3 Methodology</w:t>
      </w:r>
      <w:bookmarkEnd w:id="3"/>
      <w:r w:rsidRPr="00031AF5">
        <w:rPr>
          <w:rFonts w:ascii="Calibri" w:hAnsi="Calibri" w:cs="Calibri"/>
          <w:b/>
          <w:bCs/>
          <w:color w:val="000000" w:themeColor="text1"/>
          <w:szCs w:val="24"/>
        </w:rPr>
        <w:t xml:space="preserve"> </w:t>
      </w:r>
      <w:r w:rsidRPr="00031AF5">
        <w:rPr>
          <w:rFonts w:ascii="Calibri" w:hAnsi="Calibri" w:cs="Calibri"/>
          <w:color w:val="000000" w:themeColor="text1"/>
          <w:szCs w:val="24"/>
        </w:rPr>
        <w:br/>
      </w:r>
      <w:bookmarkStart w:id="4" w:name="_Toc215261174"/>
      <w:r w:rsidR="003A2B4A" w:rsidRPr="003A2B4A">
        <w:rPr>
          <w:rFonts w:ascii="Calibri" w:hAnsi="Calibri" w:cs="Calibri"/>
          <w:color w:val="000000" w:themeColor="text1"/>
          <w:szCs w:val="24"/>
        </w:rPr>
        <w:t>This study adopts a qualitative research approach to examine the role of cross-cultural leadership in international business operations. Given the complex and context-dependent nature of leadership in culturally diverse environments, a qualitative design is considered appropriate as it allows for an in-depth exploration of concepts, theories, and real-world practices. Qualitative research is particularly useful in understanding social phenomena such as leadership, communication, and cultural interaction, which cannot be easily quantified (Yin, 2018).</w:t>
      </w:r>
    </w:p>
    <w:p w14:paraId="3350936D"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The research is based on a case-oriented and exploratory design, focusing on how cross-cultural leadership influences organizational success. Rather than collecting primary data through surveys or interviews, the study relies on secondary data sources, which include peer-reviewed journal articles, academic books, and credible industry reports. Secondary data analysis </w:t>
      </w:r>
      <w:r w:rsidRPr="003A2B4A">
        <w:rPr>
          <w:rFonts w:ascii="Calibri" w:hAnsi="Calibri" w:cs="Calibri"/>
          <w:color w:val="000000" w:themeColor="text1"/>
          <w:szCs w:val="24"/>
        </w:rPr>
        <w:lastRenderedPageBreak/>
        <w:t>provides access to a wide range of scholarly perspectives and empirical findings, enabling a comprehensive understanding of the topic (Johnston, 2017).</w:t>
      </w:r>
    </w:p>
    <w:p w14:paraId="353491DE"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The data used in this study was collected from reliable and authoritative sources, including Google Scholar, academic databases, and published literature on cross-cultural leadership and international business. Key sources include works by Hofstede (2001), House et al. (2004), and Northouse (2019), which provide foundational theories and frameworks for understanding cultural differences and leadership effectiveness. In addition, case examples from multinational organizations such as Google, Unilever, and IBM were incorporated to illustrate the practical application of cross-cultural leadership strategies.</w:t>
      </w:r>
    </w:p>
    <w:p w14:paraId="3CCCC040"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To </w:t>
      </w:r>
      <w:proofErr w:type="spellStart"/>
      <w:r w:rsidRPr="003A2B4A">
        <w:rPr>
          <w:rFonts w:ascii="Calibri" w:hAnsi="Calibri" w:cs="Calibri"/>
          <w:color w:val="000000" w:themeColor="text1"/>
          <w:szCs w:val="24"/>
        </w:rPr>
        <w:t>analyze</w:t>
      </w:r>
      <w:proofErr w:type="spellEnd"/>
      <w:r w:rsidRPr="003A2B4A">
        <w:rPr>
          <w:rFonts w:ascii="Calibri" w:hAnsi="Calibri" w:cs="Calibri"/>
          <w:color w:val="000000" w:themeColor="text1"/>
          <w:szCs w:val="24"/>
        </w:rPr>
        <w:t xml:space="preserve"> the collected data, this study employs a thematic analysis approach, which involves identifying and interpreting patterns within qualitative data (Braun &amp; Clarke, 2006). The process begins with a thorough review of the literature to identify key concepts related to cross-cultural leadership, such as cultural intelligence, communication styles, leadership adaptation, and diversity management. These concepts are then coded and grouped into broader themes, including leadership challenges, strategies for effective communication, collaboration, and decision-making.</w:t>
      </w:r>
    </w:p>
    <w:p w14:paraId="15F81F7C"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The thematic analysis allows for the integration of theoretical insights with practical examples, providing a structured framework for </w:t>
      </w:r>
      <w:proofErr w:type="spellStart"/>
      <w:r w:rsidRPr="003A2B4A">
        <w:rPr>
          <w:rFonts w:ascii="Calibri" w:hAnsi="Calibri" w:cs="Calibri"/>
          <w:color w:val="000000" w:themeColor="text1"/>
          <w:szCs w:val="24"/>
        </w:rPr>
        <w:t>analyzing</w:t>
      </w:r>
      <w:proofErr w:type="spellEnd"/>
      <w:r w:rsidRPr="003A2B4A">
        <w:rPr>
          <w:rFonts w:ascii="Calibri" w:hAnsi="Calibri" w:cs="Calibri"/>
          <w:color w:val="000000" w:themeColor="text1"/>
          <w:szCs w:val="24"/>
        </w:rPr>
        <w:t xml:space="preserve"> how cross-cultural leadership operates in real-world contexts. For instance, themes such as communication barriers and cultural misunderstandings are examined alongside strategies such as inclusive leadership and cross-</w:t>
      </w:r>
      <w:r w:rsidRPr="003A2B4A">
        <w:rPr>
          <w:rFonts w:ascii="Calibri" w:hAnsi="Calibri" w:cs="Calibri"/>
          <w:color w:val="000000" w:themeColor="text1"/>
          <w:szCs w:val="24"/>
        </w:rPr>
        <w:lastRenderedPageBreak/>
        <w:t>cultural training. This approach ensures that the findings are both theoretically grounded and practically relevant.</w:t>
      </w:r>
    </w:p>
    <w:p w14:paraId="6ADC8F6B"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The selection of cross-cultural leadership as the focus of this study is justified by its increasing importance in global business environments. As organizations expand internationally, leaders must manage teams that are diverse in terms of culture, language, and work practices. This complexity makes cross-cultural leadership a critical area of study, particularly in understanding how organizations can achieve success in a globalized world.</w:t>
      </w:r>
    </w:p>
    <w:p w14:paraId="2A76DEA1"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To ensure the reliability and validity of the research, several measures were taken. First, data was collected from credible and peer-reviewed sources, ensuring the accuracy and quality of the information. Second, data triangulation was used by comparing findings from multiple sources to identify consistent patterns and reduce bias (Saunders et al., 2019). Third, a systematic approach to data analysis was followed, including clear coding and theme development, which enhances the transparency and replicability of the study.</w:t>
      </w:r>
    </w:p>
    <w:p w14:paraId="2D47898D"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Despite these measures, the study has certain limitations. The reliance on secondary data means that the analysis is dependent on the availability and interpretation of existing literature. Some real-world practices of organizations may not be fully captured in published sources, limiting the depth of analysis. Additionally, the qualitative nature of the study introduces a degree of subjectivity in interpreting data, although this is mitigated </w:t>
      </w:r>
      <w:proofErr w:type="gramStart"/>
      <w:r w:rsidRPr="003A2B4A">
        <w:rPr>
          <w:rFonts w:ascii="Calibri" w:hAnsi="Calibri" w:cs="Calibri"/>
          <w:color w:val="000000" w:themeColor="text1"/>
          <w:szCs w:val="24"/>
        </w:rPr>
        <w:t>through the use of</w:t>
      </w:r>
      <w:proofErr w:type="gramEnd"/>
      <w:r w:rsidRPr="003A2B4A">
        <w:rPr>
          <w:rFonts w:ascii="Calibri" w:hAnsi="Calibri" w:cs="Calibri"/>
          <w:color w:val="000000" w:themeColor="text1"/>
          <w:szCs w:val="24"/>
        </w:rPr>
        <w:t xml:space="preserve"> multiple sources and established analytical methods.</w:t>
      </w:r>
    </w:p>
    <w:p w14:paraId="2C74AF81"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Ethical considerations were also </w:t>
      </w:r>
      <w:proofErr w:type="gramStart"/>
      <w:r w:rsidRPr="003A2B4A">
        <w:rPr>
          <w:rFonts w:ascii="Calibri" w:hAnsi="Calibri" w:cs="Calibri"/>
          <w:color w:val="000000" w:themeColor="text1"/>
          <w:szCs w:val="24"/>
        </w:rPr>
        <w:t>taken into account</w:t>
      </w:r>
      <w:proofErr w:type="gramEnd"/>
      <w:r w:rsidRPr="003A2B4A">
        <w:rPr>
          <w:rFonts w:ascii="Calibri" w:hAnsi="Calibri" w:cs="Calibri"/>
          <w:color w:val="000000" w:themeColor="text1"/>
          <w:szCs w:val="24"/>
        </w:rPr>
        <w:t xml:space="preserve"> in conducting this research. All information used in the study was obtained from publicly available sources, and proper referencing has been </w:t>
      </w:r>
      <w:r w:rsidRPr="003A2B4A">
        <w:rPr>
          <w:rFonts w:ascii="Calibri" w:hAnsi="Calibri" w:cs="Calibri"/>
          <w:color w:val="000000" w:themeColor="text1"/>
          <w:szCs w:val="24"/>
        </w:rPr>
        <w:lastRenderedPageBreak/>
        <w:t>maintained to acknowledge the contributions of original authors. The study does not involve human participants, and therefore issues related to consent and confidentiality do not arise.</w:t>
      </w:r>
    </w:p>
    <w:p w14:paraId="16323643" w14:textId="2A1E0018" w:rsidR="003A2B4A" w:rsidRPr="003A2B4A" w:rsidRDefault="003A2B4A" w:rsidP="003A2B4A">
      <w:pPr>
        <w:spacing w:line="480" w:lineRule="auto"/>
        <w:rPr>
          <w:rStyle w:val="Heading1Char"/>
          <w:rFonts w:ascii="Calibri" w:eastAsiaTheme="minorHAnsi" w:hAnsi="Calibri" w:cs="Calibri"/>
          <w:color w:val="000000" w:themeColor="text1"/>
          <w:sz w:val="24"/>
          <w:szCs w:val="24"/>
        </w:rPr>
      </w:pPr>
      <w:r w:rsidRPr="003A2B4A">
        <w:rPr>
          <w:rFonts w:ascii="Calibri" w:hAnsi="Calibri" w:cs="Calibri"/>
          <w:color w:val="000000" w:themeColor="text1"/>
          <w:szCs w:val="24"/>
        </w:rPr>
        <w:t xml:space="preserve">In conclusion, the methodology adopted in this study provides a systematic and rigorous approach to </w:t>
      </w:r>
      <w:proofErr w:type="spellStart"/>
      <w:r w:rsidRPr="003A2B4A">
        <w:rPr>
          <w:rFonts w:ascii="Calibri" w:hAnsi="Calibri" w:cs="Calibri"/>
          <w:color w:val="000000" w:themeColor="text1"/>
          <w:szCs w:val="24"/>
        </w:rPr>
        <w:t>analyzing</w:t>
      </w:r>
      <w:proofErr w:type="spellEnd"/>
      <w:r w:rsidRPr="003A2B4A">
        <w:rPr>
          <w:rFonts w:ascii="Calibri" w:hAnsi="Calibri" w:cs="Calibri"/>
          <w:color w:val="000000" w:themeColor="text1"/>
          <w:szCs w:val="24"/>
        </w:rPr>
        <w:t xml:space="preserve"> cross-cultural leadership in international business. By combining theoretical frameworks with real-world examples, the research offers valuable insights into the challenges and strategies associated with leading culturally diverse teams.</w:t>
      </w:r>
    </w:p>
    <w:p w14:paraId="42CC25CD" w14:textId="60862B26" w:rsidR="00257511" w:rsidRPr="00031AF5" w:rsidRDefault="00257511" w:rsidP="003A2B4A">
      <w:pPr>
        <w:spacing w:line="480" w:lineRule="auto"/>
        <w:rPr>
          <w:rFonts w:ascii="Calibri" w:eastAsiaTheme="majorEastAsia" w:hAnsi="Calibri" w:cs="Calibri"/>
          <w:b/>
          <w:bCs/>
          <w:color w:val="000000" w:themeColor="text1"/>
          <w:szCs w:val="24"/>
        </w:rPr>
      </w:pPr>
      <w:r w:rsidRPr="00031AF5">
        <w:rPr>
          <w:rStyle w:val="Heading1Char"/>
          <w:rFonts w:ascii="Calibri" w:hAnsi="Calibri" w:cs="Calibri"/>
          <w:b/>
          <w:bCs/>
          <w:color w:val="000000" w:themeColor="text1"/>
          <w:sz w:val="24"/>
          <w:szCs w:val="24"/>
        </w:rPr>
        <w:t>4. Findings</w:t>
      </w:r>
    </w:p>
    <w:p w14:paraId="42E5AAE3"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analysis of cross-cultural leadership in international business operations reveals that effective leadership plays a crucial role in managing diversity, enhancing collaboration, and achieving organizational success. The findings highlight that organizations that successfully implement cross-cultural leadership practices are better able to navigate cultural differences, improve team performance, and maintain a competitive advantage in global markets.</w:t>
      </w:r>
    </w:p>
    <w:p w14:paraId="7FD9A2D9"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 key finding is that cultural diversity significantly influences communication within organizations. Differences in language, communication styles, and cultural norms often create misunderstandings among team members. For example, employees from high-context cultures tend to communicate indirectly, relying on non-verbal cues and context, while those from low-context cultures prefer direct and explicit communication (Hall, 1976). This variation can lead to confusion and misinterpretation if not managed effectively. Successful organizations address this challenge by promoting clear communication strategies and encouraging cultural awareness among employees.</w:t>
      </w:r>
    </w:p>
    <w:p w14:paraId="5B495D9C"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lastRenderedPageBreak/>
        <w:t>Real-world examples illustrate how organizations manage these communication challenges. Google, for instance, operates in a highly diverse global environment and emphasizes open communication and inclusivity. The company encourages employees to share ideas regardless of cultural background, fostering a collaborative work environment. Google also provides diversity and inclusion training programs to enhance cultural awareness and improve communication across teams. These practices demonstrate how cross-cultural leadership can facilitate effective communication and reduce misunderstandings.</w:t>
      </w:r>
    </w:p>
    <w:p w14:paraId="28991066"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Another important finding is that cross-cultural leadership enhances collaboration and teamwork. Diverse teams bring a wide range of perspectives, which can lead to innovative solutions and improved problem-solving. However, cultural differences can also create conflicts if not managed properly. Leaders must therefore create an inclusive environment where team members feel valued and respected.</w:t>
      </w:r>
    </w:p>
    <w:p w14:paraId="1316F405"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Unilever provides a strong example of effective cross-cultural collaboration. As a multinational organization operating in over 190 countries, Unilever promotes inclusive leadership and encourages employees from different cultural backgrounds to work together. The company implements leadership development programs that focus on cultural intelligence and global mindset, enabling leaders to manage diverse teams effectively. This approach has contributed to Unilever’s success in innovation and global market expansion.</w:t>
      </w:r>
    </w:p>
    <w:p w14:paraId="729C2AEC"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 xml:space="preserve">The findings also indicate that decision-making processes are heavily influenced by cultural differences. In some cultures, decision-making is hierarchical, with leaders making decisions </w:t>
      </w:r>
      <w:r w:rsidRPr="003A2B4A">
        <w:rPr>
          <w:rFonts w:ascii="Calibri" w:eastAsiaTheme="majorEastAsia" w:hAnsi="Calibri" w:cs="Calibri"/>
          <w:color w:val="000000" w:themeColor="text1"/>
          <w:szCs w:val="24"/>
        </w:rPr>
        <w:lastRenderedPageBreak/>
        <w:t>independently, while in others, it is more participative and involves group consensus. These differences can lead to conflicts or delays if leaders fail to adapt their approach.</w:t>
      </w:r>
    </w:p>
    <w:p w14:paraId="6C278808"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For example, IBM has successfully managed cultural diversity by adopting flexible decision-making strategies. The company encourages collaboration and input from employees across different regions, ensuring that decisions reflect diverse perspectives. IBM’s emphasis on global teamwork and cultural sensitivity allows it to operate effectively in multiple cultural contexts.</w:t>
      </w:r>
    </w:p>
    <w:p w14:paraId="439A951D"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 xml:space="preserve">Another significant finding is the importance of cultural intelligence (CQ) in leadership effectiveness. Leaders with high cultural intelligence are better able to understand cultural differences, adapt their </w:t>
      </w:r>
      <w:proofErr w:type="spellStart"/>
      <w:r w:rsidRPr="003A2B4A">
        <w:rPr>
          <w:rFonts w:ascii="Calibri" w:eastAsiaTheme="majorEastAsia" w:hAnsi="Calibri" w:cs="Calibri"/>
          <w:color w:val="000000" w:themeColor="text1"/>
          <w:szCs w:val="24"/>
        </w:rPr>
        <w:t>behavior</w:t>
      </w:r>
      <w:proofErr w:type="spellEnd"/>
      <w:r w:rsidRPr="003A2B4A">
        <w:rPr>
          <w:rFonts w:ascii="Calibri" w:eastAsiaTheme="majorEastAsia" w:hAnsi="Calibri" w:cs="Calibri"/>
          <w:color w:val="000000" w:themeColor="text1"/>
          <w:szCs w:val="24"/>
        </w:rPr>
        <w:t>, and build strong relationships with diverse team members (Ang &amp; Van Dyne, 2008). These leaders demonstrate flexibility and openness, which are essential for managing cross-cultural teams.</w:t>
      </w:r>
    </w:p>
    <w:p w14:paraId="1C575D44"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Organizations that invest in developing cultural intelligence among their leaders tend to achieve better outcomes. Training programs, international assignments, and cross-cultural experiences help leaders develop the skills needed to navigate cultural complexities. This not only improves leadership effectiveness but also enhances employee engagement and performance.</w:t>
      </w:r>
    </w:p>
    <w:p w14:paraId="5EA1CA79"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findings further reveal that cross-cultural leadership contributes to organizational performance and competitive advantage. Companies that effectively manage cultural diversity are more innovative, adaptable, and responsive to global market demands. Diverse teams are better equipped to understand customer needs in different regions, leading to improved products and services.</w:t>
      </w:r>
    </w:p>
    <w:p w14:paraId="7FE17CD0"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lastRenderedPageBreak/>
        <w:t>However, the study also identifies several challenges associated with cross-cultural leadership. One of the primary challenges is cultural misunderstanding, which can lead to conflicts and reduced team cohesion. Differences in work values, communication styles, and expectations can create tensions within teams. Leaders must actively work to address these issues by promoting mutual respect and understanding.</w:t>
      </w:r>
    </w:p>
    <w:p w14:paraId="087E373E"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Another challenge is language barriers, which can hinder communication and collaboration. Even when a common language is used, differences in accents, vocabulary, and interpretation can lead to misunderstandings. Organizations often address this issue by providing language training and encouraging the use of clear and simple communication.</w:t>
      </w:r>
    </w:p>
    <w:p w14:paraId="6D1A0CC7"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Additionally, resistance to change can pose a challenge in implementing cross-cultural leadership practices. Employees may be reluctant to adapt to new ways of working or may hold biases against other cultures. Leaders must therefore foster an inclusive culture and encourage openness to diversity.</w:t>
      </w:r>
    </w:p>
    <w:p w14:paraId="1B692488"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findings also highlight the role of inclusive leadership in overcoming these challenges. Inclusive leaders create an environment where all employees feel valued and respected, regardless of their cultural background. They encourage participation, promote diversity, and address biases within the organization. This approach not only improves team performance but also enhances employee satisfaction and retention.</w:t>
      </w:r>
    </w:p>
    <w:p w14:paraId="229E332D" w14:textId="63893AAA" w:rsidR="003A2B4A" w:rsidRPr="00031AF5" w:rsidRDefault="003A2B4A" w:rsidP="00031AF5">
      <w:pPr>
        <w:spacing w:line="480" w:lineRule="auto"/>
        <w:rPr>
          <w:rStyle w:val="Heading1Char"/>
          <w:rFonts w:ascii="Calibri" w:hAnsi="Calibri" w:cs="Calibri"/>
          <w:color w:val="000000" w:themeColor="text1"/>
          <w:sz w:val="24"/>
          <w:szCs w:val="24"/>
        </w:rPr>
      </w:pPr>
      <w:r w:rsidRPr="003A2B4A">
        <w:rPr>
          <w:rFonts w:ascii="Calibri" w:eastAsiaTheme="majorEastAsia" w:hAnsi="Calibri" w:cs="Calibri"/>
          <w:color w:val="000000" w:themeColor="text1"/>
          <w:szCs w:val="24"/>
        </w:rPr>
        <w:t xml:space="preserve">In conclusion, the findings demonstrate that cross-cultural leadership is a critical factor in the success of international business operations. Organizations that effectively manage cultural </w:t>
      </w:r>
      <w:r w:rsidRPr="003A2B4A">
        <w:rPr>
          <w:rFonts w:ascii="Calibri" w:eastAsiaTheme="majorEastAsia" w:hAnsi="Calibri" w:cs="Calibri"/>
          <w:color w:val="000000" w:themeColor="text1"/>
          <w:szCs w:val="24"/>
        </w:rPr>
        <w:lastRenderedPageBreak/>
        <w:t>diversity through strong leadership, communication strategies, and inclusive practices are better positioned to achieve their goals and maintain a competitive advantage in the global market.</w:t>
      </w:r>
    </w:p>
    <w:p w14:paraId="4159C8E4" w14:textId="77777777" w:rsidR="00EA6559" w:rsidRPr="00EA6559" w:rsidRDefault="00257511" w:rsidP="00EA6559">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5. Discussion</w:t>
      </w:r>
      <w:bookmarkEnd w:id="4"/>
      <w:r w:rsidRPr="00031AF5">
        <w:rPr>
          <w:rFonts w:ascii="Calibri" w:hAnsi="Calibri" w:cs="Calibri"/>
          <w:color w:val="000000" w:themeColor="text1"/>
          <w:szCs w:val="24"/>
        </w:rPr>
        <w:t xml:space="preserve"> </w:t>
      </w:r>
      <w:r w:rsidRPr="00031AF5">
        <w:rPr>
          <w:rFonts w:ascii="Calibri" w:hAnsi="Calibri" w:cs="Calibri"/>
          <w:color w:val="000000" w:themeColor="text1"/>
          <w:szCs w:val="24"/>
        </w:rPr>
        <w:br/>
      </w:r>
      <w:bookmarkStart w:id="5" w:name="_Toc215261176"/>
      <w:r w:rsidR="00EA6559" w:rsidRPr="00EA6559">
        <w:rPr>
          <w:rFonts w:ascii="Calibri" w:hAnsi="Calibri" w:cs="Calibri"/>
          <w:color w:val="000000" w:themeColor="text1"/>
          <w:szCs w:val="24"/>
        </w:rPr>
        <w:t>The findings of this study highlight the critical role of cross-cultural leadership in shaping the success of international business operations. By linking these findings with existing theoretical frameworks, it becomes evident that effective leadership in multicultural environments requires a combination of cultural awareness, adaptability, and strategic communication. The discussion further evaluates how cross-cultural leadership influences organizational performance, addresses challenges, and contributes to competitive advantage.</w:t>
      </w:r>
    </w:p>
    <w:p w14:paraId="2C7C9B6F"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One of the central insights from this study is the strong alignment between practical leadership approaches and established cultural theories such as Hofstede’s cultural dimensions and the GLOBE framework. Hofstede’s (2001) model explains how cultural values influence workplace </w:t>
      </w:r>
      <w:proofErr w:type="spellStart"/>
      <w:r w:rsidRPr="00EA6559">
        <w:rPr>
          <w:rFonts w:ascii="Calibri" w:hAnsi="Calibri" w:cs="Calibri"/>
          <w:color w:val="000000" w:themeColor="text1"/>
          <w:szCs w:val="24"/>
        </w:rPr>
        <w:t>behavior</w:t>
      </w:r>
      <w:proofErr w:type="spellEnd"/>
      <w:r w:rsidRPr="00EA6559">
        <w:rPr>
          <w:rFonts w:ascii="Calibri" w:hAnsi="Calibri" w:cs="Calibri"/>
          <w:color w:val="000000" w:themeColor="text1"/>
          <w:szCs w:val="24"/>
        </w:rPr>
        <w:t>, while the GLOBE study emphasizes that leadership effectiveness is culturally contingent (House et al., 2004). The findings from organizations like Google, Unilever, and IBM support these theories by demonstrating that leaders must adapt their leadership styles to suit different cultural contexts. This reinforces the idea that there is no universal leadership approach, and flexibility is essential for success in global business environments.</w:t>
      </w:r>
    </w:p>
    <w:p w14:paraId="4363CB8A"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A key issue identified in the findings is the challenge of communication across cultures. Differences in communication styles, particularly between high-context and low-context cultures, can lead to misunderstandings and inefficiencies (Hall, 1976). The discussion suggests that effective cross-cultural leadership requires the development of communication strategies </w:t>
      </w:r>
      <w:r w:rsidRPr="00EA6559">
        <w:rPr>
          <w:rFonts w:ascii="Calibri" w:hAnsi="Calibri" w:cs="Calibri"/>
          <w:color w:val="000000" w:themeColor="text1"/>
          <w:szCs w:val="24"/>
        </w:rPr>
        <w:lastRenderedPageBreak/>
        <w:t>that bridge these differences. For instance, leaders must be able to balance direct and indirect communication styles, ensuring clarity while respecting cultural norms. Organizations that invest in communication training and cultural awareness programs are better equipped to overcome these barriers.</w:t>
      </w:r>
    </w:p>
    <w:p w14:paraId="66843B48"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Another important aspect is the role of cross-cultural leadership in enhancing collaboration and teamwork. The findings indicate that diverse teams can generate innovative ideas and improve problem-solving capabilities. However, this potential can only be realized if leaders create an inclusive environment where all team members feel valued. Adler (2008) argues that diversity can be both an asset and a challenge, depending on how it is managed. The success of companies like Unilever demonstrates that inclusive leadership practices can transform diversity into a source of competitive advantage. Leaders who encourage participation and respect different perspectives are more likely to achieve high levels of team performance.</w:t>
      </w:r>
    </w:p>
    <w:p w14:paraId="79E3244D"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The discussion also highlights the significance of cultural intelligence (CQ) in leadership effectiveness. Leaders with high cultural intelligence </w:t>
      </w:r>
      <w:proofErr w:type="gramStart"/>
      <w:r w:rsidRPr="00EA6559">
        <w:rPr>
          <w:rFonts w:ascii="Calibri" w:hAnsi="Calibri" w:cs="Calibri"/>
          <w:color w:val="000000" w:themeColor="text1"/>
          <w:szCs w:val="24"/>
        </w:rPr>
        <w:t>are able to</w:t>
      </w:r>
      <w:proofErr w:type="gramEnd"/>
      <w:r w:rsidRPr="00EA6559">
        <w:rPr>
          <w:rFonts w:ascii="Calibri" w:hAnsi="Calibri" w:cs="Calibri"/>
          <w:color w:val="000000" w:themeColor="text1"/>
          <w:szCs w:val="24"/>
        </w:rPr>
        <w:t xml:space="preserve"> understand cultural differences, adapt their </w:t>
      </w:r>
      <w:proofErr w:type="spellStart"/>
      <w:r w:rsidRPr="00EA6559">
        <w:rPr>
          <w:rFonts w:ascii="Calibri" w:hAnsi="Calibri" w:cs="Calibri"/>
          <w:color w:val="000000" w:themeColor="text1"/>
          <w:szCs w:val="24"/>
        </w:rPr>
        <w:t>behavior</w:t>
      </w:r>
      <w:proofErr w:type="spellEnd"/>
      <w:r w:rsidRPr="00EA6559">
        <w:rPr>
          <w:rFonts w:ascii="Calibri" w:hAnsi="Calibri" w:cs="Calibri"/>
          <w:color w:val="000000" w:themeColor="text1"/>
          <w:szCs w:val="24"/>
        </w:rPr>
        <w:t>, and build strong relationships with diverse team members (Ang &amp; Van Dyne, 2008). This aligns with the findings that organizations investing in leadership development and cross-cultural training achieve better outcomes. Cultural intelligence enables leaders to navigate complex cultural environments and make informed decisions that consider multiple perspectives.</w:t>
      </w:r>
    </w:p>
    <w:p w14:paraId="19F49470"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Decision-making is another area where cultural differences play a crucial role. The findings show that leadership approaches to decision-making vary across cultures, with some emphasizing </w:t>
      </w:r>
      <w:r w:rsidRPr="00EA6559">
        <w:rPr>
          <w:rFonts w:ascii="Calibri" w:hAnsi="Calibri" w:cs="Calibri"/>
          <w:color w:val="000000" w:themeColor="text1"/>
          <w:szCs w:val="24"/>
        </w:rPr>
        <w:lastRenderedPageBreak/>
        <w:t xml:space="preserve">hierarchy and others </w:t>
      </w:r>
      <w:proofErr w:type="spellStart"/>
      <w:r w:rsidRPr="00EA6559">
        <w:rPr>
          <w:rFonts w:ascii="Calibri" w:hAnsi="Calibri" w:cs="Calibri"/>
          <w:color w:val="000000" w:themeColor="text1"/>
          <w:szCs w:val="24"/>
        </w:rPr>
        <w:t>favoring</w:t>
      </w:r>
      <w:proofErr w:type="spellEnd"/>
      <w:r w:rsidRPr="00EA6559">
        <w:rPr>
          <w:rFonts w:ascii="Calibri" w:hAnsi="Calibri" w:cs="Calibri"/>
          <w:color w:val="000000" w:themeColor="text1"/>
          <w:szCs w:val="24"/>
        </w:rPr>
        <w:t xml:space="preserve"> participation. Trompenaars and Hampden-Turner (2012) suggest that leaders must adapt their decision-making styles to align with cultural expectations. The example of IBM illustrates how flexible decision-making strategies can enhance collaboration and ensure that decisions reflect diverse viewpoints. This adaptability is essential for maintaining organizational effectiveness in global contexts.</w:t>
      </w:r>
    </w:p>
    <w:p w14:paraId="56EF46E8"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Despite the benefits of cross-cultural leadership, several challenges remain. Cultural misunderstandings, language barriers, and resistance to change can hinder effective leadership. The discussion suggests that these challenges require proactive management through training, communication, and organizational support. Leaders must also address biases and stereotypes that may exist within teams, as these can negatively impact collaboration and performance.</w:t>
      </w:r>
    </w:p>
    <w:p w14:paraId="3480114B"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Furthermore, the balance between standardization and cultural adaptation emerges as a critical issue. While standardization ensures consistency in organizational practices, excessive uniformity may limit the ability to adapt to local cultural contexts. Successful organizations strike a balance by maintaining core organizational values while allowing flexibility in local practices. This approach enables them to achieve both efficiency and cultural sensitivity.</w:t>
      </w:r>
    </w:p>
    <w:p w14:paraId="30242A03"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Another important consideration is the impact of cross-cultural leadership on organizational performance and competitive advantage. The findings indicate that organizations with effective cross-cultural leadership are more innovative, adaptable, and responsive to global market demands. This supports the resource-based view (RBV), which suggests that unique organizational capabilities, such as cultural competence, can serve as a source of sustained </w:t>
      </w:r>
      <w:r w:rsidRPr="00EA6559">
        <w:rPr>
          <w:rFonts w:ascii="Calibri" w:hAnsi="Calibri" w:cs="Calibri"/>
          <w:color w:val="000000" w:themeColor="text1"/>
          <w:szCs w:val="24"/>
        </w:rPr>
        <w:lastRenderedPageBreak/>
        <w:t>competitive advantage. By leveraging cultural diversity, organizations can enhance creativity and develop solutions that cater to diverse markets.</w:t>
      </w:r>
    </w:p>
    <w:p w14:paraId="766C7EAB"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However, the discussion also acknowledges that implementing cross-cultural leadership strategies requires significant investment in training, development, and organizational change. Smaller organizations may face challenges in adopting such practices due to limited resources. Additionally, the dynamic nature of global business environments requires continuous learning and adaptation, making cross-cultural leadership an ongoing process rather than a one-time initiative.</w:t>
      </w:r>
    </w:p>
    <w:p w14:paraId="3B444E32"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In conclusion, the discussion emphasizes that cross-cultural leadership is a complex but essential component of international business success. It requires a combination of theoretical understanding and practical application, supported by strong organizational commitment. Leaders who develop cultural intelligence, foster inclusive environments, and adapt their strategies to different cultural contexts are better positioned to manage diversity effectively and achieve sustainable growth.</w:t>
      </w:r>
    </w:p>
    <w:p w14:paraId="4584F9D7" w14:textId="4678B98B" w:rsidR="00312BAD" w:rsidRDefault="00312BAD" w:rsidP="00EA6559">
      <w:pPr>
        <w:spacing w:line="480" w:lineRule="auto"/>
        <w:rPr>
          <w:rStyle w:val="Heading1Char"/>
          <w:rFonts w:ascii="Calibri" w:hAnsi="Calibri" w:cs="Calibri"/>
          <w:b/>
          <w:bCs/>
          <w:color w:val="000000" w:themeColor="text1"/>
          <w:sz w:val="24"/>
          <w:szCs w:val="24"/>
        </w:rPr>
      </w:pPr>
    </w:p>
    <w:p w14:paraId="08F619CE" w14:textId="77777777" w:rsidR="00EA6559" w:rsidRDefault="00EA6559" w:rsidP="00EA6559">
      <w:pPr>
        <w:spacing w:line="480" w:lineRule="auto"/>
        <w:rPr>
          <w:rStyle w:val="Heading1Char"/>
          <w:rFonts w:ascii="Calibri" w:hAnsi="Calibri" w:cs="Calibri"/>
          <w:b/>
          <w:bCs/>
          <w:color w:val="000000" w:themeColor="text1"/>
          <w:sz w:val="24"/>
          <w:szCs w:val="24"/>
        </w:rPr>
      </w:pPr>
    </w:p>
    <w:p w14:paraId="543C1247" w14:textId="77777777" w:rsidR="00EA6559" w:rsidRDefault="00EA6559" w:rsidP="00EA6559">
      <w:pPr>
        <w:spacing w:line="480" w:lineRule="auto"/>
        <w:rPr>
          <w:rStyle w:val="Heading1Char"/>
          <w:rFonts w:ascii="Calibri" w:hAnsi="Calibri" w:cs="Calibri"/>
          <w:b/>
          <w:bCs/>
          <w:color w:val="000000" w:themeColor="text1"/>
          <w:sz w:val="24"/>
          <w:szCs w:val="24"/>
        </w:rPr>
      </w:pPr>
    </w:p>
    <w:p w14:paraId="7745D23B" w14:textId="77777777" w:rsidR="00EA6559" w:rsidRDefault="00EA6559" w:rsidP="00EA6559">
      <w:pPr>
        <w:spacing w:line="480" w:lineRule="auto"/>
        <w:rPr>
          <w:rStyle w:val="Heading1Char"/>
          <w:rFonts w:ascii="Calibri" w:hAnsi="Calibri" w:cs="Calibri"/>
          <w:b/>
          <w:bCs/>
          <w:color w:val="000000" w:themeColor="text1"/>
          <w:sz w:val="24"/>
          <w:szCs w:val="24"/>
        </w:rPr>
      </w:pPr>
    </w:p>
    <w:p w14:paraId="10E2B011" w14:textId="77777777" w:rsidR="00EA6559" w:rsidRDefault="00EA6559" w:rsidP="00EA6559">
      <w:pPr>
        <w:spacing w:line="480" w:lineRule="auto"/>
        <w:rPr>
          <w:rStyle w:val="Heading1Char"/>
          <w:rFonts w:ascii="Calibri" w:hAnsi="Calibri" w:cs="Calibri"/>
          <w:b/>
          <w:bCs/>
          <w:color w:val="000000" w:themeColor="text1"/>
          <w:sz w:val="24"/>
          <w:szCs w:val="24"/>
        </w:rPr>
      </w:pPr>
    </w:p>
    <w:p w14:paraId="2793FD0D" w14:textId="77777777" w:rsidR="00EA6559" w:rsidRPr="00031AF5" w:rsidRDefault="00EA6559" w:rsidP="00EA6559">
      <w:pPr>
        <w:spacing w:line="480" w:lineRule="auto"/>
        <w:rPr>
          <w:rStyle w:val="Heading1Char"/>
          <w:rFonts w:ascii="Calibri" w:hAnsi="Calibri" w:cs="Calibri"/>
          <w:b/>
          <w:bCs/>
          <w:color w:val="000000" w:themeColor="text1"/>
          <w:sz w:val="24"/>
          <w:szCs w:val="24"/>
        </w:rPr>
      </w:pPr>
    </w:p>
    <w:p w14:paraId="15863924" w14:textId="735F9D6F" w:rsidR="00EA6559" w:rsidRPr="00EA6559" w:rsidRDefault="00257511" w:rsidP="00031AF5">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lastRenderedPageBreak/>
        <w:t>6. Conclusion</w:t>
      </w:r>
      <w:bookmarkEnd w:id="5"/>
      <w:r w:rsidRPr="00031AF5">
        <w:rPr>
          <w:rFonts w:ascii="Calibri" w:hAnsi="Calibri" w:cs="Calibri"/>
          <w:b/>
          <w:bCs/>
          <w:color w:val="000000" w:themeColor="text1"/>
          <w:szCs w:val="24"/>
        </w:rPr>
        <w:t xml:space="preserve"> </w:t>
      </w:r>
    </w:p>
    <w:p w14:paraId="5EB06EFC"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This study has explored the role of cross-cultural leadership in the success of international business operations, highlighting its importance in managing diverse teams and enhancing organizational performance. The findings demonstrate that cultural diversity presents both opportunities and challenges, requiring leaders to adopt flexible and adaptive approaches to leadership.</w:t>
      </w:r>
    </w:p>
    <w:p w14:paraId="319EA824"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One of the key conclusions is that effective cross-cultural leadership is grounded in </w:t>
      </w:r>
      <w:r w:rsidRPr="00EA6559">
        <w:rPr>
          <w:rFonts w:ascii="Calibri" w:hAnsi="Calibri" w:cs="Calibri"/>
          <w:b/>
          <w:bCs/>
          <w:color w:val="000000" w:themeColor="text1"/>
          <w:szCs w:val="24"/>
        </w:rPr>
        <w:t>cultural awareness, communication, and adaptability</w:t>
      </w:r>
      <w:r w:rsidRPr="00EA6559">
        <w:rPr>
          <w:rFonts w:ascii="Calibri" w:hAnsi="Calibri" w:cs="Calibri"/>
          <w:color w:val="000000" w:themeColor="text1"/>
          <w:szCs w:val="24"/>
        </w:rPr>
        <w:t>. Leaders must understand cultural differences and adjust their leadership styles accordingly to ensure effective collaboration and decision-making. The application of theoretical frameworks such as Hofstede’s cultural dimensions and the GLOBE study provides valuable insights into how cultural values influence leadership effectiveness.</w:t>
      </w:r>
    </w:p>
    <w:p w14:paraId="2EA54AD1"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The study also confirms that cross-cultural leadership contributes significantly to </w:t>
      </w:r>
      <w:r w:rsidRPr="00EA6559">
        <w:rPr>
          <w:rFonts w:ascii="Calibri" w:hAnsi="Calibri" w:cs="Calibri"/>
          <w:b/>
          <w:bCs/>
          <w:color w:val="000000" w:themeColor="text1"/>
          <w:szCs w:val="24"/>
        </w:rPr>
        <w:t>organizational performance and competitive advantage</w:t>
      </w:r>
      <w:r w:rsidRPr="00EA6559">
        <w:rPr>
          <w:rFonts w:ascii="Calibri" w:hAnsi="Calibri" w:cs="Calibri"/>
          <w:color w:val="000000" w:themeColor="text1"/>
          <w:szCs w:val="24"/>
        </w:rPr>
        <w:t>. Organizations that successfully manage cultural diversity are better able to foster innovation, improve problem-solving, and respond to global market demands. Real-world examples from companies such as Google, Unilever, and IBM illustrate how inclusive leadership practices can enhance collaboration and drive success.</w:t>
      </w:r>
    </w:p>
    <w:p w14:paraId="1633F052"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However, the study also identifies several challenges, including communication barriers, cultural misunderstandings, and resistance to change. These challenges highlight the need for leaders to develop cultural intelligence and promote inclusive work environments. Balancing </w:t>
      </w:r>
      <w:r w:rsidRPr="00EA6559">
        <w:rPr>
          <w:rFonts w:ascii="Calibri" w:hAnsi="Calibri" w:cs="Calibri"/>
          <w:color w:val="000000" w:themeColor="text1"/>
          <w:szCs w:val="24"/>
        </w:rPr>
        <w:lastRenderedPageBreak/>
        <w:t>standardization with cultural adaptation is also essential to ensure both efficiency and responsiveness to local contexts.</w:t>
      </w:r>
    </w:p>
    <w:p w14:paraId="61973CB3"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Overall, cross-cultural leadership is not only a managerial skill but a strategic capability that enables organizations to thrive in a globalized world. As businesses continue to expand internationally, the importance of developing culturally competent leaders will become increasingly critical.</w:t>
      </w:r>
    </w:p>
    <w:p w14:paraId="3313C419" w14:textId="77777777" w:rsidR="00257511" w:rsidRDefault="00257511" w:rsidP="00031AF5">
      <w:pPr>
        <w:spacing w:line="480" w:lineRule="auto"/>
        <w:rPr>
          <w:rFonts w:ascii="Calibri" w:hAnsi="Calibri" w:cs="Calibri"/>
          <w:color w:val="000000" w:themeColor="text1"/>
          <w:szCs w:val="24"/>
          <w:lang w:val="en-US"/>
        </w:rPr>
      </w:pPr>
    </w:p>
    <w:p w14:paraId="4D0EAEE6" w14:textId="77777777" w:rsidR="00EA6559" w:rsidRDefault="00EA6559" w:rsidP="00031AF5">
      <w:pPr>
        <w:spacing w:line="480" w:lineRule="auto"/>
        <w:rPr>
          <w:rFonts w:ascii="Calibri" w:hAnsi="Calibri" w:cs="Calibri"/>
          <w:color w:val="000000" w:themeColor="text1"/>
          <w:szCs w:val="24"/>
          <w:lang w:val="en-US"/>
        </w:rPr>
      </w:pPr>
    </w:p>
    <w:p w14:paraId="2BB92F12" w14:textId="77777777" w:rsidR="00EA6559" w:rsidRPr="00031AF5" w:rsidRDefault="00EA6559" w:rsidP="00031AF5">
      <w:pPr>
        <w:spacing w:line="480" w:lineRule="auto"/>
        <w:rPr>
          <w:rFonts w:ascii="Calibri" w:hAnsi="Calibri" w:cs="Calibri"/>
          <w:color w:val="000000" w:themeColor="text1"/>
          <w:szCs w:val="24"/>
          <w:lang w:val="en-US"/>
        </w:rPr>
      </w:pPr>
    </w:p>
    <w:p w14:paraId="1856D0E5" w14:textId="77777777" w:rsidR="00257511" w:rsidRPr="00031AF5" w:rsidRDefault="00257511" w:rsidP="00031AF5">
      <w:pPr>
        <w:spacing w:line="480" w:lineRule="auto"/>
        <w:rPr>
          <w:rFonts w:ascii="Calibri" w:hAnsi="Calibri" w:cs="Calibri"/>
          <w:color w:val="000000" w:themeColor="text1"/>
          <w:szCs w:val="24"/>
          <w:lang w:val="en-US"/>
        </w:rPr>
      </w:pPr>
    </w:p>
    <w:p w14:paraId="5598B00D" w14:textId="77777777" w:rsidR="00257511" w:rsidRPr="00031AF5" w:rsidRDefault="00257511" w:rsidP="00031AF5">
      <w:pPr>
        <w:spacing w:line="480" w:lineRule="auto"/>
        <w:rPr>
          <w:rFonts w:ascii="Calibri" w:hAnsi="Calibri" w:cs="Calibri"/>
          <w:color w:val="000000" w:themeColor="text1"/>
          <w:szCs w:val="24"/>
          <w:lang w:val="en-US"/>
        </w:rPr>
      </w:pPr>
    </w:p>
    <w:p w14:paraId="5DA6D686" w14:textId="77777777" w:rsidR="00257511" w:rsidRPr="00031AF5" w:rsidRDefault="00257511" w:rsidP="00031AF5">
      <w:pPr>
        <w:spacing w:line="480" w:lineRule="auto"/>
        <w:rPr>
          <w:rFonts w:ascii="Calibri" w:hAnsi="Calibri" w:cs="Calibri"/>
          <w:color w:val="000000" w:themeColor="text1"/>
          <w:szCs w:val="24"/>
          <w:lang w:val="en-US"/>
        </w:rPr>
      </w:pPr>
    </w:p>
    <w:p w14:paraId="6480B522" w14:textId="77777777" w:rsidR="00257511" w:rsidRPr="00031AF5" w:rsidRDefault="00257511" w:rsidP="00031AF5">
      <w:pPr>
        <w:spacing w:line="480" w:lineRule="auto"/>
        <w:rPr>
          <w:rFonts w:ascii="Calibri" w:hAnsi="Calibri" w:cs="Calibri"/>
          <w:color w:val="000000" w:themeColor="text1"/>
          <w:szCs w:val="24"/>
          <w:lang w:val="en-US"/>
        </w:rPr>
      </w:pPr>
    </w:p>
    <w:p w14:paraId="38B1CD1E" w14:textId="77777777" w:rsidR="00257511" w:rsidRPr="00031AF5" w:rsidRDefault="00257511" w:rsidP="00031AF5">
      <w:pPr>
        <w:spacing w:line="480" w:lineRule="auto"/>
        <w:rPr>
          <w:rFonts w:ascii="Calibri" w:hAnsi="Calibri" w:cs="Calibri"/>
          <w:color w:val="000000" w:themeColor="text1"/>
          <w:szCs w:val="24"/>
          <w:lang w:val="en-US"/>
        </w:rPr>
      </w:pPr>
    </w:p>
    <w:p w14:paraId="1816C3BB" w14:textId="77777777" w:rsidR="00257511" w:rsidRPr="00031AF5" w:rsidRDefault="00257511" w:rsidP="00031AF5">
      <w:pPr>
        <w:spacing w:line="480" w:lineRule="auto"/>
        <w:rPr>
          <w:rFonts w:ascii="Calibri" w:hAnsi="Calibri" w:cs="Calibri"/>
          <w:color w:val="000000" w:themeColor="text1"/>
          <w:szCs w:val="24"/>
          <w:lang w:val="en-US"/>
        </w:rPr>
      </w:pPr>
    </w:p>
    <w:p w14:paraId="3C5F8984" w14:textId="77777777" w:rsidR="00257511" w:rsidRPr="00031AF5" w:rsidRDefault="00257511" w:rsidP="00031AF5">
      <w:pPr>
        <w:spacing w:line="480" w:lineRule="auto"/>
        <w:rPr>
          <w:rFonts w:ascii="Calibri" w:hAnsi="Calibri" w:cs="Calibri"/>
          <w:color w:val="000000" w:themeColor="text1"/>
          <w:szCs w:val="24"/>
          <w:lang w:val="en-US"/>
        </w:rPr>
      </w:pPr>
    </w:p>
    <w:p w14:paraId="382B69B7" w14:textId="77777777" w:rsidR="00257511" w:rsidRPr="00031AF5" w:rsidRDefault="00257511" w:rsidP="00031AF5">
      <w:pPr>
        <w:spacing w:line="480" w:lineRule="auto"/>
        <w:rPr>
          <w:rFonts w:ascii="Calibri" w:hAnsi="Calibri" w:cs="Calibri"/>
          <w:color w:val="000000" w:themeColor="text1"/>
          <w:szCs w:val="24"/>
          <w:lang w:val="en-US"/>
        </w:rPr>
      </w:pPr>
    </w:p>
    <w:p w14:paraId="7483665F" w14:textId="47858F93" w:rsidR="00257511" w:rsidRPr="00031AF5" w:rsidRDefault="00257511" w:rsidP="00031AF5">
      <w:pPr>
        <w:pStyle w:val="Heading1"/>
        <w:spacing w:line="480" w:lineRule="auto"/>
        <w:rPr>
          <w:rFonts w:ascii="Calibri" w:hAnsi="Calibri" w:cs="Calibri"/>
          <w:b/>
          <w:bCs/>
          <w:color w:val="000000" w:themeColor="text1"/>
          <w:sz w:val="24"/>
          <w:szCs w:val="24"/>
        </w:rPr>
      </w:pPr>
      <w:bookmarkStart w:id="6" w:name="_Toc215261177"/>
      <w:r w:rsidRPr="00031AF5">
        <w:rPr>
          <w:rFonts w:ascii="Calibri" w:hAnsi="Calibri" w:cs="Calibri"/>
          <w:b/>
          <w:bCs/>
          <w:color w:val="000000" w:themeColor="text1"/>
          <w:sz w:val="24"/>
          <w:szCs w:val="24"/>
        </w:rPr>
        <w:lastRenderedPageBreak/>
        <w:t>Reference List</w:t>
      </w:r>
      <w:bookmarkEnd w:id="6"/>
    </w:p>
    <w:p w14:paraId="043F8FE2" w14:textId="77777777" w:rsidR="00EA6559" w:rsidRPr="00EA6559" w:rsidRDefault="00EA6559" w:rsidP="00EA6559">
      <w:pPr>
        <w:rPr>
          <w:rFonts w:ascii="Calibri" w:hAnsi="Calibri" w:cs="Calibri"/>
          <w:szCs w:val="24"/>
        </w:rPr>
      </w:pPr>
      <w:r w:rsidRPr="00EA6559">
        <w:rPr>
          <w:rFonts w:ascii="Calibri" w:hAnsi="Calibri" w:cs="Calibri"/>
          <w:szCs w:val="24"/>
        </w:rPr>
        <w:t xml:space="preserve">Adler, N. J. (2008). </w:t>
      </w:r>
      <w:r w:rsidRPr="00EA6559">
        <w:rPr>
          <w:rFonts w:ascii="Calibri" w:hAnsi="Calibri" w:cs="Calibri"/>
          <w:i/>
          <w:iCs/>
          <w:szCs w:val="24"/>
        </w:rPr>
        <w:t xml:space="preserve">International dimensions of organizational </w:t>
      </w:r>
      <w:proofErr w:type="spellStart"/>
      <w:r w:rsidRPr="00EA6559">
        <w:rPr>
          <w:rFonts w:ascii="Calibri" w:hAnsi="Calibri" w:cs="Calibri"/>
          <w:i/>
          <w:iCs/>
          <w:szCs w:val="24"/>
        </w:rPr>
        <w:t>behavior</w:t>
      </w:r>
      <w:proofErr w:type="spellEnd"/>
      <w:r w:rsidRPr="00EA6559">
        <w:rPr>
          <w:rFonts w:ascii="Calibri" w:hAnsi="Calibri" w:cs="Calibri"/>
          <w:szCs w:val="24"/>
        </w:rPr>
        <w:t>. Cengage Learning.</w:t>
      </w:r>
    </w:p>
    <w:p w14:paraId="157F840E" w14:textId="77777777" w:rsidR="00EA6559" w:rsidRPr="00EA6559" w:rsidRDefault="00EA6559" w:rsidP="00EA6559">
      <w:pPr>
        <w:rPr>
          <w:rFonts w:ascii="Calibri" w:hAnsi="Calibri" w:cs="Calibri"/>
          <w:szCs w:val="24"/>
        </w:rPr>
      </w:pPr>
      <w:r w:rsidRPr="00EA6559">
        <w:rPr>
          <w:rFonts w:ascii="Calibri" w:hAnsi="Calibri" w:cs="Calibri"/>
          <w:szCs w:val="24"/>
        </w:rPr>
        <w:t xml:space="preserve">Ang, S., &amp; Van Dyne, L. (2008). Conceptualization of cultural intelligence. </w:t>
      </w:r>
      <w:r w:rsidRPr="00EA6559">
        <w:rPr>
          <w:rFonts w:ascii="Calibri" w:hAnsi="Calibri" w:cs="Calibri"/>
          <w:i/>
          <w:iCs/>
          <w:szCs w:val="24"/>
        </w:rPr>
        <w:t>Handbook of Cultural Intelligence</w:t>
      </w:r>
      <w:r w:rsidRPr="00EA6559">
        <w:rPr>
          <w:rFonts w:ascii="Calibri" w:hAnsi="Calibri" w:cs="Calibri"/>
          <w:szCs w:val="24"/>
        </w:rPr>
        <w:t>. https://doi.org/10.4324/9781315703363</w:t>
      </w:r>
    </w:p>
    <w:p w14:paraId="57F9D457" w14:textId="77777777" w:rsidR="00EA6559" w:rsidRPr="00EA6559" w:rsidRDefault="00EA6559" w:rsidP="00EA6559">
      <w:pPr>
        <w:rPr>
          <w:rFonts w:ascii="Calibri" w:hAnsi="Calibri" w:cs="Calibri"/>
          <w:szCs w:val="24"/>
        </w:rPr>
      </w:pPr>
      <w:r w:rsidRPr="00EA6559">
        <w:rPr>
          <w:rFonts w:ascii="Calibri" w:hAnsi="Calibri" w:cs="Calibri"/>
          <w:szCs w:val="24"/>
        </w:rPr>
        <w:t xml:space="preserve">Braun, V., &amp; Clarke, V. (2006). Using thematic analysis in psychology. </w:t>
      </w:r>
      <w:r w:rsidRPr="00EA6559">
        <w:rPr>
          <w:rFonts w:ascii="Calibri" w:hAnsi="Calibri" w:cs="Calibri"/>
          <w:i/>
          <w:iCs/>
          <w:szCs w:val="24"/>
        </w:rPr>
        <w:t>Qualitative Research in Psychology, 3</w:t>
      </w:r>
      <w:r w:rsidRPr="00EA6559">
        <w:rPr>
          <w:rFonts w:ascii="Calibri" w:hAnsi="Calibri" w:cs="Calibri"/>
          <w:szCs w:val="24"/>
        </w:rPr>
        <w:t xml:space="preserve">(2), 77–101. </w:t>
      </w:r>
      <w:hyperlink r:id="rId6" w:tgtFrame="_new" w:history="1">
        <w:r w:rsidRPr="00EA6559">
          <w:rPr>
            <w:rStyle w:val="Hyperlink"/>
            <w:rFonts w:ascii="Calibri" w:hAnsi="Calibri" w:cs="Calibri"/>
            <w:szCs w:val="24"/>
          </w:rPr>
          <w:t>https://doi.org/10.1191/1478088706qp063oa</w:t>
        </w:r>
      </w:hyperlink>
    </w:p>
    <w:p w14:paraId="265403D8" w14:textId="77777777" w:rsidR="00EA6559" w:rsidRPr="00EA6559" w:rsidRDefault="00EA6559" w:rsidP="00EA6559">
      <w:pPr>
        <w:rPr>
          <w:rFonts w:ascii="Calibri" w:hAnsi="Calibri" w:cs="Calibri"/>
          <w:szCs w:val="24"/>
        </w:rPr>
      </w:pPr>
      <w:r w:rsidRPr="00EA6559">
        <w:rPr>
          <w:rFonts w:ascii="Calibri" w:hAnsi="Calibri" w:cs="Calibri"/>
          <w:szCs w:val="24"/>
        </w:rPr>
        <w:t xml:space="preserve">Chen, M. H. (2011). The response of hotel performance to international tourism development. </w:t>
      </w:r>
      <w:r w:rsidRPr="00EA6559">
        <w:rPr>
          <w:rFonts w:ascii="Calibri" w:hAnsi="Calibri" w:cs="Calibri"/>
          <w:i/>
          <w:iCs/>
          <w:szCs w:val="24"/>
        </w:rPr>
        <w:t>International Journal of Hospitality Management, 30</w:t>
      </w:r>
      <w:r w:rsidRPr="00EA6559">
        <w:rPr>
          <w:rFonts w:ascii="Calibri" w:hAnsi="Calibri" w:cs="Calibri"/>
          <w:szCs w:val="24"/>
        </w:rPr>
        <w:t>(1), 200–208. https://doi.org/10.1016/j.ijhm.2010.06.004</w:t>
      </w:r>
    </w:p>
    <w:p w14:paraId="00244113" w14:textId="77777777" w:rsidR="00EA6559" w:rsidRPr="00EA6559" w:rsidRDefault="00EA6559" w:rsidP="00EA6559">
      <w:pPr>
        <w:rPr>
          <w:rFonts w:ascii="Calibri" w:hAnsi="Calibri" w:cs="Calibri"/>
          <w:szCs w:val="24"/>
        </w:rPr>
      </w:pPr>
      <w:r w:rsidRPr="00EA6559">
        <w:rPr>
          <w:rFonts w:ascii="Calibri" w:hAnsi="Calibri" w:cs="Calibri"/>
          <w:szCs w:val="24"/>
        </w:rPr>
        <w:t xml:space="preserve">Hall, E. T. (1976). </w:t>
      </w:r>
      <w:r w:rsidRPr="00EA6559">
        <w:rPr>
          <w:rFonts w:ascii="Calibri" w:hAnsi="Calibri" w:cs="Calibri"/>
          <w:i/>
          <w:iCs/>
          <w:szCs w:val="24"/>
        </w:rPr>
        <w:t>Beyond culture</w:t>
      </w:r>
      <w:r w:rsidRPr="00EA6559">
        <w:rPr>
          <w:rFonts w:ascii="Calibri" w:hAnsi="Calibri" w:cs="Calibri"/>
          <w:szCs w:val="24"/>
        </w:rPr>
        <w:t>. Anchor Press.</w:t>
      </w:r>
    </w:p>
    <w:p w14:paraId="09E133F2" w14:textId="77777777" w:rsidR="00EA6559" w:rsidRPr="00EA6559" w:rsidRDefault="00EA6559" w:rsidP="00EA6559">
      <w:pPr>
        <w:rPr>
          <w:rFonts w:ascii="Calibri" w:hAnsi="Calibri" w:cs="Calibri"/>
          <w:szCs w:val="24"/>
        </w:rPr>
      </w:pPr>
      <w:r w:rsidRPr="00EA6559">
        <w:rPr>
          <w:rFonts w:ascii="Calibri" w:hAnsi="Calibri" w:cs="Calibri"/>
          <w:szCs w:val="24"/>
        </w:rPr>
        <w:t xml:space="preserve">Hofstede, G. (2001). </w:t>
      </w:r>
      <w:r w:rsidRPr="00EA6559">
        <w:rPr>
          <w:rFonts w:ascii="Calibri" w:hAnsi="Calibri" w:cs="Calibri"/>
          <w:i/>
          <w:iCs/>
          <w:szCs w:val="24"/>
        </w:rPr>
        <w:t xml:space="preserve">Culture’s consequences: Comparing values, </w:t>
      </w:r>
      <w:proofErr w:type="spellStart"/>
      <w:r w:rsidRPr="00EA6559">
        <w:rPr>
          <w:rFonts w:ascii="Calibri" w:hAnsi="Calibri" w:cs="Calibri"/>
          <w:i/>
          <w:iCs/>
          <w:szCs w:val="24"/>
        </w:rPr>
        <w:t>behaviors</w:t>
      </w:r>
      <w:proofErr w:type="spellEnd"/>
      <w:r w:rsidRPr="00EA6559">
        <w:rPr>
          <w:rFonts w:ascii="Calibri" w:hAnsi="Calibri" w:cs="Calibri"/>
          <w:i/>
          <w:iCs/>
          <w:szCs w:val="24"/>
        </w:rPr>
        <w:t>, institutions and organizations across nations</w:t>
      </w:r>
      <w:r w:rsidRPr="00EA6559">
        <w:rPr>
          <w:rFonts w:ascii="Calibri" w:hAnsi="Calibri" w:cs="Calibri"/>
          <w:szCs w:val="24"/>
        </w:rPr>
        <w:t>. Sage. https://doi.org/10.4135/9781452231598</w:t>
      </w:r>
    </w:p>
    <w:p w14:paraId="1F928DAE" w14:textId="77777777" w:rsidR="00EA6559" w:rsidRPr="00EA6559" w:rsidRDefault="00EA6559" w:rsidP="00EA6559">
      <w:pPr>
        <w:rPr>
          <w:rFonts w:ascii="Calibri" w:hAnsi="Calibri" w:cs="Calibri"/>
          <w:szCs w:val="24"/>
        </w:rPr>
      </w:pPr>
      <w:r w:rsidRPr="00EA6559">
        <w:rPr>
          <w:rFonts w:ascii="Calibri" w:hAnsi="Calibri" w:cs="Calibri"/>
          <w:szCs w:val="24"/>
        </w:rPr>
        <w:t xml:space="preserve">House, R. J., Hanges, P. J., Javidan, M., Dorfman, P. W., &amp; Gupta, V. (2004). </w:t>
      </w:r>
      <w:r w:rsidRPr="00EA6559">
        <w:rPr>
          <w:rFonts w:ascii="Calibri" w:hAnsi="Calibri" w:cs="Calibri"/>
          <w:i/>
          <w:iCs/>
          <w:szCs w:val="24"/>
        </w:rPr>
        <w:t>Culture, leadership, and organizations: The GLOBE study</w:t>
      </w:r>
      <w:r w:rsidRPr="00EA6559">
        <w:rPr>
          <w:rFonts w:ascii="Calibri" w:hAnsi="Calibri" w:cs="Calibri"/>
          <w:szCs w:val="24"/>
        </w:rPr>
        <w:t>. Sage.</w:t>
      </w:r>
    </w:p>
    <w:p w14:paraId="545207FE" w14:textId="77777777" w:rsidR="00EA6559" w:rsidRPr="00EA6559" w:rsidRDefault="00EA6559" w:rsidP="00EA6559">
      <w:pPr>
        <w:rPr>
          <w:rFonts w:ascii="Calibri" w:hAnsi="Calibri" w:cs="Calibri"/>
          <w:szCs w:val="24"/>
        </w:rPr>
      </w:pPr>
      <w:r w:rsidRPr="00EA6559">
        <w:rPr>
          <w:rFonts w:ascii="Calibri" w:hAnsi="Calibri" w:cs="Calibri"/>
          <w:szCs w:val="24"/>
        </w:rPr>
        <w:t xml:space="preserve">Johnston, M. P. (2017). Secondary data analysis method. </w:t>
      </w:r>
      <w:r w:rsidRPr="00EA6559">
        <w:rPr>
          <w:rFonts w:ascii="Calibri" w:hAnsi="Calibri" w:cs="Calibri"/>
          <w:i/>
          <w:iCs/>
          <w:szCs w:val="24"/>
        </w:rPr>
        <w:t>Qualitative and Quantitative Methods in Libraries, 3</w:t>
      </w:r>
      <w:r w:rsidRPr="00EA6559">
        <w:rPr>
          <w:rFonts w:ascii="Calibri" w:hAnsi="Calibri" w:cs="Calibri"/>
          <w:szCs w:val="24"/>
        </w:rPr>
        <w:t>(3), 619–626.</w:t>
      </w:r>
    </w:p>
    <w:p w14:paraId="6A098A47" w14:textId="77777777" w:rsidR="00EA6559" w:rsidRPr="00EA6559" w:rsidRDefault="00EA6559" w:rsidP="00EA6559">
      <w:pPr>
        <w:rPr>
          <w:rFonts w:ascii="Calibri" w:hAnsi="Calibri" w:cs="Calibri"/>
          <w:szCs w:val="24"/>
        </w:rPr>
      </w:pPr>
      <w:r w:rsidRPr="00EA6559">
        <w:rPr>
          <w:rFonts w:ascii="Calibri" w:hAnsi="Calibri" w:cs="Calibri"/>
          <w:szCs w:val="24"/>
        </w:rPr>
        <w:t xml:space="preserve">Northouse, P. G. (2019). </w:t>
      </w:r>
      <w:r w:rsidRPr="00EA6559">
        <w:rPr>
          <w:rFonts w:ascii="Calibri" w:hAnsi="Calibri" w:cs="Calibri"/>
          <w:i/>
          <w:iCs/>
          <w:szCs w:val="24"/>
        </w:rPr>
        <w:t>Leadership: Theory and practice</w:t>
      </w:r>
      <w:r w:rsidRPr="00EA6559">
        <w:rPr>
          <w:rFonts w:ascii="Calibri" w:hAnsi="Calibri" w:cs="Calibri"/>
          <w:szCs w:val="24"/>
        </w:rPr>
        <w:t>. Sage.</w:t>
      </w:r>
    </w:p>
    <w:p w14:paraId="0B0AB6A3" w14:textId="77777777" w:rsidR="00EA6559" w:rsidRPr="00EA6559" w:rsidRDefault="00EA6559" w:rsidP="00EA6559">
      <w:pPr>
        <w:rPr>
          <w:rFonts w:ascii="Calibri" w:hAnsi="Calibri" w:cs="Calibri"/>
          <w:szCs w:val="24"/>
        </w:rPr>
      </w:pPr>
      <w:r w:rsidRPr="00EA6559">
        <w:rPr>
          <w:rFonts w:ascii="Calibri" w:hAnsi="Calibri" w:cs="Calibri"/>
          <w:szCs w:val="24"/>
        </w:rPr>
        <w:t xml:space="preserve">Saunders, M., Lewis, P., &amp; Thornhill, A. (2019). </w:t>
      </w:r>
      <w:r w:rsidRPr="00EA6559">
        <w:rPr>
          <w:rFonts w:ascii="Calibri" w:hAnsi="Calibri" w:cs="Calibri"/>
          <w:i/>
          <w:iCs/>
          <w:szCs w:val="24"/>
        </w:rPr>
        <w:t>Research methods for business students</w:t>
      </w:r>
      <w:r w:rsidRPr="00EA6559">
        <w:rPr>
          <w:rFonts w:ascii="Calibri" w:hAnsi="Calibri" w:cs="Calibri"/>
          <w:szCs w:val="24"/>
        </w:rPr>
        <w:t>. Pearson.</w:t>
      </w:r>
    </w:p>
    <w:p w14:paraId="350D53D2" w14:textId="77777777" w:rsidR="00EA6559" w:rsidRPr="00EA6559" w:rsidRDefault="00EA6559" w:rsidP="00EA6559">
      <w:pPr>
        <w:rPr>
          <w:rFonts w:ascii="Calibri" w:hAnsi="Calibri" w:cs="Calibri"/>
          <w:szCs w:val="24"/>
        </w:rPr>
      </w:pPr>
      <w:r w:rsidRPr="00EA6559">
        <w:rPr>
          <w:rFonts w:ascii="Calibri" w:hAnsi="Calibri" w:cs="Calibri"/>
          <w:szCs w:val="24"/>
        </w:rPr>
        <w:t xml:space="preserve">Trompenaars, F., &amp; Hampden-Turner, C. (2012). </w:t>
      </w:r>
      <w:r w:rsidRPr="00EA6559">
        <w:rPr>
          <w:rFonts w:ascii="Calibri" w:hAnsi="Calibri" w:cs="Calibri"/>
          <w:i/>
          <w:iCs/>
          <w:szCs w:val="24"/>
        </w:rPr>
        <w:t>Riding the waves of culture</w:t>
      </w:r>
      <w:r w:rsidRPr="00EA6559">
        <w:rPr>
          <w:rFonts w:ascii="Calibri" w:hAnsi="Calibri" w:cs="Calibri"/>
          <w:szCs w:val="24"/>
        </w:rPr>
        <w:t>. McGraw-Hill.</w:t>
      </w:r>
    </w:p>
    <w:p w14:paraId="5B557980" w14:textId="77777777" w:rsidR="00EA6559" w:rsidRPr="00EA6559" w:rsidRDefault="00EA6559" w:rsidP="00EA6559">
      <w:pPr>
        <w:rPr>
          <w:rFonts w:ascii="Calibri" w:hAnsi="Calibri" w:cs="Calibri"/>
          <w:szCs w:val="24"/>
        </w:rPr>
      </w:pPr>
      <w:r w:rsidRPr="00EA6559">
        <w:rPr>
          <w:rFonts w:ascii="Calibri" w:hAnsi="Calibri" w:cs="Calibri"/>
          <w:szCs w:val="24"/>
        </w:rPr>
        <w:t xml:space="preserve">Earley, P. C., &amp; Ang, S. (2003). </w:t>
      </w:r>
      <w:r w:rsidRPr="00EA6559">
        <w:rPr>
          <w:rFonts w:ascii="Calibri" w:hAnsi="Calibri" w:cs="Calibri"/>
          <w:i/>
          <w:iCs/>
          <w:szCs w:val="24"/>
        </w:rPr>
        <w:t>Cultural intelligence: Individual interactions across cultures</w:t>
      </w:r>
      <w:r w:rsidRPr="00EA6559">
        <w:rPr>
          <w:rFonts w:ascii="Calibri" w:hAnsi="Calibri" w:cs="Calibri"/>
          <w:szCs w:val="24"/>
        </w:rPr>
        <w:t>. Stanford University Press.</w:t>
      </w:r>
    </w:p>
    <w:p w14:paraId="79231803" w14:textId="77777777" w:rsidR="00EA6559" w:rsidRPr="00EA6559" w:rsidRDefault="00EA6559" w:rsidP="00EA6559">
      <w:pPr>
        <w:rPr>
          <w:rFonts w:ascii="Calibri" w:hAnsi="Calibri" w:cs="Calibri"/>
          <w:szCs w:val="24"/>
        </w:rPr>
      </w:pPr>
      <w:r w:rsidRPr="00EA6559">
        <w:rPr>
          <w:rFonts w:ascii="Calibri" w:hAnsi="Calibri" w:cs="Calibri"/>
          <w:szCs w:val="24"/>
        </w:rPr>
        <w:t xml:space="preserve">Rockstuhl, T., Seiler, S., Ang, S., Van Dyne, L., &amp; Annen, H. (2011). Beyond general intelligence. </w:t>
      </w:r>
      <w:r w:rsidRPr="00EA6559">
        <w:rPr>
          <w:rFonts w:ascii="Calibri" w:hAnsi="Calibri" w:cs="Calibri"/>
          <w:i/>
          <w:iCs/>
          <w:szCs w:val="24"/>
        </w:rPr>
        <w:t>Journal of Applied Psychology, 96</w:t>
      </w:r>
      <w:r w:rsidRPr="00EA6559">
        <w:rPr>
          <w:rFonts w:ascii="Calibri" w:hAnsi="Calibri" w:cs="Calibri"/>
          <w:szCs w:val="24"/>
        </w:rPr>
        <w:t>(4), 825–840. https://doi.org/10.1037/a0022896</w:t>
      </w:r>
    </w:p>
    <w:p w14:paraId="525D163D" w14:textId="77777777" w:rsidR="00EA6559" w:rsidRPr="00EA6559" w:rsidRDefault="00EA6559" w:rsidP="00EA6559">
      <w:pPr>
        <w:rPr>
          <w:rFonts w:ascii="Calibri" w:hAnsi="Calibri" w:cs="Calibri"/>
          <w:szCs w:val="24"/>
        </w:rPr>
      </w:pPr>
      <w:r w:rsidRPr="00EA6559">
        <w:rPr>
          <w:rFonts w:ascii="Calibri" w:hAnsi="Calibri" w:cs="Calibri"/>
          <w:szCs w:val="24"/>
        </w:rPr>
        <w:t xml:space="preserve">Ng, K. Y., Van Dyne, L., &amp; Ang, S. (2009). Cultural intelligence development. </w:t>
      </w:r>
      <w:r w:rsidRPr="00EA6559">
        <w:rPr>
          <w:rFonts w:ascii="Calibri" w:hAnsi="Calibri" w:cs="Calibri"/>
          <w:i/>
          <w:iCs/>
          <w:szCs w:val="24"/>
        </w:rPr>
        <w:t>Group &amp; Organization Management, 34</w:t>
      </w:r>
      <w:r w:rsidRPr="00EA6559">
        <w:rPr>
          <w:rFonts w:ascii="Calibri" w:hAnsi="Calibri" w:cs="Calibri"/>
          <w:szCs w:val="24"/>
        </w:rPr>
        <w:t>(5), 511–535. https://doi.org/10.1177/1059601109345720</w:t>
      </w:r>
    </w:p>
    <w:p w14:paraId="582AF268" w14:textId="77777777" w:rsidR="00EA6559" w:rsidRPr="00EA6559" w:rsidRDefault="00EA6559" w:rsidP="00EA6559">
      <w:pPr>
        <w:rPr>
          <w:rFonts w:ascii="Calibri" w:hAnsi="Calibri" w:cs="Calibri"/>
          <w:szCs w:val="24"/>
        </w:rPr>
      </w:pPr>
      <w:r w:rsidRPr="00EA6559">
        <w:rPr>
          <w:rFonts w:ascii="Calibri" w:hAnsi="Calibri" w:cs="Calibri"/>
          <w:szCs w:val="24"/>
        </w:rPr>
        <w:t xml:space="preserve">Meyer, E. (2014). </w:t>
      </w:r>
      <w:r w:rsidRPr="00EA6559">
        <w:rPr>
          <w:rFonts w:ascii="Calibri" w:hAnsi="Calibri" w:cs="Calibri"/>
          <w:i/>
          <w:iCs/>
          <w:szCs w:val="24"/>
        </w:rPr>
        <w:t>The culture map</w:t>
      </w:r>
      <w:r w:rsidRPr="00EA6559">
        <w:rPr>
          <w:rFonts w:ascii="Calibri" w:hAnsi="Calibri" w:cs="Calibri"/>
          <w:szCs w:val="24"/>
        </w:rPr>
        <w:t>. PublicAffairs.</w:t>
      </w:r>
    </w:p>
    <w:p w14:paraId="02A26E3B" w14:textId="77777777" w:rsidR="00EA6559" w:rsidRPr="00EA6559" w:rsidRDefault="00EA6559" w:rsidP="00EA6559">
      <w:pPr>
        <w:rPr>
          <w:rFonts w:ascii="Calibri" w:hAnsi="Calibri" w:cs="Calibri"/>
          <w:szCs w:val="24"/>
        </w:rPr>
      </w:pPr>
      <w:r w:rsidRPr="00EA6559">
        <w:rPr>
          <w:rFonts w:ascii="Calibri" w:hAnsi="Calibri" w:cs="Calibri"/>
          <w:szCs w:val="24"/>
        </w:rPr>
        <w:t xml:space="preserve">Thomas, D. C., &amp; </w:t>
      </w:r>
      <w:proofErr w:type="spellStart"/>
      <w:r w:rsidRPr="00EA6559">
        <w:rPr>
          <w:rFonts w:ascii="Calibri" w:hAnsi="Calibri" w:cs="Calibri"/>
          <w:szCs w:val="24"/>
        </w:rPr>
        <w:t>Inkson</w:t>
      </w:r>
      <w:proofErr w:type="spellEnd"/>
      <w:r w:rsidRPr="00EA6559">
        <w:rPr>
          <w:rFonts w:ascii="Calibri" w:hAnsi="Calibri" w:cs="Calibri"/>
          <w:szCs w:val="24"/>
        </w:rPr>
        <w:t xml:space="preserve">, K. (2009). </w:t>
      </w:r>
      <w:r w:rsidRPr="00EA6559">
        <w:rPr>
          <w:rFonts w:ascii="Calibri" w:hAnsi="Calibri" w:cs="Calibri"/>
          <w:i/>
          <w:iCs/>
          <w:szCs w:val="24"/>
        </w:rPr>
        <w:t>Cultural intelligence</w:t>
      </w:r>
      <w:r w:rsidRPr="00EA6559">
        <w:rPr>
          <w:rFonts w:ascii="Calibri" w:hAnsi="Calibri" w:cs="Calibri"/>
          <w:szCs w:val="24"/>
        </w:rPr>
        <w:t>. Berrett-Koehler.</w:t>
      </w:r>
    </w:p>
    <w:p w14:paraId="2C6B76DF" w14:textId="77777777" w:rsidR="00EA6559" w:rsidRPr="00EA6559" w:rsidRDefault="00EA6559" w:rsidP="00EA6559">
      <w:pPr>
        <w:rPr>
          <w:rFonts w:ascii="Calibri" w:hAnsi="Calibri" w:cs="Calibri"/>
          <w:szCs w:val="24"/>
        </w:rPr>
      </w:pPr>
      <w:r w:rsidRPr="00EA6559">
        <w:rPr>
          <w:rFonts w:ascii="Calibri" w:hAnsi="Calibri" w:cs="Calibri"/>
          <w:szCs w:val="24"/>
        </w:rPr>
        <w:lastRenderedPageBreak/>
        <w:t xml:space="preserve">Stahl, G. K., Maznevski, M. L., Voigt, A., &amp; Jonsen, K. (2010). </w:t>
      </w:r>
      <w:proofErr w:type="spellStart"/>
      <w:r w:rsidRPr="00EA6559">
        <w:rPr>
          <w:rFonts w:ascii="Calibri" w:hAnsi="Calibri" w:cs="Calibri"/>
          <w:szCs w:val="24"/>
        </w:rPr>
        <w:t>Unraveling</w:t>
      </w:r>
      <w:proofErr w:type="spellEnd"/>
      <w:r w:rsidRPr="00EA6559">
        <w:rPr>
          <w:rFonts w:ascii="Calibri" w:hAnsi="Calibri" w:cs="Calibri"/>
          <w:szCs w:val="24"/>
        </w:rPr>
        <w:t xml:space="preserve"> diversity-performance link. </w:t>
      </w:r>
      <w:r w:rsidRPr="00EA6559">
        <w:rPr>
          <w:rFonts w:ascii="Calibri" w:hAnsi="Calibri" w:cs="Calibri"/>
          <w:i/>
          <w:iCs/>
          <w:szCs w:val="24"/>
        </w:rPr>
        <w:t>Journal of International Business Studies, 41</w:t>
      </w:r>
      <w:r w:rsidRPr="00EA6559">
        <w:rPr>
          <w:rFonts w:ascii="Calibri" w:hAnsi="Calibri" w:cs="Calibri"/>
          <w:szCs w:val="24"/>
        </w:rPr>
        <w:t>(4), 690–709. https://doi.org/10.1057/jibs.2009.75</w:t>
      </w:r>
    </w:p>
    <w:p w14:paraId="5C6A7352" w14:textId="77777777" w:rsidR="00257511" w:rsidRPr="00031AF5" w:rsidRDefault="00257511" w:rsidP="00EA6559">
      <w:pPr>
        <w:rPr>
          <w:rFonts w:ascii="Calibri" w:hAnsi="Calibri" w:cs="Calibri"/>
          <w:szCs w:val="24"/>
        </w:rPr>
      </w:pPr>
    </w:p>
    <w:sectPr w:rsidR="00257511" w:rsidRPr="00031AF5" w:rsidSect="002575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A87"/>
    <w:multiLevelType w:val="multilevel"/>
    <w:tmpl w:val="0EA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36D2"/>
    <w:multiLevelType w:val="multilevel"/>
    <w:tmpl w:val="890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2174D"/>
    <w:multiLevelType w:val="multilevel"/>
    <w:tmpl w:val="21A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F7EF3"/>
    <w:multiLevelType w:val="multilevel"/>
    <w:tmpl w:val="F33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B2439"/>
    <w:multiLevelType w:val="multilevel"/>
    <w:tmpl w:val="D434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6570E"/>
    <w:multiLevelType w:val="multilevel"/>
    <w:tmpl w:val="03F4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21B20"/>
    <w:multiLevelType w:val="multilevel"/>
    <w:tmpl w:val="9C78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86ED7"/>
    <w:multiLevelType w:val="multilevel"/>
    <w:tmpl w:val="D4C0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016E41"/>
    <w:multiLevelType w:val="multilevel"/>
    <w:tmpl w:val="037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65AE4"/>
    <w:multiLevelType w:val="multilevel"/>
    <w:tmpl w:val="3A1E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80ED1"/>
    <w:multiLevelType w:val="multilevel"/>
    <w:tmpl w:val="13B0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514C4"/>
    <w:multiLevelType w:val="multilevel"/>
    <w:tmpl w:val="C1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A3BD8"/>
    <w:multiLevelType w:val="multilevel"/>
    <w:tmpl w:val="F4E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95432"/>
    <w:multiLevelType w:val="multilevel"/>
    <w:tmpl w:val="ABD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7070AE"/>
    <w:multiLevelType w:val="multilevel"/>
    <w:tmpl w:val="02C4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31E78"/>
    <w:multiLevelType w:val="multilevel"/>
    <w:tmpl w:val="3CAC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0A760B"/>
    <w:multiLevelType w:val="multilevel"/>
    <w:tmpl w:val="B2BE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BC5054"/>
    <w:multiLevelType w:val="multilevel"/>
    <w:tmpl w:val="CF74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677153"/>
    <w:multiLevelType w:val="multilevel"/>
    <w:tmpl w:val="87CA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B05B6"/>
    <w:multiLevelType w:val="multilevel"/>
    <w:tmpl w:val="B2F6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525785"/>
    <w:multiLevelType w:val="multilevel"/>
    <w:tmpl w:val="C460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123903"/>
    <w:multiLevelType w:val="multilevel"/>
    <w:tmpl w:val="C25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5F0387"/>
    <w:multiLevelType w:val="multilevel"/>
    <w:tmpl w:val="02BC2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7A0FAB"/>
    <w:multiLevelType w:val="multilevel"/>
    <w:tmpl w:val="A6D0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A3429A"/>
    <w:multiLevelType w:val="multilevel"/>
    <w:tmpl w:val="B726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777734">
    <w:abstractNumId w:val="9"/>
  </w:num>
  <w:num w:numId="2" w16cid:durableId="1689061751">
    <w:abstractNumId w:val="24"/>
  </w:num>
  <w:num w:numId="3" w16cid:durableId="1523201823">
    <w:abstractNumId w:val="17"/>
  </w:num>
  <w:num w:numId="4" w16cid:durableId="130679645">
    <w:abstractNumId w:val="16"/>
  </w:num>
  <w:num w:numId="5" w16cid:durableId="650447652">
    <w:abstractNumId w:val="11"/>
  </w:num>
  <w:num w:numId="6" w16cid:durableId="1692561311">
    <w:abstractNumId w:val="7"/>
  </w:num>
  <w:num w:numId="7" w16cid:durableId="93792412">
    <w:abstractNumId w:val="0"/>
  </w:num>
  <w:num w:numId="8" w16cid:durableId="611133590">
    <w:abstractNumId w:val="22"/>
  </w:num>
  <w:num w:numId="9" w16cid:durableId="1457211701">
    <w:abstractNumId w:val="13"/>
  </w:num>
  <w:num w:numId="10" w16cid:durableId="778918170">
    <w:abstractNumId w:val="12"/>
  </w:num>
  <w:num w:numId="11" w16cid:durableId="1469938371">
    <w:abstractNumId w:val="23"/>
  </w:num>
  <w:num w:numId="12" w16cid:durableId="1270969475">
    <w:abstractNumId w:val="18"/>
  </w:num>
  <w:num w:numId="13" w16cid:durableId="1915897977">
    <w:abstractNumId w:val="8"/>
  </w:num>
  <w:num w:numId="14" w16cid:durableId="1383366090">
    <w:abstractNumId w:val="2"/>
  </w:num>
  <w:num w:numId="15" w16cid:durableId="1535581868">
    <w:abstractNumId w:val="10"/>
  </w:num>
  <w:num w:numId="16" w16cid:durableId="1393118473">
    <w:abstractNumId w:val="20"/>
  </w:num>
  <w:num w:numId="17" w16cid:durableId="67961842">
    <w:abstractNumId w:val="1"/>
  </w:num>
  <w:num w:numId="18" w16cid:durableId="2128574885">
    <w:abstractNumId w:val="6"/>
  </w:num>
  <w:num w:numId="19" w16cid:durableId="400830203">
    <w:abstractNumId w:val="3"/>
  </w:num>
  <w:num w:numId="20" w16cid:durableId="751002936">
    <w:abstractNumId w:val="5"/>
  </w:num>
  <w:num w:numId="21" w16cid:durableId="246693326">
    <w:abstractNumId w:val="21"/>
  </w:num>
  <w:num w:numId="22" w16cid:durableId="1076517599">
    <w:abstractNumId w:val="14"/>
  </w:num>
  <w:num w:numId="23" w16cid:durableId="130487064">
    <w:abstractNumId w:val="19"/>
  </w:num>
  <w:num w:numId="24" w16cid:durableId="196547813">
    <w:abstractNumId w:val="15"/>
  </w:num>
  <w:num w:numId="25" w16cid:durableId="1139763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511"/>
    <w:rsid w:val="00031AF5"/>
    <w:rsid w:val="000D2014"/>
    <w:rsid w:val="00257511"/>
    <w:rsid w:val="00312BAD"/>
    <w:rsid w:val="003A2B4A"/>
    <w:rsid w:val="006304D5"/>
    <w:rsid w:val="00917C9E"/>
    <w:rsid w:val="00982C38"/>
    <w:rsid w:val="00A85643"/>
    <w:rsid w:val="00AF27C8"/>
    <w:rsid w:val="00CD5F71"/>
    <w:rsid w:val="00D45460"/>
    <w:rsid w:val="00E06486"/>
    <w:rsid w:val="00EA655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78198"/>
  <w15:chartTrackingRefBased/>
  <w15:docId w15:val="{7C0F5639-1F6B-46C5-99C8-834428B6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511"/>
  </w:style>
  <w:style w:type="paragraph" w:styleId="Heading1">
    <w:name w:val="heading 1"/>
    <w:basedOn w:val="Normal"/>
    <w:next w:val="Normal"/>
    <w:link w:val="Heading1Char"/>
    <w:uiPriority w:val="9"/>
    <w:qFormat/>
    <w:rsid w:val="0025751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5751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5751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57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51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5751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5751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57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511"/>
    <w:rPr>
      <w:rFonts w:eastAsiaTheme="majorEastAsia" w:cstheme="majorBidi"/>
      <w:color w:val="272727" w:themeColor="text1" w:themeTint="D8"/>
    </w:rPr>
  </w:style>
  <w:style w:type="paragraph" w:styleId="Title">
    <w:name w:val="Title"/>
    <w:basedOn w:val="Normal"/>
    <w:next w:val="Normal"/>
    <w:link w:val="TitleChar"/>
    <w:uiPriority w:val="10"/>
    <w:qFormat/>
    <w:rsid w:val="0025751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5751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5751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5751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57511"/>
    <w:pPr>
      <w:spacing w:before="160"/>
      <w:jc w:val="center"/>
    </w:pPr>
    <w:rPr>
      <w:i/>
      <w:iCs/>
      <w:color w:val="404040" w:themeColor="text1" w:themeTint="BF"/>
    </w:rPr>
  </w:style>
  <w:style w:type="character" w:customStyle="1" w:styleId="QuoteChar">
    <w:name w:val="Quote Char"/>
    <w:basedOn w:val="DefaultParagraphFont"/>
    <w:link w:val="Quote"/>
    <w:uiPriority w:val="29"/>
    <w:rsid w:val="00257511"/>
    <w:rPr>
      <w:i/>
      <w:iCs/>
      <w:color w:val="404040" w:themeColor="text1" w:themeTint="BF"/>
    </w:rPr>
  </w:style>
  <w:style w:type="paragraph" w:styleId="ListParagraph">
    <w:name w:val="List Paragraph"/>
    <w:basedOn w:val="Normal"/>
    <w:uiPriority w:val="34"/>
    <w:qFormat/>
    <w:rsid w:val="00257511"/>
    <w:pPr>
      <w:ind w:left="720"/>
      <w:contextualSpacing/>
    </w:pPr>
  </w:style>
  <w:style w:type="character" w:styleId="IntenseEmphasis">
    <w:name w:val="Intense Emphasis"/>
    <w:basedOn w:val="DefaultParagraphFont"/>
    <w:uiPriority w:val="21"/>
    <w:qFormat/>
    <w:rsid w:val="00257511"/>
    <w:rPr>
      <w:i/>
      <w:iCs/>
      <w:color w:val="0F4761" w:themeColor="accent1" w:themeShade="BF"/>
    </w:rPr>
  </w:style>
  <w:style w:type="paragraph" w:styleId="IntenseQuote">
    <w:name w:val="Intense Quote"/>
    <w:basedOn w:val="Normal"/>
    <w:next w:val="Normal"/>
    <w:link w:val="IntenseQuoteChar"/>
    <w:uiPriority w:val="30"/>
    <w:qFormat/>
    <w:rsid w:val="00257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511"/>
    <w:rPr>
      <w:i/>
      <w:iCs/>
      <w:color w:val="0F4761" w:themeColor="accent1" w:themeShade="BF"/>
    </w:rPr>
  </w:style>
  <w:style w:type="character" w:styleId="IntenseReference">
    <w:name w:val="Intense Reference"/>
    <w:basedOn w:val="DefaultParagraphFont"/>
    <w:uiPriority w:val="32"/>
    <w:qFormat/>
    <w:rsid w:val="00257511"/>
    <w:rPr>
      <w:b/>
      <w:bCs/>
      <w:smallCaps/>
      <w:color w:val="0F4761" w:themeColor="accent1" w:themeShade="BF"/>
      <w:spacing w:val="5"/>
    </w:rPr>
  </w:style>
  <w:style w:type="character" w:styleId="Hyperlink">
    <w:name w:val="Hyperlink"/>
    <w:basedOn w:val="DefaultParagraphFont"/>
    <w:uiPriority w:val="99"/>
    <w:unhideWhenUsed/>
    <w:rsid w:val="00257511"/>
    <w:rPr>
      <w:color w:val="467886" w:themeColor="hyperlink"/>
      <w:u w:val="single"/>
    </w:rPr>
  </w:style>
  <w:style w:type="paragraph" w:styleId="TOC1">
    <w:name w:val="toc 1"/>
    <w:basedOn w:val="Normal"/>
    <w:next w:val="Normal"/>
    <w:autoRedefine/>
    <w:uiPriority w:val="39"/>
    <w:unhideWhenUsed/>
    <w:rsid w:val="00257511"/>
    <w:pPr>
      <w:spacing w:after="100" w:line="259" w:lineRule="auto"/>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D2014"/>
    <w:rPr>
      <w:color w:val="605E5C"/>
      <w:shd w:val="clear" w:color="auto" w:fill="E1DFDD"/>
    </w:rPr>
  </w:style>
  <w:style w:type="paragraph" w:styleId="NormalWeb">
    <w:name w:val="Normal (Web)"/>
    <w:basedOn w:val="Normal"/>
    <w:uiPriority w:val="99"/>
    <w:semiHidden/>
    <w:unhideWhenUsed/>
    <w:rsid w:val="00AF27C8"/>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5503</Words>
  <Characters>31368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2026-03-31T15:59:00Z</dcterms:created>
  <dcterms:modified xsi:type="dcterms:W3CDTF">2026-03-31T15:59:00Z</dcterms:modified>
</cp:coreProperties>
</file>