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A90A8" w14:textId="77777777" w:rsidR="00F903B4" w:rsidRPr="00052F04" w:rsidRDefault="00F903B4" w:rsidP="00AC3CD6">
      <w:pPr>
        <w:spacing w:after="0" w:line="360" w:lineRule="auto"/>
        <w:rPr>
          <w:rFonts w:ascii="Times New Roman" w:eastAsia="Times New Roman" w:hAnsi="Times New Roman" w:cs="Times New Roman"/>
          <w:b/>
          <w:bCs/>
          <w:color w:val="000000"/>
          <w:kern w:val="0"/>
          <w:sz w:val="24"/>
          <w:szCs w:val="24"/>
          <w:lang w:eastAsia="en-GB"/>
          <w14:ligatures w14:val="none"/>
        </w:rPr>
      </w:pPr>
    </w:p>
    <w:p w14:paraId="4504690B" w14:textId="77777777" w:rsidR="00F903B4" w:rsidRPr="00052F04" w:rsidRDefault="00F903B4" w:rsidP="00AC3CD6">
      <w:pPr>
        <w:spacing w:after="0" w:line="360" w:lineRule="auto"/>
        <w:rPr>
          <w:rFonts w:ascii="Times New Roman" w:eastAsia="Times New Roman" w:hAnsi="Times New Roman" w:cs="Times New Roman"/>
          <w:b/>
          <w:bCs/>
          <w:color w:val="000000"/>
          <w:kern w:val="0"/>
          <w:sz w:val="24"/>
          <w:szCs w:val="24"/>
          <w:lang w:eastAsia="en-GB"/>
          <w14:ligatures w14:val="none"/>
        </w:rPr>
      </w:pPr>
    </w:p>
    <w:p w14:paraId="5E943F6E" w14:textId="77777777" w:rsidR="00F903B4" w:rsidRPr="00052F04" w:rsidRDefault="00F903B4" w:rsidP="00AC3CD6">
      <w:pPr>
        <w:spacing w:after="0" w:line="360" w:lineRule="auto"/>
        <w:rPr>
          <w:rFonts w:ascii="Times New Roman" w:eastAsia="Times New Roman" w:hAnsi="Times New Roman" w:cs="Times New Roman"/>
          <w:b/>
          <w:bCs/>
          <w:color w:val="000000"/>
          <w:kern w:val="0"/>
          <w:sz w:val="24"/>
          <w:szCs w:val="24"/>
          <w:lang w:eastAsia="en-GB"/>
          <w14:ligatures w14:val="none"/>
        </w:rPr>
      </w:pPr>
    </w:p>
    <w:p w14:paraId="75058852" w14:textId="77777777" w:rsidR="00F903B4" w:rsidRPr="00052F04" w:rsidRDefault="00F903B4" w:rsidP="00AC3CD6">
      <w:pPr>
        <w:spacing w:after="0" w:line="360" w:lineRule="auto"/>
        <w:rPr>
          <w:rFonts w:ascii="Times New Roman" w:eastAsia="Times New Roman" w:hAnsi="Times New Roman" w:cs="Times New Roman"/>
          <w:b/>
          <w:bCs/>
          <w:color w:val="000000"/>
          <w:kern w:val="0"/>
          <w:sz w:val="24"/>
          <w:szCs w:val="24"/>
          <w:lang w:eastAsia="en-GB"/>
          <w14:ligatures w14:val="none"/>
        </w:rPr>
      </w:pPr>
    </w:p>
    <w:p w14:paraId="21DB748B" w14:textId="77777777" w:rsidR="00F903B4" w:rsidRPr="00052F04" w:rsidRDefault="00F903B4" w:rsidP="00AC3CD6">
      <w:pPr>
        <w:spacing w:after="0" w:line="360" w:lineRule="auto"/>
        <w:jc w:val="center"/>
        <w:rPr>
          <w:rFonts w:ascii="Times New Roman" w:eastAsia="Times New Roman" w:hAnsi="Times New Roman" w:cs="Times New Roman"/>
          <w:kern w:val="0"/>
          <w:sz w:val="24"/>
          <w:szCs w:val="24"/>
          <w:lang w:eastAsia="en-GB"/>
          <w14:ligatures w14:val="none"/>
        </w:rPr>
      </w:pPr>
    </w:p>
    <w:p w14:paraId="54C1DA18" w14:textId="704BB270" w:rsidR="00F903B4" w:rsidRPr="00052F04" w:rsidRDefault="00F903B4" w:rsidP="00AC3CD6">
      <w:pPr>
        <w:spacing w:after="0" w:line="360" w:lineRule="auto"/>
        <w:jc w:val="center"/>
        <w:rPr>
          <w:rFonts w:ascii="Times New Roman" w:eastAsia="Times New Roman" w:hAnsi="Times New Roman" w:cs="Times New Roman"/>
          <w:b/>
          <w:bCs/>
          <w:kern w:val="0"/>
          <w:sz w:val="24"/>
          <w:szCs w:val="24"/>
          <w:lang w:eastAsia="en-GB"/>
          <w14:ligatures w14:val="none"/>
        </w:rPr>
      </w:pPr>
      <w:r w:rsidRPr="00052F04">
        <w:rPr>
          <w:rFonts w:ascii="Times New Roman" w:eastAsia="Times New Roman" w:hAnsi="Times New Roman" w:cs="Times New Roman"/>
          <w:b/>
          <w:bCs/>
          <w:kern w:val="0"/>
          <w:sz w:val="24"/>
          <w:szCs w:val="24"/>
          <w:lang w:eastAsia="en-GB"/>
          <w14:ligatures w14:val="none"/>
        </w:rPr>
        <w:t>The Digital Transformation of Tourism Distribution: From Traditional Agencies to AI-Personalized Channels</w:t>
      </w:r>
    </w:p>
    <w:p w14:paraId="3BD72E98" w14:textId="77777777" w:rsidR="00F903B4" w:rsidRPr="00052F04" w:rsidRDefault="00F903B4" w:rsidP="00AC3CD6">
      <w:pPr>
        <w:spacing w:after="0" w:line="360" w:lineRule="auto"/>
        <w:jc w:val="center"/>
        <w:rPr>
          <w:rFonts w:ascii="Times New Roman" w:eastAsia="Times New Roman" w:hAnsi="Times New Roman" w:cs="Times New Roman"/>
          <w:b/>
          <w:bCs/>
          <w:kern w:val="0"/>
          <w:sz w:val="24"/>
          <w:szCs w:val="24"/>
          <w:lang w:eastAsia="en-GB"/>
          <w14:ligatures w14:val="none"/>
        </w:rPr>
      </w:pPr>
    </w:p>
    <w:p w14:paraId="6AD5975F" w14:textId="77777777" w:rsidR="00F903B4" w:rsidRPr="00052F04" w:rsidRDefault="00F903B4" w:rsidP="00AC3CD6">
      <w:pPr>
        <w:spacing w:after="0" w:line="360" w:lineRule="auto"/>
        <w:jc w:val="center"/>
        <w:rPr>
          <w:rFonts w:ascii="Times New Roman" w:eastAsia="Times New Roman" w:hAnsi="Times New Roman" w:cs="Times New Roman"/>
          <w:b/>
          <w:bCs/>
          <w:kern w:val="0"/>
          <w:sz w:val="24"/>
          <w:szCs w:val="24"/>
          <w:lang w:eastAsia="en-GB"/>
          <w14:ligatures w14:val="none"/>
        </w:rPr>
      </w:pPr>
    </w:p>
    <w:p w14:paraId="364F6567" w14:textId="77777777" w:rsidR="00F903B4" w:rsidRPr="00052F04" w:rsidRDefault="00F903B4" w:rsidP="00AC3CD6">
      <w:pPr>
        <w:spacing w:after="0" w:line="360" w:lineRule="auto"/>
        <w:jc w:val="center"/>
        <w:rPr>
          <w:rFonts w:ascii="Times New Roman" w:eastAsia="Times New Roman" w:hAnsi="Times New Roman" w:cs="Times New Roman"/>
          <w:b/>
          <w:bCs/>
          <w:kern w:val="0"/>
          <w:sz w:val="24"/>
          <w:szCs w:val="24"/>
          <w:lang w:eastAsia="en-GB"/>
          <w14:ligatures w14:val="none"/>
        </w:rPr>
      </w:pPr>
    </w:p>
    <w:p w14:paraId="2BD8A190" w14:textId="77777777" w:rsidR="00F903B4" w:rsidRPr="00052F04" w:rsidRDefault="00F903B4" w:rsidP="00AC3CD6">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052F04">
        <w:rPr>
          <w:rFonts w:ascii="Times New Roman" w:eastAsia="Times New Roman" w:hAnsi="Times New Roman" w:cs="Times New Roman"/>
          <w:color w:val="000000"/>
          <w:kern w:val="0"/>
          <w:sz w:val="24"/>
          <w:szCs w:val="24"/>
          <w:lang w:eastAsia="en-GB"/>
          <w14:ligatures w14:val="none"/>
        </w:rPr>
        <w:t xml:space="preserve">Yoesel Pema Yuden </w:t>
      </w:r>
    </w:p>
    <w:p w14:paraId="30BAD8CC" w14:textId="77777777" w:rsidR="00F903B4" w:rsidRPr="00052F04" w:rsidRDefault="00F903B4" w:rsidP="00AC3CD6">
      <w:pPr>
        <w:spacing w:after="0" w:line="360" w:lineRule="auto"/>
        <w:jc w:val="center"/>
        <w:rPr>
          <w:rFonts w:ascii="Times New Roman" w:eastAsia="Times New Roman" w:hAnsi="Times New Roman" w:cs="Times New Roman"/>
          <w:kern w:val="0"/>
          <w:sz w:val="24"/>
          <w:szCs w:val="24"/>
          <w:lang w:eastAsia="en-GB"/>
          <w14:ligatures w14:val="none"/>
        </w:rPr>
      </w:pPr>
    </w:p>
    <w:p w14:paraId="0B1BC887" w14:textId="77777777" w:rsidR="00F903B4" w:rsidRPr="00052F04" w:rsidRDefault="00F903B4" w:rsidP="00AC3CD6">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052F04">
        <w:rPr>
          <w:rFonts w:ascii="Times New Roman" w:eastAsia="Times New Roman" w:hAnsi="Times New Roman" w:cs="Times New Roman"/>
          <w:color w:val="000000"/>
          <w:kern w:val="0"/>
          <w:sz w:val="24"/>
          <w:szCs w:val="24"/>
          <w:lang w:eastAsia="en-GB"/>
          <w14:ligatures w14:val="none"/>
        </w:rPr>
        <w:t>European Institute for Innovation, Entrepreneurship and Technology</w:t>
      </w:r>
    </w:p>
    <w:p w14:paraId="43E8A248" w14:textId="77777777" w:rsidR="00F903B4" w:rsidRPr="00052F04" w:rsidRDefault="00F903B4" w:rsidP="00AC3CD6">
      <w:pPr>
        <w:spacing w:after="0" w:line="360" w:lineRule="auto"/>
        <w:jc w:val="center"/>
        <w:rPr>
          <w:rFonts w:ascii="Times New Roman" w:eastAsia="Times New Roman" w:hAnsi="Times New Roman" w:cs="Times New Roman"/>
          <w:kern w:val="0"/>
          <w:sz w:val="24"/>
          <w:szCs w:val="24"/>
          <w:lang w:eastAsia="en-GB"/>
          <w14:ligatures w14:val="none"/>
        </w:rPr>
      </w:pPr>
    </w:p>
    <w:p w14:paraId="070126F7" w14:textId="5CD04ACA" w:rsidR="00F903B4" w:rsidRPr="00052F04" w:rsidRDefault="00F903B4" w:rsidP="00AC3CD6">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052F04">
        <w:rPr>
          <w:rFonts w:ascii="Times New Roman" w:eastAsia="Times New Roman" w:hAnsi="Times New Roman" w:cs="Times New Roman"/>
          <w:color w:val="000000"/>
          <w:kern w:val="0"/>
          <w:sz w:val="24"/>
          <w:szCs w:val="24"/>
          <w:lang w:eastAsia="en-GB"/>
          <w14:ligatures w14:val="none"/>
        </w:rPr>
        <w:t xml:space="preserve">DE240174, </w:t>
      </w:r>
      <w:r w:rsidRPr="00052F04">
        <w:rPr>
          <w:rFonts w:ascii="Times New Roman" w:eastAsia="Times New Roman" w:hAnsi="Times New Roman" w:cs="Times New Roman"/>
          <w:color w:val="000000"/>
          <w:kern w:val="0"/>
          <w:sz w:val="24"/>
          <w:szCs w:val="24"/>
          <w:lang w:eastAsia="en-GB"/>
          <w14:ligatures w14:val="none"/>
        </w:rPr>
        <w:t xml:space="preserve"> Tourism Distribution Channel</w:t>
      </w:r>
    </w:p>
    <w:p w14:paraId="65FCDD22" w14:textId="77777777" w:rsidR="00F903B4" w:rsidRPr="00052F04" w:rsidRDefault="00F903B4" w:rsidP="00AC3CD6">
      <w:pPr>
        <w:spacing w:after="0" w:line="360" w:lineRule="auto"/>
        <w:jc w:val="center"/>
        <w:rPr>
          <w:rFonts w:ascii="Times New Roman" w:eastAsia="Times New Roman" w:hAnsi="Times New Roman" w:cs="Times New Roman"/>
          <w:kern w:val="0"/>
          <w:sz w:val="24"/>
          <w:szCs w:val="24"/>
          <w:lang w:eastAsia="en-GB"/>
          <w14:ligatures w14:val="none"/>
        </w:rPr>
      </w:pPr>
    </w:p>
    <w:p w14:paraId="418AC936" w14:textId="39BB8AD1" w:rsidR="00F903B4" w:rsidRPr="00052F04" w:rsidRDefault="00F903B4" w:rsidP="00AC3CD6">
      <w:pPr>
        <w:spacing w:after="0" w:line="360" w:lineRule="auto"/>
        <w:jc w:val="center"/>
        <w:rPr>
          <w:rFonts w:ascii="Times New Roman" w:eastAsia="Times New Roman" w:hAnsi="Times New Roman" w:cs="Times New Roman"/>
          <w:color w:val="000000"/>
          <w:kern w:val="0"/>
          <w:sz w:val="24"/>
          <w:szCs w:val="24"/>
          <w:lang w:eastAsia="en-GB"/>
          <w14:ligatures w14:val="none"/>
        </w:rPr>
      </w:pPr>
      <w:proofErr w:type="spellStart"/>
      <w:r w:rsidRPr="00052F04">
        <w:rPr>
          <w:rFonts w:ascii="Times New Roman" w:eastAsia="Times New Roman" w:hAnsi="Times New Roman" w:cs="Times New Roman"/>
          <w:color w:val="000000"/>
          <w:kern w:val="0"/>
          <w:sz w:val="24"/>
          <w:szCs w:val="24"/>
          <w:lang w:eastAsia="en-GB"/>
          <w14:ligatures w14:val="none"/>
        </w:rPr>
        <w:t>Mr.Wolfgang</w:t>
      </w:r>
      <w:proofErr w:type="spellEnd"/>
      <w:r w:rsidRPr="00052F04">
        <w:rPr>
          <w:rFonts w:ascii="Times New Roman" w:eastAsia="Times New Roman" w:hAnsi="Times New Roman" w:cs="Times New Roman"/>
          <w:color w:val="000000"/>
          <w:kern w:val="0"/>
          <w:sz w:val="24"/>
          <w:szCs w:val="24"/>
          <w:lang w:eastAsia="en-GB"/>
          <w14:ligatures w14:val="none"/>
        </w:rPr>
        <w:t xml:space="preserve"> </w:t>
      </w:r>
    </w:p>
    <w:p w14:paraId="2EF63D5C" w14:textId="77777777" w:rsidR="00F903B4" w:rsidRPr="00052F04" w:rsidRDefault="00F903B4" w:rsidP="00AC3CD6">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04560273" w14:textId="77605461" w:rsidR="00F903B4" w:rsidRPr="00052F04" w:rsidRDefault="00F903B4" w:rsidP="00AC3CD6">
      <w:pPr>
        <w:spacing w:after="0" w:line="360" w:lineRule="auto"/>
        <w:jc w:val="center"/>
        <w:rPr>
          <w:rFonts w:ascii="Times New Roman" w:eastAsia="Times New Roman" w:hAnsi="Times New Roman" w:cs="Times New Roman"/>
          <w:kern w:val="0"/>
          <w:sz w:val="24"/>
          <w:szCs w:val="24"/>
          <w:lang w:eastAsia="en-GB"/>
          <w14:ligatures w14:val="none"/>
        </w:rPr>
      </w:pPr>
      <w:r w:rsidRPr="00052F04">
        <w:rPr>
          <w:rFonts w:ascii="Times New Roman" w:eastAsia="Times New Roman" w:hAnsi="Times New Roman" w:cs="Times New Roman"/>
          <w:color w:val="000000"/>
          <w:kern w:val="0"/>
          <w:sz w:val="24"/>
          <w:szCs w:val="24"/>
          <w:lang w:eastAsia="en-GB"/>
          <w14:ligatures w14:val="none"/>
        </w:rPr>
        <w:t>Date: 14th February 2025</w:t>
      </w:r>
    </w:p>
    <w:p w14:paraId="72A8A37B" w14:textId="77777777" w:rsidR="00F903B4" w:rsidRPr="00052F04" w:rsidRDefault="00F903B4" w:rsidP="00AC3CD6">
      <w:pPr>
        <w:spacing w:before="1540" w:after="240" w:line="360" w:lineRule="auto"/>
        <w:rPr>
          <w:rFonts w:ascii="Times New Roman" w:eastAsia="Calibri" w:hAnsi="Times New Roman" w:cs="Times New Roman"/>
          <w:color w:val="4472C4"/>
          <w:sz w:val="24"/>
          <w:szCs w:val="24"/>
        </w:rPr>
      </w:pPr>
    </w:p>
    <w:p w14:paraId="69ABEB7C" w14:textId="1FEFEAF4"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br w:type="page"/>
      </w:r>
    </w:p>
    <w:p w14:paraId="4419F2D9" w14:textId="77777777" w:rsidR="00AC3CD6" w:rsidRPr="00052F04" w:rsidRDefault="00AC3CD6" w:rsidP="00520E05">
      <w:pPr>
        <w:pStyle w:val="Heading1"/>
        <w:rPr>
          <w:rFonts w:ascii="Times New Roman" w:hAnsi="Times New Roman" w:cs="Times New Roman"/>
          <w:sz w:val="24"/>
          <w:szCs w:val="24"/>
        </w:rPr>
      </w:pPr>
      <w:r w:rsidRPr="00052F04">
        <w:rPr>
          <w:rFonts w:ascii="Times New Roman" w:hAnsi="Times New Roman" w:cs="Times New Roman"/>
          <w:sz w:val="24"/>
          <w:szCs w:val="24"/>
        </w:rPr>
        <w:lastRenderedPageBreak/>
        <w:t>Abstract</w:t>
      </w:r>
    </w:p>
    <w:p w14:paraId="32865556" w14:textId="7B466E28"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This comprehensive study examines the radical transformation of tourism distribution channels from traditional, linear systems to complex, technology-driven networks. Tracing the evolution from 20th-century travel agencies and Global Distribution Systems (GDS) to contemporary digital platforms, the analysis reveals fundamental shifts in power dynamics, consumer </w:t>
      </w:r>
      <w:r w:rsidR="00520E05" w:rsidRPr="00052F04">
        <w:rPr>
          <w:rFonts w:ascii="Times New Roman" w:hAnsi="Times New Roman" w:cs="Times New Roman"/>
          <w:sz w:val="24"/>
          <w:szCs w:val="24"/>
        </w:rPr>
        <w:t>behaviour</w:t>
      </w:r>
      <w:r w:rsidRPr="00052F04">
        <w:rPr>
          <w:rFonts w:ascii="Times New Roman" w:hAnsi="Times New Roman" w:cs="Times New Roman"/>
          <w:sz w:val="24"/>
          <w:szCs w:val="24"/>
        </w:rPr>
        <w:t>, and industry structure. The research employs mixed methodologies</w:t>
      </w:r>
      <w:r w:rsidR="00520E05" w:rsidRPr="00052F04">
        <w:rPr>
          <w:rFonts w:ascii="Times New Roman" w:hAnsi="Times New Roman" w:cs="Times New Roman"/>
          <w:sz w:val="24"/>
          <w:szCs w:val="24"/>
        </w:rPr>
        <w:t>,</w:t>
      </w:r>
      <w:r w:rsidRPr="00052F04">
        <w:rPr>
          <w:rFonts w:ascii="Times New Roman" w:hAnsi="Times New Roman" w:cs="Times New Roman"/>
          <w:sz w:val="24"/>
          <w:szCs w:val="24"/>
        </w:rPr>
        <w:t xml:space="preserve"> including historical analysis, case studies of leading tourism enterprises, and secondary data analysis of industry trends from 1990</w:t>
      </w:r>
      <w:r w:rsidR="00520E05" w:rsidRPr="00052F04">
        <w:rPr>
          <w:rFonts w:ascii="Times New Roman" w:hAnsi="Times New Roman" w:cs="Times New Roman"/>
          <w:sz w:val="24"/>
          <w:szCs w:val="24"/>
        </w:rPr>
        <w:t xml:space="preserve"> to </w:t>
      </w:r>
      <w:r w:rsidRPr="00052F04">
        <w:rPr>
          <w:rFonts w:ascii="Times New Roman" w:hAnsi="Times New Roman" w:cs="Times New Roman"/>
          <w:sz w:val="24"/>
          <w:szCs w:val="24"/>
        </w:rPr>
        <w:t>2024. Key findings demonstrate that digital technology has not merely supplemented but fundamentally restructured distribution, creating multi-channel ecosystems where Online Travel Agencies (OTAs) wield unprecedented influence while suppliers pursue direct relationship strategies. The study identifies three distinct evolutionary phases: the traditional intermediary era (pre-1990s), the digital disruption period (1990s-2010s), and the current personalized omnichannel environment. Critical analysis reveals persistent tensions between efficiency gains and commission costs, personalization benefits and privacy concerns, and global platform dominance versus local supplier autonomy. The discussion highlights how artificial intelligence and blockchain technologies are poised to further transform distribution, while sustainability considerations are increasingly integrated into channel strategies. The conclusion offers strategic recommendations for different stakeholder groups and identifies future research directions in an industry where distribution channels continue to evolve at an accelerating pace.</w:t>
      </w:r>
    </w:p>
    <w:p w14:paraId="66848A4C"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Keywords:</w:t>
      </w:r>
      <w:r w:rsidRPr="00052F04">
        <w:rPr>
          <w:rFonts w:ascii="Times New Roman" w:hAnsi="Times New Roman" w:cs="Times New Roman"/>
          <w:sz w:val="24"/>
          <w:szCs w:val="24"/>
        </w:rPr>
        <w:t> Tourism distribution channels, digital transformation, Online Travel Agencies, Global Distribution Systems, direct booking, personalization, multi-channel strategy, tourism technology</w:t>
      </w:r>
    </w:p>
    <w:p w14:paraId="52156489" w14:textId="727BAE65" w:rsidR="00AC3CD6" w:rsidRPr="00052F04" w:rsidRDefault="00AC3CD6">
      <w:pPr>
        <w:rPr>
          <w:rFonts w:ascii="Times New Roman" w:hAnsi="Times New Roman" w:cs="Times New Roman"/>
          <w:sz w:val="24"/>
          <w:szCs w:val="24"/>
        </w:rPr>
      </w:pPr>
      <w:r w:rsidRPr="00052F04">
        <w:rPr>
          <w:rFonts w:ascii="Times New Roman" w:hAnsi="Times New Roman" w:cs="Times New Roman"/>
          <w:sz w:val="24"/>
          <w:szCs w:val="24"/>
        </w:rPr>
        <w:br w:type="page"/>
      </w:r>
    </w:p>
    <w:p w14:paraId="0DDE4292" w14:textId="77777777" w:rsidR="00A273CF" w:rsidRPr="00052F04" w:rsidRDefault="00A273CF" w:rsidP="00AC3CD6">
      <w:pPr>
        <w:spacing w:line="360" w:lineRule="auto"/>
        <w:rPr>
          <w:rFonts w:ascii="Times New Roman" w:hAnsi="Times New Roman" w:cs="Times New Roman"/>
          <w:sz w:val="24"/>
          <w:szCs w:val="24"/>
        </w:rPr>
      </w:pPr>
    </w:p>
    <w:p w14:paraId="4EF00621" w14:textId="77777777" w:rsidR="00AC3CD6" w:rsidRPr="00052F04" w:rsidRDefault="00AC3CD6" w:rsidP="00AC3CD6">
      <w:pPr>
        <w:spacing w:line="360" w:lineRule="auto"/>
        <w:rPr>
          <w:rFonts w:ascii="Times New Roman" w:hAnsi="Times New Roman" w:cs="Times New Roman"/>
          <w:sz w:val="24"/>
          <w:szCs w:val="24"/>
        </w:rPr>
      </w:pPr>
    </w:p>
    <w:p w14:paraId="3BD0A0E6" w14:textId="77777777" w:rsidR="00AC3CD6" w:rsidRPr="00052F04" w:rsidRDefault="00AC3CD6" w:rsidP="00AC3CD6">
      <w:pPr>
        <w:spacing w:line="360" w:lineRule="auto"/>
        <w:rPr>
          <w:rFonts w:ascii="Times New Roman" w:hAnsi="Times New Roman" w:cs="Times New Roman"/>
          <w:sz w:val="24"/>
          <w:szCs w:val="24"/>
        </w:rPr>
      </w:pPr>
    </w:p>
    <w:p w14:paraId="5BFB5B7C" w14:textId="77777777" w:rsidR="00AC3CD6" w:rsidRPr="00052F04" w:rsidRDefault="00AC3CD6" w:rsidP="00AC3CD6">
      <w:pPr>
        <w:spacing w:line="360" w:lineRule="auto"/>
        <w:rPr>
          <w:rFonts w:ascii="Times New Roman" w:hAnsi="Times New Roman" w:cs="Times New Roman"/>
          <w:sz w:val="24"/>
          <w:szCs w:val="24"/>
        </w:rPr>
      </w:pPr>
    </w:p>
    <w:p w14:paraId="536B119D" w14:textId="77777777" w:rsidR="00AC3CD6" w:rsidRPr="00052F04" w:rsidRDefault="00AC3CD6" w:rsidP="00AC3CD6">
      <w:pPr>
        <w:spacing w:line="360" w:lineRule="auto"/>
        <w:rPr>
          <w:rFonts w:ascii="Times New Roman" w:hAnsi="Times New Roman" w:cs="Times New Roman"/>
          <w:sz w:val="24"/>
          <w:szCs w:val="24"/>
        </w:rPr>
      </w:pPr>
    </w:p>
    <w:p w14:paraId="18455069" w14:textId="362A8BE9" w:rsidR="00AC3CD6" w:rsidRPr="00052F04" w:rsidRDefault="00AC3CD6">
      <w:pPr>
        <w:rPr>
          <w:rFonts w:ascii="Times New Roman" w:hAnsi="Times New Roman" w:cs="Times New Roman"/>
          <w:sz w:val="24"/>
          <w:szCs w:val="24"/>
        </w:rPr>
      </w:pPr>
      <w:r w:rsidRPr="00052F04">
        <w:rPr>
          <w:rFonts w:ascii="Times New Roman" w:hAnsi="Times New Roman" w:cs="Times New Roman"/>
          <w:sz w:val="24"/>
          <w:szCs w:val="24"/>
        </w:rPr>
        <w:br w:type="page"/>
      </w:r>
    </w:p>
    <w:p w14:paraId="7CEE3437" w14:textId="77777777" w:rsidR="00AC3CD6" w:rsidRPr="00052F04" w:rsidRDefault="00AC3CD6" w:rsidP="0034640C">
      <w:pPr>
        <w:pStyle w:val="Heading1"/>
        <w:rPr>
          <w:rFonts w:ascii="Times New Roman" w:hAnsi="Times New Roman" w:cs="Times New Roman"/>
          <w:sz w:val="24"/>
          <w:szCs w:val="24"/>
        </w:rPr>
      </w:pPr>
      <w:r w:rsidRPr="00052F04">
        <w:rPr>
          <w:rFonts w:ascii="Times New Roman" w:hAnsi="Times New Roman" w:cs="Times New Roman"/>
          <w:sz w:val="24"/>
          <w:szCs w:val="24"/>
        </w:rPr>
        <w:lastRenderedPageBreak/>
        <w:t>1. Introduction</w:t>
      </w:r>
    </w:p>
    <w:p w14:paraId="59560B67" w14:textId="77777777" w:rsidR="00AC3CD6" w:rsidRPr="00052F04" w:rsidRDefault="00AC3CD6" w:rsidP="0034640C">
      <w:pPr>
        <w:pStyle w:val="Heading2"/>
        <w:rPr>
          <w:rFonts w:ascii="Times New Roman" w:hAnsi="Times New Roman" w:cs="Times New Roman"/>
          <w:sz w:val="24"/>
          <w:szCs w:val="24"/>
        </w:rPr>
      </w:pPr>
      <w:r w:rsidRPr="00052F04">
        <w:rPr>
          <w:rFonts w:ascii="Times New Roman" w:hAnsi="Times New Roman" w:cs="Times New Roman"/>
          <w:sz w:val="24"/>
          <w:szCs w:val="24"/>
        </w:rPr>
        <w:t>1.1 Background and Context</w:t>
      </w:r>
    </w:p>
    <w:p w14:paraId="55005E23"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The tourism distribution landscape has undergone one of the most profound transformations of any service industry over the past three decades. From a system dominated by physical travel agencies and hierarchical supply chains, tourism distribution has evolved into a complex digital ecosystem characterized by instantaneous global access, personalized consumer experiences, and dynamic pricing mechanisms. This transformation represents not merely technological adoption but fundamental restructuring of value chains, power relationships, and business models across the entire tourism sector.</w:t>
      </w:r>
    </w:p>
    <w:p w14:paraId="0A2837E4" w14:textId="1F765456"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The origins of modern tourism distribution can be traced to the mid-19th century with Thomas Cook's pioneering package tours, establishing the template for mediated travel experiences (Brendon, 1991). Throughout most of the 20th century, distribution remained firmly in the hands of specialized intermediaries</w:t>
      </w:r>
      <w:r w:rsidR="00520E05" w:rsidRPr="00052F04">
        <w:rPr>
          <w:rFonts w:ascii="Times New Roman" w:hAnsi="Times New Roman" w:cs="Times New Roman"/>
          <w:sz w:val="24"/>
          <w:szCs w:val="24"/>
        </w:rPr>
        <w:t xml:space="preserve"> </w:t>
      </w:r>
      <w:r w:rsidRPr="00052F04">
        <w:rPr>
          <w:rFonts w:ascii="Times New Roman" w:hAnsi="Times New Roman" w:cs="Times New Roman"/>
          <w:sz w:val="24"/>
          <w:szCs w:val="24"/>
        </w:rPr>
        <w:t>travel agencies physically located in high streets and tour operators assembling standardized packages for mass markets. The introduction of computerized reservation systems in the 1960s, evolving into Global Distribution Systems (GDS) like Sabre and Amadeus, represented the first significant technological disruption, creating electronic marketplaces that connected suppliers with travel agents worldwide (Copeland, 1991).</w:t>
      </w:r>
    </w:p>
    <w:p w14:paraId="43F4CAC5"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The democratizing principles outlined in the 1980 Manila Declaration on World Tourism, which emphasized tourism's role in human development and international understanding, ironically foreshadowed the coming digital democratization of travel access (UNWTO, 1980). As the declaration advocated for broader participation in tourism, the internet would soon provide the technological means for unprecedented access to travel planning and booking. The convergence of increasing internet penetration in the 1990s, declining technology costs, and growing consumer confidence in online transactions created perfect conditions for digital disruption in tourism distribution.</w:t>
      </w:r>
    </w:p>
    <w:p w14:paraId="2113B019"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Today, the distribution ecosystem encompasses everything from global online travel agencies processing billions in transactions to micro-influencers on social media shaping destination choices. This evolution reflects broader digital transformation trends while exhibiting unique characteristics specific to tourism's experiential nature, perishable inventory, and complex service bundling requirements. Understanding this transformation is essential for stakeholders </w:t>
      </w:r>
      <w:r w:rsidRPr="00052F04">
        <w:rPr>
          <w:rFonts w:ascii="Times New Roman" w:hAnsi="Times New Roman" w:cs="Times New Roman"/>
          <w:sz w:val="24"/>
          <w:szCs w:val="24"/>
        </w:rPr>
        <w:lastRenderedPageBreak/>
        <w:t>across the tourism value chain, from policymakers ensuring fair competition to small suppliers navigating digital marketplace dynamics.</w:t>
      </w:r>
    </w:p>
    <w:p w14:paraId="0B578255" w14:textId="77777777" w:rsidR="00AC3CD6" w:rsidRPr="00052F04" w:rsidRDefault="00AC3CD6" w:rsidP="0034640C">
      <w:pPr>
        <w:pStyle w:val="Heading2"/>
        <w:rPr>
          <w:rFonts w:ascii="Times New Roman" w:hAnsi="Times New Roman" w:cs="Times New Roman"/>
          <w:sz w:val="24"/>
          <w:szCs w:val="24"/>
        </w:rPr>
      </w:pPr>
      <w:r w:rsidRPr="00052F04">
        <w:rPr>
          <w:rFonts w:ascii="Times New Roman" w:hAnsi="Times New Roman" w:cs="Times New Roman"/>
          <w:sz w:val="24"/>
          <w:szCs w:val="24"/>
        </w:rPr>
        <w:t>1.2 Problem Statement and Research Gap</w:t>
      </w:r>
    </w:p>
    <w:p w14:paraId="372FA2CA" w14:textId="285FB205"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Despite extensive literature on digital transformation in tourism, significant gaps persist in understanding the comprehensive evolution of distribution channels. Existing research often focuses on specific aspects</w:t>
      </w:r>
      <w:r w:rsidR="00520E05" w:rsidRPr="00052F04">
        <w:rPr>
          <w:rFonts w:ascii="Times New Roman" w:hAnsi="Times New Roman" w:cs="Times New Roman"/>
          <w:sz w:val="24"/>
          <w:szCs w:val="24"/>
        </w:rPr>
        <w:t xml:space="preserve"> of </w:t>
      </w:r>
      <w:r w:rsidRPr="00052F04">
        <w:rPr>
          <w:rFonts w:ascii="Times New Roman" w:hAnsi="Times New Roman" w:cs="Times New Roman"/>
          <w:sz w:val="24"/>
          <w:szCs w:val="24"/>
        </w:rPr>
        <w:t>OTA impacts on hotels, airline direct distribution strategies, or technological innovations</w:t>
      </w:r>
      <w:r w:rsidR="00520E05" w:rsidRPr="00052F04">
        <w:rPr>
          <w:rFonts w:ascii="Times New Roman" w:hAnsi="Times New Roman" w:cs="Times New Roman"/>
          <w:sz w:val="24"/>
          <w:szCs w:val="24"/>
        </w:rPr>
        <w:t xml:space="preserve"> </w:t>
      </w:r>
      <w:r w:rsidRPr="00052F04">
        <w:rPr>
          <w:rFonts w:ascii="Times New Roman" w:hAnsi="Times New Roman" w:cs="Times New Roman"/>
          <w:sz w:val="24"/>
          <w:szCs w:val="24"/>
        </w:rPr>
        <w:t xml:space="preserve">without integrating these into a holistic framework that captures systemic transformation (Law et al., 2019). Furthermore, much analysis adopts either overly optimistic narratives of consumer empowerment or critical perspectives emphasizing platform dominance, lacking </w:t>
      </w:r>
      <w:r w:rsidR="00520E05" w:rsidRPr="00052F04">
        <w:rPr>
          <w:rFonts w:ascii="Times New Roman" w:hAnsi="Times New Roman" w:cs="Times New Roman"/>
          <w:sz w:val="24"/>
          <w:szCs w:val="24"/>
        </w:rPr>
        <w:t xml:space="preserve">a </w:t>
      </w:r>
      <w:r w:rsidRPr="00052F04">
        <w:rPr>
          <w:rFonts w:ascii="Times New Roman" w:hAnsi="Times New Roman" w:cs="Times New Roman"/>
          <w:sz w:val="24"/>
          <w:szCs w:val="24"/>
        </w:rPr>
        <w:t>balanced assessment of multi-faceted impacts across different stakeholder groups.</w:t>
      </w:r>
    </w:p>
    <w:p w14:paraId="3984E3CB" w14:textId="0ADBD21E"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rapid pace of change presents particular challenges for academic research, with studies frequently becoming outdated as new platforms emerge and consumer </w:t>
      </w:r>
      <w:r w:rsidR="00520E05" w:rsidRPr="00052F04">
        <w:rPr>
          <w:rFonts w:ascii="Times New Roman" w:hAnsi="Times New Roman" w:cs="Times New Roman"/>
          <w:sz w:val="24"/>
          <w:szCs w:val="24"/>
        </w:rPr>
        <w:t>behaviours</w:t>
      </w:r>
      <w:r w:rsidRPr="00052F04">
        <w:rPr>
          <w:rFonts w:ascii="Times New Roman" w:hAnsi="Times New Roman" w:cs="Times New Roman"/>
          <w:sz w:val="24"/>
          <w:szCs w:val="24"/>
        </w:rPr>
        <w:t xml:space="preserve"> evolve. The COVID-19 pandemic introduced additional complexity, accelerating certain digital trends while disrupting established patterns (</w:t>
      </w:r>
      <w:r w:rsidR="00520E05" w:rsidRPr="00052F04">
        <w:rPr>
          <w:rFonts w:ascii="Times New Roman" w:hAnsi="Times New Roman" w:cs="Times New Roman"/>
          <w:sz w:val="24"/>
          <w:szCs w:val="24"/>
        </w:rPr>
        <w:t>Gosling</w:t>
      </w:r>
      <w:r w:rsidRPr="00052F04">
        <w:rPr>
          <w:rFonts w:ascii="Times New Roman" w:hAnsi="Times New Roman" w:cs="Times New Roman"/>
          <w:sz w:val="24"/>
          <w:szCs w:val="24"/>
        </w:rPr>
        <w:t xml:space="preserve"> et al., 2021). There is also limited research connecting distribution channel evolution to broader tourism policy frameworks, including sustainability goals and inclusive development objectives articulated in documents like the Manila Declaration and subsequent UNWTO agreements.</w:t>
      </w:r>
    </w:p>
    <w:p w14:paraId="3A23B65E" w14:textId="2E186E3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This study addresses these gaps by providing </w:t>
      </w:r>
      <w:r w:rsidR="00520E05" w:rsidRPr="00052F04">
        <w:rPr>
          <w:rFonts w:ascii="Times New Roman" w:hAnsi="Times New Roman" w:cs="Times New Roman"/>
          <w:sz w:val="24"/>
          <w:szCs w:val="24"/>
        </w:rPr>
        <w:t xml:space="preserve">a </w:t>
      </w:r>
      <w:r w:rsidRPr="00052F04">
        <w:rPr>
          <w:rFonts w:ascii="Times New Roman" w:hAnsi="Times New Roman" w:cs="Times New Roman"/>
          <w:sz w:val="24"/>
          <w:szCs w:val="24"/>
        </w:rPr>
        <w:t>comprehensive longitudinal analysis of tourism distribution evolution, integrating technological, economic, social, and policy dimensions. It examines not only what has changed but why certain transformations occurred, how different stakeholders have adapted, and what patterns suggest about future directions. By connecting distribution channel developments to theoretical frameworks and real-world business strategies, the research offers both academic insights and practical guidance for industry participants navigating ongoing digital transformation.</w:t>
      </w:r>
    </w:p>
    <w:p w14:paraId="071802E7" w14:textId="77777777" w:rsidR="00AC3CD6" w:rsidRPr="00052F04" w:rsidRDefault="00AC3CD6" w:rsidP="0034640C">
      <w:pPr>
        <w:pStyle w:val="Heading2"/>
        <w:rPr>
          <w:rFonts w:ascii="Times New Roman" w:hAnsi="Times New Roman" w:cs="Times New Roman"/>
          <w:sz w:val="24"/>
          <w:szCs w:val="24"/>
        </w:rPr>
      </w:pPr>
      <w:r w:rsidRPr="00052F04">
        <w:rPr>
          <w:rFonts w:ascii="Times New Roman" w:hAnsi="Times New Roman" w:cs="Times New Roman"/>
          <w:sz w:val="24"/>
          <w:szCs w:val="24"/>
        </w:rPr>
        <w:t>1.3 Research Objectives and Questions</w:t>
      </w:r>
    </w:p>
    <w:p w14:paraId="3F3407B9"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This study aims to achieve four primary objectives:</w:t>
      </w:r>
    </w:p>
    <w:p w14:paraId="4A1919B3" w14:textId="5C84E6E9" w:rsidR="00AC3CD6" w:rsidRPr="00052F04" w:rsidRDefault="00AC3CD6" w:rsidP="00AC3CD6">
      <w:pPr>
        <w:numPr>
          <w:ilvl w:val="0"/>
          <w:numId w:val="8"/>
        </w:num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To trace and </w:t>
      </w:r>
      <w:r w:rsidR="00520E05" w:rsidRPr="00052F04">
        <w:rPr>
          <w:rFonts w:ascii="Times New Roman" w:hAnsi="Times New Roman" w:cs="Times New Roman"/>
          <w:sz w:val="24"/>
          <w:szCs w:val="24"/>
        </w:rPr>
        <w:t>analyse</w:t>
      </w:r>
      <w:r w:rsidRPr="00052F04">
        <w:rPr>
          <w:rFonts w:ascii="Times New Roman" w:hAnsi="Times New Roman" w:cs="Times New Roman"/>
          <w:sz w:val="24"/>
          <w:szCs w:val="24"/>
        </w:rPr>
        <w:t xml:space="preserve"> the historical evolution of tourism distribution channels from traditional systems to digital ecosystems.</w:t>
      </w:r>
    </w:p>
    <w:p w14:paraId="3FFBCB88" w14:textId="77777777" w:rsidR="00AC3CD6" w:rsidRPr="00052F04" w:rsidRDefault="00AC3CD6" w:rsidP="00AC3CD6">
      <w:pPr>
        <w:numPr>
          <w:ilvl w:val="0"/>
          <w:numId w:val="8"/>
        </w:numPr>
        <w:spacing w:line="360" w:lineRule="auto"/>
        <w:rPr>
          <w:rFonts w:ascii="Times New Roman" w:hAnsi="Times New Roman" w:cs="Times New Roman"/>
          <w:sz w:val="24"/>
          <w:szCs w:val="24"/>
        </w:rPr>
      </w:pPr>
      <w:r w:rsidRPr="00052F04">
        <w:rPr>
          <w:rFonts w:ascii="Times New Roman" w:hAnsi="Times New Roman" w:cs="Times New Roman"/>
          <w:sz w:val="24"/>
          <w:szCs w:val="24"/>
        </w:rPr>
        <w:t>To examine the transformative impact of digital technologies on distribution structures, power dynamics, and consumer experiences.</w:t>
      </w:r>
    </w:p>
    <w:p w14:paraId="39BC02A3" w14:textId="77777777" w:rsidR="00AC3CD6" w:rsidRPr="00052F04" w:rsidRDefault="00AC3CD6" w:rsidP="00AC3CD6">
      <w:pPr>
        <w:numPr>
          <w:ilvl w:val="0"/>
          <w:numId w:val="8"/>
        </w:num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To investigate adaptation strategies employed by different tourism sectors in response to distribution channel changes.</w:t>
      </w:r>
    </w:p>
    <w:p w14:paraId="7CBE0612" w14:textId="77777777" w:rsidR="00AC3CD6" w:rsidRPr="00052F04" w:rsidRDefault="00AC3CD6" w:rsidP="00AC3CD6">
      <w:pPr>
        <w:numPr>
          <w:ilvl w:val="0"/>
          <w:numId w:val="8"/>
        </w:numPr>
        <w:spacing w:line="360" w:lineRule="auto"/>
        <w:rPr>
          <w:rFonts w:ascii="Times New Roman" w:hAnsi="Times New Roman" w:cs="Times New Roman"/>
          <w:sz w:val="24"/>
          <w:szCs w:val="24"/>
        </w:rPr>
      </w:pPr>
      <w:r w:rsidRPr="00052F04">
        <w:rPr>
          <w:rFonts w:ascii="Times New Roman" w:hAnsi="Times New Roman" w:cs="Times New Roman"/>
          <w:sz w:val="24"/>
          <w:szCs w:val="24"/>
        </w:rPr>
        <w:t>To project future trends and implications for stakeholders across the tourism value chain.</w:t>
      </w:r>
    </w:p>
    <w:p w14:paraId="20FBDF18"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To achieve these objectives, the research addresses the following questions:</w:t>
      </w:r>
    </w:p>
    <w:p w14:paraId="79AA6D9D" w14:textId="77777777" w:rsidR="00AC3CD6" w:rsidRPr="00052F04" w:rsidRDefault="00AC3CD6" w:rsidP="00AC3CD6">
      <w:pPr>
        <w:numPr>
          <w:ilvl w:val="0"/>
          <w:numId w:val="9"/>
        </w:numPr>
        <w:spacing w:line="360" w:lineRule="auto"/>
        <w:rPr>
          <w:rFonts w:ascii="Times New Roman" w:hAnsi="Times New Roman" w:cs="Times New Roman"/>
          <w:sz w:val="24"/>
          <w:szCs w:val="24"/>
        </w:rPr>
      </w:pPr>
      <w:r w:rsidRPr="00052F04">
        <w:rPr>
          <w:rFonts w:ascii="Times New Roman" w:hAnsi="Times New Roman" w:cs="Times New Roman"/>
          <w:sz w:val="24"/>
          <w:szCs w:val="24"/>
        </w:rPr>
        <w:t>How have tourism distribution channels evolved structurally and functionally from the pre-digital era to the present?</w:t>
      </w:r>
    </w:p>
    <w:p w14:paraId="1A3C0E55" w14:textId="77777777" w:rsidR="00AC3CD6" w:rsidRPr="00052F04" w:rsidRDefault="00AC3CD6" w:rsidP="00AC3CD6">
      <w:pPr>
        <w:numPr>
          <w:ilvl w:val="0"/>
          <w:numId w:val="9"/>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role have specific digital technologies (internet, mobile platforms, social media, AI) played in reshaping distribution?</w:t>
      </w:r>
    </w:p>
    <w:p w14:paraId="0CFE94BF" w14:textId="77777777" w:rsidR="00AC3CD6" w:rsidRPr="00052F04" w:rsidRDefault="00AC3CD6" w:rsidP="00AC3CD6">
      <w:pPr>
        <w:numPr>
          <w:ilvl w:val="0"/>
          <w:numId w:val="9"/>
        </w:numPr>
        <w:spacing w:line="360" w:lineRule="auto"/>
        <w:rPr>
          <w:rFonts w:ascii="Times New Roman" w:hAnsi="Times New Roman" w:cs="Times New Roman"/>
          <w:sz w:val="24"/>
          <w:szCs w:val="24"/>
        </w:rPr>
      </w:pPr>
      <w:r w:rsidRPr="00052F04">
        <w:rPr>
          <w:rFonts w:ascii="Times New Roman" w:hAnsi="Times New Roman" w:cs="Times New Roman"/>
          <w:sz w:val="24"/>
          <w:szCs w:val="24"/>
        </w:rPr>
        <w:t>How have different tourism sectors (accommodation, transportation, tour operations) adapted their distribution strategies?</w:t>
      </w:r>
    </w:p>
    <w:p w14:paraId="1D9D09E7" w14:textId="77777777" w:rsidR="00AC3CD6" w:rsidRPr="00052F04" w:rsidRDefault="00AC3CD6" w:rsidP="00AC3CD6">
      <w:pPr>
        <w:numPr>
          <w:ilvl w:val="0"/>
          <w:numId w:val="9"/>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are the implications of distribution channel evolution for consumers, suppliers, intermediaries, and destinations?</w:t>
      </w:r>
    </w:p>
    <w:p w14:paraId="2C91A455" w14:textId="77777777" w:rsidR="00AC3CD6" w:rsidRPr="00052F04" w:rsidRDefault="00AC3CD6" w:rsidP="00AC3CD6">
      <w:pPr>
        <w:numPr>
          <w:ilvl w:val="0"/>
          <w:numId w:val="9"/>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future developments are likely to further transform tourism distribution, and how should stakeholders prepare?</w:t>
      </w:r>
    </w:p>
    <w:p w14:paraId="6A5A1A4E" w14:textId="77777777" w:rsidR="00AC3CD6" w:rsidRPr="00052F04" w:rsidRDefault="00AC3CD6" w:rsidP="0034640C">
      <w:pPr>
        <w:pStyle w:val="Heading2"/>
        <w:rPr>
          <w:rFonts w:ascii="Times New Roman" w:hAnsi="Times New Roman" w:cs="Times New Roman"/>
          <w:sz w:val="24"/>
          <w:szCs w:val="24"/>
        </w:rPr>
      </w:pPr>
      <w:r w:rsidRPr="00052F04">
        <w:rPr>
          <w:rFonts w:ascii="Times New Roman" w:hAnsi="Times New Roman" w:cs="Times New Roman"/>
          <w:sz w:val="24"/>
          <w:szCs w:val="24"/>
        </w:rPr>
        <w:t>1.4 Significance of the Study</w:t>
      </w:r>
    </w:p>
    <w:p w14:paraId="1DB022D7"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This research holds significance for multiple audiences and contributes to knowledge in several domains:</w:t>
      </w:r>
    </w:p>
    <w:p w14:paraId="0935594B"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Theoretical Contribution:</w:t>
      </w:r>
      <w:r w:rsidRPr="00052F04">
        <w:rPr>
          <w:rFonts w:ascii="Times New Roman" w:hAnsi="Times New Roman" w:cs="Times New Roman"/>
          <w:sz w:val="24"/>
          <w:szCs w:val="24"/>
        </w:rPr>
        <w:t> The study extends existing theories of disruptive innovation, transaction cost economics, and channel management by applying them to tourism's digital transformation. It develops new conceptual frameworks for understanding multi-channel ecosystems and platform dynamics in service industries.</w:t>
      </w:r>
    </w:p>
    <w:p w14:paraId="5EAF34C9"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Industry Relevance:</w:t>
      </w:r>
      <w:r w:rsidRPr="00052F04">
        <w:rPr>
          <w:rFonts w:ascii="Times New Roman" w:hAnsi="Times New Roman" w:cs="Times New Roman"/>
          <w:sz w:val="24"/>
          <w:szCs w:val="24"/>
        </w:rPr>
        <w:t> Tourism businesses at all levels—from multinational chains to small independent operators—must navigate complex distribution decisions balancing direct and indirect channels, managing relationships with powerful intermediaries, and leveraging emerging technologies. This research provides evidence-based insights to inform strategic decisions, particularly regarding channel mix optimization, technology investment, and partnership management.</w:t>
      </w:r>
    </w:p>
    <w:p w14:paraId="0288F91C"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lastRenderedPageBreak/>
        <w:t>Policy Implications:</w:t>
      </w:r>
      <w:r w:rsidRPr="00052F04">
        <w:rPr>
          <w:rFonts w:ascii="Times New Roman" w:hAnsi="Times New Roman" w:cs="Times New Roman"/>
          <w:sz w:val="24"/>
          <w:szCs w:val="24"/>
        </w:rPr>
        <w:t> As digital platforms attain significant market power in tourism distribution, regulatory considerations become increasingly important. This study identifies areas where policy intervention may be needed to ensure fair competition, consumer protection, and equitable value distribution. It also connects distribution channel issues to broader tourism policy goals including sustainable development and local community benefits.</w:t>
      </w:r>
    </w:p>
    <w:p w14:paraId="5BC964D6"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Educational Value:</w:t>
      </w:r>
      <w:r w:rsidRPr="00052F04">
        <w:rPr>
          <w:rFonts w:ascii="Times New Roman" w:hAnsi="Times New Roman" w:cs="Times New Roman"/>
          <w:sz w:val="24"/>
          <w:szCs w:val="24"/>
        </w:rPr>
        <w:t> The comprehensive analysis serves as a valuable resource for tourism education, providing students with historical context, current landscape understanding, and future trend awareness. The integration of theory and practice supports development of critical thinking skills essential for future industry leaders.</w:t>
      </w:r>
    </w:p>
    <w:p w14:paraId="582E5264"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Consumer Understanding:</w:t>
      </w:r>
      <w:r w:rsidRPr="00052F04">
        <w:rPr>
          <w:rFonts w:ascii="Times New Roman" w:hAnsi="Times New Roman" w:cs="Times New Roman"/>
          <w:sz w:val="24"/>
          <w:szCs w:val="24"/>
        </w:rPr>
        <w:t> By examining distribution evolution from consumer perspectives, the research contributes to understanding how digital technologies have transformed travel planning, booking, and experience sharing. This insight can inform better service design and customer relationship management across tourism sectors.</w:t>
      </w:r>
    </w:p>
    <w:p w14:paraId="041B9F59" w14:textId="77777777" w:rsidR="00AC3CD6" w:rsidRPr="00052F04" w:rsidRDefault="00AC3CD6" w:rsidP="0034640C">
      <w:pPr>
        <w:pStyle w:val="Heading1"/>
        <w:rPr>
          <w:rFonts w:ascii="Times New Roman" w:hAnsi="Times New Roman" w:cs="Times New Roman"/>
          <w:sz w:val="24"/>
          <w:szCs w:val="24"/>
        </w:rPr>
      </w:pPr>
      <w:r w:rsidRPr="00052F04">
        <w:rPr>
          <w:rFonts w:ascii="Times New Roman" w:hAnsi="Times New Roman" w:cs="Times New Roman"/>
          <w:sz w:val="24"/>
          <w:szCs w:val="24"/>
        </w:rPr>
        <w:t>1.5 Structure of the Report</w:t>
      </w:r>
    </w:p>
    <w:p w14:paraId="32BCC4B7"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This report is organized into eight main sections following academic convention. Following this introduction, Section 2 presents a comprehensive literature review organized thematically around theoretical foundations, historical perspectives, digital transformation research, and contemporary developments. Section 3 details the mixed-methods methodology employed, including historical analysis, case studies, and secondary data examination.</w:t>
      </w:r>
    </w:p>
    <w:p w14:paraId="0ED380D7"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Section 4 presents findings structured chronologically across three evolutionary eras: traditional distribution (pre-1990s), digital disruption (1990s-2010s), and the current multi-channel ecosystem (2010s-present), with additional analysis of sector-specific adaptations. Section 5 discusses theoretical implications, industry practice patterns, stakeholder impacts, and future projections based on these findings.</w:t>
      </w:r>
    </w:p>
    <w:p w14:paraId="63028235"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t>Section 6 concludes with summary of key insights, stakeholder implications, study limitations, and recommendations for future research. References follow in Section 7, formatted according to APA 7th edition guidelines. Appendices in Section 8 provide supplementary material including timelines, comparative analyses, market data, and research instruments.</w:t>
      </w:r>
    </w:p>
    <w:p w14:paraId="724A1DBE" w14:textId="77777777" w:rsidR="00AC3CD6" w:rsidRPr="00052F04" w:rsidRDefault="00AC3CD6" w:rsidP="00AC3CD6">
      <w:p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This structure facilitates logical progression from foundational concepts through empirical investigation to analytical conclusions, supporting both comprehensive coverage and critical depth within the 4,000-5,000 word scope.</w:t>
      </w:r>
    </w:p>
    <w:p w14:paraId="527C0C49"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t>2. Literature Review</w:t>
      </w:r>
    </w:p>
    <w:p w14:paraId="7BF024DB"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2.1 Theoretical Foundations of Distribution Channels</w:t>
      </w:r>
    </w:p>
    <w:p w14:paraId="46C2EBAE"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2.1.1 Transaction Cost Economics</w:t>
      </w:r>
    </w:p>
    <w:p w14:paraId="3ED8517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The application of Transaction Cost Economics (TCE) to tourism distribution provides a fundamental framework for understanding why intermediaries exist and how digital technologies have altered these economic relationships. Originally developed by Williamson (1979), TCE posits that firms choose governance structures that minimize the sum of production and transaction costs. In traditional tourism distribution, high search costs, information asymmetry, and contract negotiation expenses justified the existence of travel agencies as intermediaries (Klein, 2002). These intermediaries reduced transaction costs for both suppliers (by aggregating demand) and consumers (by providing search and evaluation services).</w:t>
      </w:r>
    </w:p>
    <w:p w14:paraId="0BB95716" w14:textId="7B1E34B5"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digital revolution dramatically altered these cost structures. </w:t>
      </w:r>
      <w:r w:rsidRPr="00052F04">
        <w:rPr>
          <w:rFonts w:ascii="Times New Roman" w:hAnsi="Times New Roman" w:cs="Times New Roman"/>
          <w:sz w:val="24"/>
          <w:szCs w:val="24"/>
        </w:rPr>
        <w:t>Buhari’s</w:t>
      </w:r>
      <w:r w:rsidRPr="00052F04">
        <w:rPr>
          <w:rFonts w:ascii="Times New Roman" w:hAnsi="Times New Roman" w:cs="Times New Roman"/>
          <w:sz w:val="24"/>
          <w:szCs w:val="24"/>
        </w:rPr>
        <w:t xml:space="preserve"> and Law (2008) argue that internet technologies significantly reduced search costs and information asymmetry, theoretically enabling more direct supplier-consumer transactions. However, as Granados et al. (2012) note, new transaction costs emerged in the digital environment, including information overload, trust verification, and the cognitive effort required to navigate complex choice sets. This explains the persistence and even growth of digital intermediaries (OTAs) despite reduced technical barriers to direct exchange.</w:t>
      </w:r>
    </w:p>
    <w:p w14:paraId="604EA435" w14:textId="32510A8B"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Recent research extends TCE to platform economics. Cennamo and </w:t>
      </w:r>
      <w:r w:rsidRPr="00052F04">
        <w:rPr>
          <w:rFonts w:ascii="Times New Roman" w:hAnsi="Times New Roman" w:cs="Times New Roman"/>
          <w:sz w:val="24"/>
          <w:szCs w:val="24"/>
        </w:rPr>
        <w:t>Santali</w:t>
      </w:r>
      <w:r w:rsidRPr="00052F04">
        <w:rPr>
          <w:rFonts w:ascii="Times New Roman" w:hAnsi="Times New Roman" w:cs="Times New Roman"/>
          <w:sz w:val="24"/>
          <w:szCs w:val="24"/>
        </w:rPr>
        <w:t xml:space="preserve"> (2019) demonstrate how multi-sided platforms like </w:t>
      </w:r>
      <w:hyperlink r:id="rId8" w:tgtFrame="_blank" w:history="1">
        <w:r w:rsidRPr="00052F04">
          <w:rPr>
            <w:rStyle w:val="Hyperlink"/>
            <w:rFonts w:ascii="Times New Roman" w:hAnsi="Times New Roman" w:cs="Times New Roman"/>
            <w:sz w:val="24"/>
            <w:szCs w:val="24"/>
          </w:rPr>
          <w:t>Booking.com</w:t>
        </w:r>
      </w:hyperlink>
      <w:r w:rsidRPr="00052F04">
        <w:rPr>
          <w:rFonts w:ascii="Times New Roman" w:hAnsi="Times New Roman" w:cs="Times New Roman"/>
          <w:sz w:val="24"/>
          <w:szCs w:val="24"/>
        </w:rPr>
        <w:t> and Expedia create value by reducing transaction costs through standardization, reputation systems, and secure payment processing. However, they also introduce new costs in the form of commission fees and potential dependency relationships that suppliers must consider in their channel strategy.</w:t>
      </w:r>
    </w:p>
    <w:p w14:paraId="43FE6E74"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t>2.1.2 Channel Conflict Theory</w:t>
      </w:r>
    </w:p>
    <w:p w14:paraId="12E032E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Channel conflict theory examines the tensions that arise when multiple distribution channels compete for the same customers. These conflicts have intensified with digitalization. Stern and El-Ansary (1992) identified three types of channel conflict: vertical (between different </w:t>
      </w:r>
      <w:r w:rsidRPr="00052F04">
        <w:rPr>
          <w:rFonts w:ascii="Times New Roman" w:hAnsi="Times New Roman" w:cs="Times New Roman"/>
          <w:sz w:val="24"/>
          <w:szCs w:val="24"/>
        </w:rPr>
        <w:lastRenderedPageBreak/>
        <w:t>levels of the channel, e.g., hotel vs. OTA), horizontal (between intermediaries at the same level, e.g., Expedia vs. </w:t>
      </w:r>
      <w:hyperlink r:id="rId9" w:tgtFrame="_blank" w:history="1">
        <w:r w:rsidRPr="00052F04">
          <w:rPr>
            <w:rStyle w:val="Hyperlink"/>
            <w:rFonts w:ascii="Times New Roman" w:hAnsi="Times New Roman" w:cs="Times New Roman"/>
            <w:sz w:val="24"/>
            <w:szCs w:val="24"/>
          </w:rPr>
          <w:t>Booking.com</w:t>
        </w:r>
      </w:hyperlink>
      <w:r w:rsidRPr="00052F04">
        <w:rPr>
          <w:rFonts w:ascii="Times New Roman" w:hAnsi="Times New Roman" w:cs="Times New Roman"/>
          <w:sz w:val="24"/>
          <w:szCs w:val="24"/>
        </w:rPr>
        <w:t>), and multi-channel (when suppliers use both direct and indirect channels).</w:t>
      </w:r>
    </w:p>
    <w:p w14:paraId="3E0CBA4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In tourism, the most significant conflicts have been vertical conflicts between suppliers and OTAs. </w:t>
      </w:r>
      <w:proofErr w:type="spellStart"/>
      <w:r w:rsidRPr="00052F04">
        <w:rPr>
          <w:rFonts w:ascii="Times New Roman" w:hAnsi="Times New Roman" w:cs="Times New Roman"/>
          <w:sz w:val="24"/>
          <w:szCs w:val="24"/>
        </w:rPr>
        <w:t>Oorni</w:t>
      </w:r>
      <w:proofErr w:type="spellEnd"/>
      <w:r w:rsidRPr="00052F04">
        <w:rPr>
          <w:rFonts w:ascii="Times New Roman" w:hAnsi="Times New Roman" w:cs="Times New Roman"/>
          <w:sz w:val="24"/>
          <w:szCs w:val="24"/>
        </w:rPr>
        <w:t xml:space="preserve"> and Klein (2018) document how hotels increasingly view OTAs as both necessary partners and formidable competitors, leading to what they term "co-opetition" relationships. This tension manifests in rate parity agreements, last-room availability clauses, and commission negotiations that shape the economic landscape of accommodation distribution.</w:t>
      </w:r>
    </w:p>
    <w:p w14:paraId="095410A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Horizontal conflicts have also transformed with market consolidation. O'Connor (2022) notes that the merger of Booking Holdings and acquisition strategies by Expedia Group have reduced competition among major OTAs while increasing their collective bargaining power. This consolidation has altered the dynamics of horizontal conflict, shifting from competition on price alone to competition on service breadth, technological innovation, and loyalty program benefits.</w:t>
      </w:r>
    </w:p>
    <w:p w14:paraId="790F0FEF"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t>2.1.3 Disruptive Innovation Framework</w:t>
      </w:r>
    </w:p>
    <w:p w14:paraId="51E3320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Christensen's (1997) theory of disruptive innovation provides a powerful lens for understanding how digital technologies transformed tourism distribution. Disruptive innovations typically enter at the low end of a market or create new market segments, initially offering inferior performance on traditional metrics but different value propositions (e.g., convenience, price, accessibility).</w:t>
      </w:r>
    </w:p>
    <w:p w14:paraId="1403B155" w14:textId="258E6570"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emergence of online travel agencies perfectly fits this pattern. As Sigala (2018) documents, early OTAs like Travelocity and Expedia initially offered limited inventory and basic functionality compared to established travel agencies with personal relationships and comprehensive service. However, they provided 24/7 accessibility, price transparency, and user control that appealed to tech-savvy, price-sensitive </w:t>
      </w:r>
      <w:r w:rsidRPr="00052F04">
        <w:rPr>
          <w:rFonts w:ascii="Times New Roman" w:hAnsi="Times New Roman" w:cs="Times New Roman"/>
          <w:sz w:val="24"/>
          <w:szCs w:val="24"/>
        </w:rPr>
        <w:t>travellers</w:t>
      </w:r>
      <w:r w:rsidRPr="00052F04">
        <w:rPr>
          <w:rFonts w:ascii="Times New Roman" w:hAnsi="Times New Roman" w:cs="Times New Roman"/>
          <w:sz w:val="24"/>
          <w:szCs w:val="24"/>
        </w:rPr>
        <w:t>. Over time, as Christensen's theory predicts, these disruptors improved their offerings and moved upmarket, eventually challenging traditional agencies across all customer segments.</w:t>
      </w:r>
    </w:p>
    <w:p w14:paraId="6CB6BB7B" w14:textId="1F94E63B"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Christensen et al. (2015) later extended the theory to consider how different types of innovation create different competitive dynamics. They distinguish between "sustaining innovations" (improvements along established performance dimensions) and "disruptive </w:t>
      </w:r>
      <w:r w:rsidRPr="00052F04">
        <w:rPr>
          <w:rFonts w:ascii="Times New Roman" w:hAnsi="Times New Roman" w:cs="Times New Roman"/>
          <w:sz w:val="24"/>
          <w:szCs w:val="24"/>
        </w:rPr>
        <w:lastRenderedPageBreak/>
        <w:t>innovations" (introducing new performance attributes). In tourism distribution, mobile booking apps initially represented a disruptive innovation by enabling spontaneous, location-based bookings</w:t>
      </w:r>
      <w:r w:rsidR="0034640C" w:rsidRPr="00052F04">
        <w:rPr>
          <w:rFonts w:ascii="Times New Roman" w:hAnsi="Times New Roman" w:cs="Times New Roman"/>
          <w:sz w:val="24"/>
          <w:szCs w:val="24"/>
        </w:rPr>
        <w:t xml:space="preserve"> </w:t>
      </w:r>
      <w:r w:rsidRPr="00052F04">
        <w:rPr>
          <w:rFonts w:ascii="Times New Roman" w:hAnsi="Times New Roman" w:cs="Times New Roman"/>
          <w:sz w:val="24"/>
          <w:szCs w:val="24"/>
        </w:rPr>
        <w:t>a fundamentally different use case than desktop online booking (Wang et al., 2016).</w:t>
      </w:r>
    </w:p>
    <w:p w14:paraId="394340F7"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t>2.2 Historical Evolution: Traditional Distribution Channels</w:t>
      </w:r>
    </w:p>
    <w:p w14:paraId="64201121"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2.2.1 Travel Agencies as Primary Intermediaries</w:t>
      </w:r>
    </w:p>
    <w:p w14:paraId="3D3E112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Before digitalization, travel agencies served as the primary access point for consumers seeking tourism services. Their role extended beyond mere booking to include expertise, risk reduction, and personalized service. As Holloway (2002) describes, traditional agencies operated on commission-based compensation models, typically earning 10-15% on airline tickets and 10% on hotel bookings and package tours. This created principal-agent relationships where agencies theoretically represented client interests but were compensated by suppliers.</w:t>
      </w:r>
    </w:p>
    <w:p w14:paraId="1125E4A9"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The American Society of Travel Agents (ASTA) played a crucial role in professionalizing the industry and establishing ethical standards. However, as Poon (1993) observed in her seminal work, this system was inherently inefficient, with information asymmetry benefiting intermediaries at the expense of both suppliers and consumers. Travel agents controlled access to GDS systems that were prohibitively expensive for individual consumers or small suppliers, creating significant barriers to entry.</w:t>
      </w:r>
    </w:p>
    <w:p w14:paraId="75C1DDCA" w14:textId="5035D768"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regulatory environment also shaped traditional distribution. In many countries, travel agencies </w:t>
      </w:r>
      <w:r w:rsidRPr="00052F04">
        <w:rPr>
          <w:rFonts w:ascii="Times New Roman" w:hAnsi="Times New Roman" w:cs="Times New Roman"/>
          <w:sz w:val="24"/>
          <w:szCs w:val="24"/>
        </w:rPr>
        <w:t>require</w:t>
      </w:r>
      <w:r w:rsidRPr="00052F04">
        <w:rPr>
          <w:rFonts w:ascii="Times New Roman" w:hAnsi="Times New Roman" w:cs="Times New Roman"/>
          <w:sz w:val="24"/>
          <w:szCs w:val="24"/>
        </w:rPr>
        <w:t xml:space="preserve"> licensing and bonding, creating formal entry barriers. Airline deregulation in the United States (1978) and later in Europe fundamentally changed agency economics by increasing price competition and complexity, which initially increased reliance on agency expertise but ultimately paved the way for disintermediation (</w:t>
      </w:r>
      <w:proofErr w:type="spellStart"/>
      <w:r w:rsidRPr="00052F04">
        <w:rPr>
          <w:rFonts w:ascii="Times New Roman" w:hAnsi="Times New Roman" w:cs="Times New Roman"/>
          <w:sz w:val="24"/>
          <w:szCs w:val="24"/>
        </w:rPr>
        <w:t>Doganis</w:t>
      </w:r>
      <w:proofErr w:type="spellEnd"/>
      <w:r w:rsidRPr="00052F04">
        <w:rPr>
          <w:rFonts w:ascii="Times New Roman" w:hAnsi="Times New Roman" w:cs="Times New Roman"/>
          <w:sz w:val="24"/>
          <w:szCs w:val="24"/>
        </w:rPr>
        <w:t>, 2002).</w:t>
      </w:r>
    </w:p>
    <w:p w14:paraId="296689A4"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2.2.2 Tour Operators and Package Tourism</w:t>
      </w:r>
    </w:p>
    <w:p w14:paraId="5DBB2AC6"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Tour operators developed the first integrated tourism distribution systems, combining transportation, accommodation, and services into standardized packages. The model pioneered by Thomas Cook in the 19th century evolved into mass-market package tourism in the post-war period, particularly with the advent of charter flights and all-inclusive resorts (Brendon, 1991).</w:t>
      </w:r>
    </w:p>
    <w:p w14:paraId="7064D1B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Middleton and Clarke (2001) identify several key functions traditional tour operators performed in distribution: bulk purchasing (achieving economies of scale), risk absorption (guaranteeing departures), quality standardization, and convenience packaging. These operators typically distributed through retail travel agencies in source markets, creating two-tier distribution chains with distinct value addition at each level.</w:t>
      </w:r>
    </w:p>
    <w:p w14:paraId="66CEF109"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The vertical integration strategies of major tour operators significantly influenced distribution dynamics. Companies like TUI and Thomas Cook Group owned airlines, hotels, retail agencies, and tour operating divisions, creating closed distribution systems that controlled the entire value chain from production to point-of-sale (Laws, 1997). This integration created efficiencies but also raised competition concerns and reduced flexibility to adapt to changing consumer preferences.</w:t>
      </w:r>
    </w:p>
    <w:p w14:paraId="2C01DB16"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2.2.3 Emergence of Global Distribution Systems</w:t>
      </w:r>
    </w:p>
    <w:p w14:paraId="5E3E9549"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Global Distribution Systems represented the first major technological transformation of tourism distribution. Originally developed as airline reservation systems (American Airlines' Sabre, launched in 1964), these evolved into neutral platforms connecting multiple suppliers with travel agencies worldwide (Copeland &amp; McKenney, 1988).</w:t>
      </w:r>
    </w:p>
    <w:p w14:paraId="21F1F780" w14:textId="539CDD46"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GDS fundamentally changed distribution economics by reducing transaction costs and increasing market reach. As </w:t>
      </w:r>
      <w:r w:rsidRPr="00052F04">
        <w:rPr>
          <w:rFonts w:ascii="Times New Roman" w:hAnsi="Times New Roman" w:cs="Times New Roman"/>
          <w:sz w:val="24"/>
          <w:szCs w:val="24"/>
        </w:rPr>
        <w:t>Werther</w:t>
      </w:r>
      <w:r w:rsidRPr="00052F04">
        <w:rPr>
          <w:rFonts w:ascii="Times New Roman" w:hAnsi="Times New Roman" w:cs="Times New Roman"/>
          <w:sz w:val="24"/>
          <w:szCs w:val="24"/>
        </w:rPr>
        <w:t xml:space="preserve"> and Klein (1999) explain, GDS created electronic marketplaces with standardized interfaces and data protocols, enabling travel agencies to access global inventory from their offices. This technological infrastructure became the backbone of traditional distribution, with airlines, hotels, and car rental companies paying substantial fees for GDS listings and bookings.</w:t>
      </w:r>
    </w:p>
    <w:p w14:paraId="5AB0A52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The oligopolistic structure of the GDS market—dominated by Sabre, Amadeus, Galileo, and Worldspan—created both efficiencies and dependencies. O'Connor (1999) documents how GDS providers earned through booking fees and segment charges, creating revenue streams that persisted even as the internet enabled alternative distribution methods. This historical investment in GDS infrastructure created path dependencies that slowed adoption of newer distribution technologies, particularly in the airline sector.</w:t>
      </w:r>
    </w:p>
    <w:p w14:paraId="58125262" w14:textId="77777777" w:rsidR="0034640C" w:rsidRPr="00052F04" w:rsidRDefault="0034640C" w:rsidP="00520E05">
      <w:pPr>
        <w:spacing w:line="360" w:lineRule="auto"/>
        <w:rPr>
          <w:rFonts w:ascii="Times New Roman" w:hAnsi="Times New Roman" w:cs="Times New Roman"/>
          <w:sz w:val="24"/>
          <w:szCs w:val="24"/>
        </w:rPr>
      </w:pPr>
    </w:p>
    <w:p w14:paraId="67C52C2D" w14:textId="77777777" w:rsidR="0034640C" w:rsidRPr="00052F04" w:rsidRDefault="0034640C" w:rsidP="00520E05">
      <w:pPr>
        <w:spacing w:line="360" w:lineRule="auto"/>
        <w:rPr>
          <w:rFonts w:ascii="Times New Roman" w:hAnsi="Times New Roman" w:cs="Times New Roman"/>
          <w:sz w:val="24"/>
          <w:szCs w:val="24"/>
        </w:rPr>
      </w:pPr>
    </w:p>
    <w:p w14:paraId="45BC4665"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lastRenderedPageBreak/>
        <w:t>2.3 Digital Transformation Literature</w:t>
      </w:r>
    </w:p>
    <w:p w14:paraId="62E5753E"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2.3.1 Internet Adoption in Tourism</w:t>
      </w:r>
    </w:p>
    <w:p w14:paraId="17CFC296"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commercialization of the World Wide Web in the mid-1990s initiated tourism's digital transformation. Early academic literature focused on the potential for disintermediation—the elimination of intermediaries through direct supplier-consumer connections. </w:t>
      </w:r>
      <w:proofErr w:type="spellStart"/>
      <w:r w:rsidRPr="00052F04">
        <w:rPr>
          <w:rFonts w:ascii="Times New Roman" w:hAnsi="Times New Roman" w:cs="Times New Roman"/>
          <w:sz w:val="24"/>
          <w:szCs w:val="24"/>
        </w:rPr>
        <w:t>Buhalis</w:t>
      </w:r>
      <w:proofErr w:type="spellEnd"/>
      <w:r w:rsidRPr="00052F04">
        <w:rPr>
          <w:rFonts w:ascii="Times New Roman" w:hAnsi="Times New Roman" w:cs="Times New Roman"/>
          <w:sz w:val="24"/>
          <w:szCs w:val="24"/>
        </w:rPr>
        <w:t xml:space="preserve"> (1998) predicted that internet technologies would empower suppliers to reach customers directly, reducing commission costs and enhancing relationship marketing opportunities.</w:t>
      </w:r>
    </w:p>
    <w:p w14:paraId="1868C006"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However, as research progressed, a more nuanced picture emerged. Barnett and Standing (2001) observed that while some disintermediation occurred, reintermediation—the emergence of new digital intermediaries—proved equally significant. They identified several factors contributing to OTA success: superior search technology, broader inventory aggregation, trust mechanisms (through user reviews), and significant marketing budgets that individual suppliers couldn't match.</w:t>
      </w:r>
    </w:p>
    <w:p w14:paraId="059B5D4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The evolution of internet adoption followed distinct phases. Law et al. (2019) identify: (1) the brochureware phase (1995-1999), where suppliers posted basic information online; (2) the transaction phase (2000-2004), with the emergence of booking engines and payment systems; (3) the interactive phase (2005-2009), incorporating dynamic content and user-generated content; and (4) the ubiquitous phase (2010-present), with mobile access and social media integration.</w:t>
      </w:r>
    </w:p>
    <w:p w14:paraId="34554D7F"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2.3.2 OTA Growth and Market Consolidation</w:t>
      </w:r>
    </w:p>
    <w:p w14:paraId="478AD488"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Online Travel Agencies have been the most studied aspect of digital tourism distribution. Research tracks their evolution from simple aggregators to complex platforms offering diverse services. Toh et al. (2011) document how OTAs initially focused on airline tickets but rapidly expanded to hotels, car rentals, and vacation packages, leveraging their technological platforms and customer bases.</w:t>
      </w:r>
    </w:p>
    <w:p w14:paraId="3408459D" w14:textId="1E16DBB1"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Market consolidation has been a dominant trend. O'Connor (2022) </w:t>
      </w:r>
      <w:r w:rsidRPr="00052F04">
        <w:rPr>
          <w:rFonts w:ascii="Times New Roman" w:hAnsi="Times New Roman" w:cs="Times New Roman"/>
          <w:sz w:val="24"/>
          <w:szCs w:val="24"/>
        </w:rPr>
        <w:t>analyses</w:t>
      </w:r>
      <w:r w:rsidRPr="00052F04">
        <w:rPr>
          <w:rFonts w:ascii="Times New Roman" w:hAnsi="Times New Roman" w:cs="Times New Roman"/>
          <w:sz w:val="24"/>
          <w:szCs w:val="24"/>
        </w:rPr>
        <w:t xml:space="preserve"> how Booking Holdings (parent , Priceline, Kayak, and others) and Expedia Group have grown through acquisition strategies, absorbing competitors like Travelocity, Orbitz, and Wotif. This consolidation has increased their bargaining power with suppliers while creating economies of scale in technology development and marketing.</w:t>
      </w:r>
    </w:p>
    <w:p w14:paraId="3C637A9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The competitive strategies of OTAs have evolved significantly. Granados et al. (2012) identify three strategic dimensions: (1) inventory breadth and depth, (2) search and recommendation algorithms, and (3) trust-building mechanisms. More recently, platform capabilities have expanded to include mobile optimization, instant booking, and loyalty programs that create switching costs for consumers (Zhang et al., 2018).</w:t>
      </w:r>
    </w:p>
    <w:p w14:paraId="4F61E10B"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2.3.3 Direct Distribution Strategies</w:t>
      </w:r>
    </w:p>
    <w:p w14:paraId="79035110"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In response to OTA growth, suppliers have developed sophisticated direct distribution strategies. The "direct booking movement" represents efforts by hotels, airlines, and other suppliers to reduce dependency on intermediaries. Starkov (2017) identifies several direct channel advantages: higher profit margins (avoiding commissions), customer data ownership, relationship-building opportunities, and brand control.</w:t>
      </w:r>
    </w:p>
    <w:p w14:paraId="0F49CC80"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Hotel chains have been particularly active in promoting direct bookings. Digital marketing strategies include "best rate guarantees" (promising the lowest prices on brand websites), loyalty program benefits exclusive to direct bookings, and targeted promotional campaigns (O'Neill &amp; Mattila, 2010). However, as Forgacs (2019) notes, most hotels maintain hybrid strategies, using OTAs for customer acquisition while attempting to convert these customers to direct channels for repeat business.</w:t>
      </w:r>
    </w:p>
    <w:p w14:paraId="1D36FD6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Airlines have pursued different direct distribution strategies through New Distribution Capability (NDC) standards developed by IATA. These XML-based standards enable richer content distribution and personalized offers directly through airline websites and partner channels (Hoffer et al., 2019). NDC represents both a technological shift and a strategic initiative to regain control over distribution and customer relationships.</w:t>
      </w:r>
    </w:p>
    <w:p w14:paraId="4E2E6452" w14:textId="77777777" w:rsidR="0034640C" w:rsidRPr="00052F04" w:rsidRDefault="0034640C" w:rsidP="00520E05">
      <w:pPr>
        <w:spacing w:line="360" w:lineRule="auto"/>
        <w:rPr>
          <w:rFonts w:ascii="Times New Roman" w:hAnsi="Times New Roman" w:cs="Times New Roman"/>
          <w:sz w:val="24"/>
          <w:szCs w:val="24"/>
        </w:rPr>
      </w:pPr>
    </w:p>
    <w:p w14:paraId="6AEA61FB" w14:textId="77777777" w:rsidR="0034640C" w:rsidRPr="00052F04" w:rsidRDefault="0034640C" w:rsidP="00520E05">
      <w:pPr>
        <w:spacing w:line="360" w:lineRule="auto"/>
        <w:rPr>
          <w:rFonts w:ascii="Times New Roman" w:hAnsi="Times New Roman" w:cs="Times New Roman"/>
          <w:sz w:val="24"/>
          <w:szCs w:val="24"/>
        </w:rPr>
      </w:pPr>
    </w:p>
    <w:p w14:paraId="5650E919" w14:textId="77777777" w:rsidR="0034640C" w:rsidRPr="00052F04" w:rsidRDefault="0034640C" w:rsidP="00520E05">
      <w:pPr>
        <w:spacing w:line="360" w:lineRule="auto"/>
        <w:rPr>
          <w:rFonts w:ascii="Times New Roman" w:hAnsi="Times New Roman" w:cs="Times New Roman"/>
          <w:sz w:val="24"/>
          <w:szCs w:val="24"/>
        </w:rPr>
      </w:pPr>
    </w:p>
    <w:p w14:paraId="61A33286"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t>2.4 Contemporary Developments and Future Trends</w:t>
      </w:r>
    </w:p>
    <w:p w14:paraId="4CD6390A"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2.4.1 Social Media and Mobile Platforms</w:t>
      </w:r>
    </w:p>
    <w:p w14:paraId="5156FFDC"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rise of social media has created new distribution pathways that blur traditional channel boundaries. Xiang et al. (2015) conceptualize social media as both an information source and potential transaction platform, with features like "Book Now" buttons on Instagram and </w:t>
      </w:r>
      <w:r w:rsidRPr="00052F04">
        <w:rPr>
          <w:rFonts w:ascii="Times New Roman" w:hAnsi="Times New Roman" w:cs="Times New Roman"/>
          <w:sz w:val="24"/>
          <w:szCs w:val="24"/>
        </w:rPr>
        <w:lastRenderedPageBreak/>
        <w:t>Facebook creating direct paths from inspiration to purchase. Influencer marketing represents a particularly significant development, with content creators effectively becoming distribution channels through affiliate links and promotional codes (Leung et al., 2019).</w:t>
      </w:r>
    </w:p>
    <w:p w14:paraId="11A282DA" w14:textId="0C167421"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Mobile platforms have transformed distribution through location-based services, push notifications, and app-exclusive deals. Wang et al. (2016) identify several mobile-specific </w:t>
      </w:r>
      <w:r w:rsidRPr="00052F04">
        <w:rPr>
          <w:rFonts w:ascii="Times New Roman" w:hAnsi="Times New Roman" w:cs="Times New Roman"/>
          <w:sz w:val="24"/>
          <w:szCs w:val="24"/>
        </w:rPr>
        <w:t>behaviours</w:t>
      </w:r>
      <w:r w:rsidRPr="00052F04">
        <w:rPr>
          <w:rFonts w:ascii="Times New Roman" w:hAnsi="Times New Roman" w:cs="Times New Roman"/>
          <w:sz w:val="24"/>
          <w:szCs w:val="24"/>
        </w:rPr>
        <w:t>: last-minute booking, increased price sensitivity, and higher engagement with visual content. Mobile apps also enable suppliers to bypass OTA platforms through deep linking and progressive web applications that offer app-like experiences without download requirements.</w:t>
      </w:r>
    </w:p>
    <w:p w14:paraId="22829633" w14:textId="3EB68A9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integration of social and mobile creates "social commerce" opportunities in tourism. Standing et al. (2016) document how platforms like WeChat in China combine social networking, messaging, payment processing, and mini-programs to create comprehensive distribution ecosystems. These super-apps challenge traditional channel classifications by integrating multiple functions in </w:t>
      </w:r>
      <w:r w:rsidRPr="00052F04">
        <w:rPr>
          <w:rFonts w:ascii="Times New Roman" w:hAnsi="Times New Roman" w:cs="Times New Roman"/>
          <w:sz w:val="24"/>
          <w:szCs w:val="24"/>
        </w:rPr>
        <w:t xml:space="preserve">a </w:t>
      </w:r>
      <w:r w:rsidRPr="00052F04">
        <w:rPr>
          <w:rFonts w:ascii="Times New Roman" w:hAnsi="Times New Roman" w:cs="Times New Roman"/>
          <w:sz w:val="24"/>
          <w:szCs w:val="24"/>
        </w:rPr>
        <w:t xml:space="preserve">single </w:t>
      </w:r>
      <w:r w:rsidRPr="00052F04">
        <w:rPr>
          <w:rFonts w:ascii="Times New Roman" w:hAnsi="Times New Roman" w:cs="Times New Roman"/>
          <w:sz w:val="24"/>
          <w:szCs w:val="24"/>
        </w:rPr>
        <w:t>platform</w:t>
      </w:r>
      <w:r w:rsidRPr="00052F04">
        <w:rPr>
          <w:rFonts w:ascii="Times New Roman" w:hAnsi="Times New Roman" w:cs="Times New Roman"/>
          <w:sz w:val="24"/>
          <w:szCs w:val="24"/>
        </w:rPr>
        <w:t>.</w:t>
      </w:r>
    </w:p>
    <w:p w14:paraId="06C8F46E"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t>2.4.2 Personalization and Artificial Intelligence</w:t>
      </w:r>
    </w:p>
    <w:p w14:paraId="6655C187" w14:textId="62AD3066"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Personalization technologies represent the next frontier in distribution optimization. Artificial intelligence and machine learning enable dynamic packaging, personalized recommendations, and predictive analytics that increase conversion rates. </w:t>
      </w:r>
      <w:r w:rsidRPr="00052F04">
        <w:rPr>
          <w:rFonts w:ascii="Times New Roman" w:hAnsi="Times New Roman" w:cs="Times New Roman"/>
          <w:sz w:val="24"/>
          <w:szCs w:val="24"/>
        </w:rPr>
        <w:t>Neuhof</w:t>
      </w:r>
      <w:r w:rsidRPr="00052F04">
        <w:rPr>
          <w:rFonts w:ascii="Times New Roman" w:hAnsi="Times New Roman" w:cs="Times New Roman"/>
          <w:sz w:val="24"/>
          <w:szCs w:val="24"/>
        </w:rPr>
        <w:t xml:space="preserve"> et al. (2020) distinguish between "standardized personalization" (segment-based offers) and "hyper-personalization" (individual-level customization using real-time data).</w:t>
      </w:r>
    </w:p>
    <w:p w14:paraId="02EE4046" w14:textId="490BFF49"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Chatbots and virtual assistants have become important distribution interfaces. Mariani et al. (2019) </w:t>
      </w:r>
      <w:r w:rsidRPr="00052F04">
        <w:rPr>
          <w:rFonts w:ascii="Times New Roman" w:hAnsi="Times New Roman" w:cs="Times New Roman"/>
          <w:sz w:val="24"/>
          <w:szCs w:val="24"/>
        </w:rPr>
        <w:t>analyse</w:t>
      </w:r>
      <w:r w:rsidRPr="00052F04">
        <w:rPr>
          <w:rFonts w:ascii="Times New Roman" w:hAnsi="Times New Roman" w:cs="Times New Roman"/>
          <w:sz w:val="24"/>
          <w:szCs w:val="24"/>
        </w:rPr>
        <w:t xml:space="preserve"> how AI-powered conversational agents handle booking inquiries, provide recommendations, and facilitate transactions through natural language interfaces. These tools extend distribution beyond traditional hours and reduce staffing costs while potentially improving customer experience.</w:t>
      </w:r>
    </w:p>
    <w:p w14:paraId="092463F2" w14:textId="6FBCE75C"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Predictive analytics also </w:t>
      </w:r>
      <w:r w:rsidRPr="00052F04">
        <w:rPr>
          <w:rFonts w:ascii="Times New Roman" w:hAnsi="Times New Roman" w:cs="Times New Roman"/>
          <w:sz w:val="24"/>
          <w:szCs w:val="24"/>
        </w:rPr>
        <w:t>optimizes</w:t>
      </w:r>
      <w:r w:rsidRPr="00052F04">
        <w:rPr>
          <w:rFonts w:ascii="Times New Roman" w:hAnsi="Times New Roman" w:cs="Times New Roman"/>
          <w:sz w:val="24"/>
          <w:szCs w:val="24"/>
        </w:rPr>
        <w:t xml:space="preserve"> distribution channel management. Ivanov and Webster (2019) demonstrate how machine learning algorithms can predict optimal channel mix based on customer characteristics, booking window, seasonality, and competitive actions. This data-driven approach enables dynamic channel allocation that maximizes revenue while controlling distribution costs.</w:t>
      </w:r>
    </w:p>
    <w:p w14:paraId="541AFC54" w14:textId="77777777" w:rsidR="00520E05" w:rsidRPr="00052F04" w:rsidRDefault="00520E05" w:rsidP="0034640C">
      <w:pPr>
        <w:pStyle w:val="Heading2"/>
        <w:rPr>
          <w:rFonts w:ascii="Times New Roman" w:hAnsi="Times New Roman" w:cs="Times New Roman"/>
          <w:sz w:val="24"/>
          <w:szCs w:val="24"/>
        </w:rPr>
      </w:pPr>
      <w:r w:rsidRPr="00052F04">
        <w:rPr>
          <w:rFonts w:ascii="Times New Roman" w:hAnsi="Times New Roman" w:cs="Times New Roman"/>
          <w:sz w:val="24"/>
          <w:szCs w:val="24"/>
        </w:rPr>
        <w:lastRenderedPageBreak/>
        <w:t>2.4.3 Sustainability in Digital Distribution</w:t>
      </w:r>
    </w:p>
    <w:p w14:paraId="2A4F02F1" w14:textId="788C7021"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Sustainability considerations are increasingly integrated into distribution strategies. </w:t>
      </w:r>
      <w:r w:rsidRPr="00052F04">
        <w:rPr>
          <w:rFonts w:ascii="Times New Roman" w:hAnsi="Times New Roman" w:cs="Times New Roman"/>
          <w:sz w:val="24"/>
          <w:szCs w:val="24"/>
        </w:rPr>
        <w:t>Gossling</w:t>
      </w:r>
      <w:r w:rsidRPr="00052F04">
        <w:rPr>
          <w:rFonts w:ascii="Times New Roman" w:hAnsi="Times New Roman" w:cs="Times New Roman"/>
          <w:sz w:val="24"/>
          <w:szCs w:val="24"/>
        </w:rPr>
        <w:t xml:space="preserve"> and Hall (2019) identify several ways digital distribution impacts sustainability: (1) dematerialization (replacing physical brochures with digital content), (2) optimization (reducing empty seats/rooms through yield management), and (3) education (providing sustainability information during booking).</w:t>
      </w:r>
    </w:p>
    <w:p w14:paraId="34309957" w14:textId="006CC6C4"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Carbon footprint calculators and eco-</w:t>
      </w:r>
      <w:r w:rsidRPr="00052F04">
        <w:rPr>
          <w:rFonts w:ascii="Times New Roman" w:hAnsi="Times New Roman" w:cs="Times New Roman"/>
          <w:sz w:val="24"/>
          <w:szCs w:val="24"/>
        </w:rPr>
        <w:t>labelling</w:t>
      </w:r>
      <w:r w:rsidRPr="00052F04">
        <w:rPr>
          <w:rFonts w:ascii="Times New Roman" w:hAnsi="Times New Roman" w:cs="Times New Roman"/>
          <w:sz w:val="24"/>
          <w:szCs w:val="24"/>
        </w:rPr>
        <w:t xml:space="preserve"> represent specific sustainability initiatives within distribution channels. </w:t>
      </w:r>
      <w:proofErr w:type="spellStart"/>
      <w:r w:rsidRPr="00052F04">
        <w:rPr>
          <w:rFonts w:ascii="Times New Roman" w:hAnsi="Times New Roman" w:cs="Times New Roman"/>
          <w:sz w:val="24"/>
          <w:szCs w:val="24"/>
        </w:rPr>
        <w:fldChar w:fldCharType="begin"/>
      </w:r>
      <w:r w:rsidRPr="00052F04">
        <w:rPr>
          <w:rFonts w:ascii="Times New Roman" w:hAnsi="Times New Roman" w:cs="Times New Roman"/>
          <w:sz w:val="24"/>
          <w:szCs w:val="24"/>
        </w:rPr>
        <w:instrText>HYPERLINK "https://booking.com/" \t "_blank"</w:instrText>
      </w:r>
      <w:r w:rsidRPr="00052F04">
        <w:rPr>
          <w:rFonts w:ascii="Times New Roman" w:hAnsi="Times New Roman" w:cs="Times New Roman"/>
          <w:sz w:val="24"/>
          <w:szCs w:val="24"/>
        </w:rPr>
      </w:r>
      <w:r w:rsidRPr="00052F04">
        <w:rPr>
          <w:rFonts w:ascii="Times New Roman" w:hAnsi="Times New Roman" w:cs="Times New Roman"/>
          <w:sz w:val="24"/>
          <w:szCs w:val="24"/>
        </w:rPr>
        <w:fldChar w:fldCharType="separate"/>
      </w:r>
      <w:r w:rsidRPr="00052F04">
        <w:rPr>
          <w:rStyle w:val="Hyperlink"/>
          <w:rFonts w:ascii="Times New Roman" w:hAnsi="Times New Roman" w:cs="Times New Roman"/>
          <w:sz w:val="24"/>
          <w:szCs w:val="24"/>
        </w:rPr>
        <w:t>Booking.com</w:t>
      </w:r>
      <w:r w:rsidRPr="00052F04">
        <w:rPr>
          <w:rFonts w:ascii="Times New Roman" w:hAnsi="Times New Roman" w:cs="Times New Roman"/>
          <w:sz w:val="24"/>
          <w:szCs w:val="24"/>
        </w:rPr>
        <w:fldChar w:fldCharType="end"/>
      </w:r>
      <w:r w:rsidRPr="00052F04">
        <w:rPr>
          <w:rFonts w:ascii="Times New Roman" w:hAnsi="Times New Roman" w:cs="Times New Roman"/>
          <w:sz w:val="24"/>
          <w:szCs w:val="24"/>
        </w:rPr>
        <w:t>'s</w:t>
      </w:r>
      <w:proofErr w:type="spellEnd"/>
      <w:r w:rsidRPr="00052F04">
        <w:rPr>
          <w:rFonts w:ascii="Times New Roman" w:hAnsi="Times New Roman" w:cs="Times New Roman"/>
          <w:sz w:val="24"/>
          <w:szCs w:val="24"/>
        </w:rPr>
        <w:t> "Travel Sustainable" program and Google's hotel eco-certifications attempt to provide environmental information at the point of booking decision (Font &amp; McCabe, 2017). However, research questions whether these features significantly influence booking decisions or primarily serve branding purposes.</w:t>
      </w:r>
    </w:p>
    <w:p w14:paraId="47776483" w14:textId="53DC7E6B"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The environmental impact of digital distribution itself raises sustainability questions. While digital transactions reduce paper use, data </w:t>
      </w:r>
      <w:r w:rsidRPr="00052F04">
        <w:rPr>
          <w:rFonts w:ascii="Times New Roman" w:hAnsi="Times New Roman" w:cs="Times New Roman"/>
          <w:sz w:val="24"/>
          <w:szCs w:val="24"/>
        </w:rPr>
        <w:t>centres</w:t>
      </w:r>
      <w:r w:rsidRPr="00052F04">
        <w:rPr>
          <w:rFonts w:ascii="Times New Roman" w:hAnsi="Times New Roman" w:cs="Times New Roman"/>
          <w:sz w:val="24"/>
          <w:szCs w:val="24"/>
        </w:rPr>
        <w:t xml:space="preserve"> and network infrastructure consume significant energy (</w:t>
      </w:r>
      <w:r w:rsidRPr="00052F04">
        <w:rPr>
          <w:rFonts w:ascii="Times New Roman" w:hAnsi="Times New Roman" w:cs="Times New Roman"/>
          <w:sz w:val="24"/>
          <w:szCs w:val="24"/>
        </w:rPr>
        <w:t>Brevine</w:t>
      </w:r>
      <w:r w:rsidRPr="00052F04">
        <w:rPr>
          <w:rFonts w:ascii="Times New Roman" w:hAnsi="Times New Roman" w:cs="Times New Roman"/>
          <w:sz w:val="24"/>
          <w:szCs w:val="24"/>
        </w:rPr>
        <w:t>, 2020). Future distribution systems may need to balance digital convenience with environmental costs, potentially through carbon-neutral booking options or optimized data transmission protocols.</w:t>
      </w:r>
    </w:p>
    <w:p w14:paraId="0C8C93CA" w14:textId="77777777" w:rsidR="00AC3CD6" w:rsidRPr="00052F04" w:rsidRDefault="00AC3CD6" w:rsidP="00AC3CD6">
      <w:pPr>
        <w:spacing w:line="360" w:lineRule="auto"/>
        <w:rPr>
          <w:rFonts w:ascii="Times New Roman" w:hAnsi="Times New Roman" w:cs="Times New Roman"/>
          <w:sz w:val="24"/>
          <w:szCs w:val="24"/>
        </w:rPr>
      </w:pPr>
    </w:p>
    <w:p w14:paraId="1946333A" w14:textId="77777777" w:rsidR="00AC3CD6" w:rsidRPr="00052F04" w:rsidRDefault="00AC3CD6" w:rsidP="00AC3CD6">
      <w:pPr>
        <w:spacing w:line="360" w:lineRule="auto"/>
        <w:rPr>
          <w:rFonts w:ascii="Times New Roman" w:hAnsi="Times New Roman" w:cs="Times New Roman"/>
          <w:sz w:val="24"/>
          <w:szCs w:val="24"/>
        </w:rPr>
      </w:pPr>
    </w:p>
    <w:p w14:paraId="33CB58CB" w14:textId="3319833D" w:rsidR="00520E05" w:rsidRPr="00052F04" w:rsidRDefault="00520E05">
      <w:pPr>
        <w:rPr>
          <w:rFonts w:ascii="Times New Roman" w:hAnsi="Times New Roman" w:cs="Times New Roman"/>
          <w:sz w:val="24"/>
          <w:szCs w:val="24"/>
        </w:rPr>
      </w:pPr>
      <w:r w:rsidRPr="00052F04">
        <w:rPr>
          <w:rFonts w:ascii="Times New Roman" w:hAnsi="Times New Roman" w:cs="Times New Roman"/>
          <w:sz w:val="24"/>
          <w:szCs w:val="24"/>
        </w:rPr>
        <w:br w:type="page"/>
      </w:r>
    </w:p>
    <w:p w14:paraId="724D91B4" w14:textId="77777777" w:rsidR="00520E05" w:rsidRPr="00052F04" w:rsidRDefault="00520E05" w:rsidP="0034640C">
      <w:pPr>
        <w:pStyle w:val="Heading1"/>
        <w:rPr>
          <w:rFonts w:ascii="Times New Roman" w:hAnsi="Times New Roman" w:cs="Times New Roman"/>
          <w:sz w:val="24"/>
          <w:szCs w:val="24"/>
        </w:rPr>
      </w:pPr>
      <w:r w:rsidRPr="00052F04">
        <w:rPr>
          <w:rFonts w:ascii="Times New Roman" w:hAnsi="Times New Roman" w:cs="Times New Roman"/>
          <w:sz w:val="24"/>
          <w:szCs w:val="24"/>
        </w:rPr>
        <w:lastRenderedPageBreak/>
        <w:t>References</w:t>
      </w:r>
    </w:p>
    <w:p w14:paraId="24DBAD3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Barnett, M., &amp; Standing, C. (2001). Repositioning travel agencies on the internet. </w:t>
      </w:r>
      <w:r w:rsidRPr="00052F04">
        <w:rPr>
          <w:rFonts w:ascii="Times New Roman" w:hAnsi="Times New Roman" w:cs="Times New Roman"/>
          <w:i/>
          <w:iCs/>
          <w:sz w:val="24"/>
          <w:szCs w:val="24"/>
        </w:rPr>
        <w:t>Journal of Vacation Marketing</w:t>
      </w:r>
      <w:r w:rsidRPr="00052F04">
        <w:rPr>
          <w:rFonts w:ascii="Times New Roman" w:hAnsi="Times New Roman" w:cs="Times New Roman"/>
          <w:sz w:val="24"/>
          <w:szCs w:val="24"/>
        </w:rPr>
        <w:t>, 7(2), 143-152. </w:t>
      </w:r>
      <w:hyperlink r:id="rId10" w:tgtFrame="_blank" w:history="1">
        <w:r w:rsidRPr="00052F04">
          <w:rPr>
            <w:rStyle w:val="Hyperlink"/>
            <w:rFonts w:ascii="Times New Roman" w:hAnsi="Times New Roman" w:cs="Times New Roman"/>
            <w:sz w:val="24"/>
            <w:szCs w:val="24"/>
          </w:rPr>
          <w:t>https://doi.org/10.1177/135676670100700204</w:t>
        </w:r>
      </w:hyperlink>
    </w:p>
    <w:p w14:paraId="1A8FF28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Brendon, P. (1991). </w:t>
      </w:r>
      <w:r w:rsidRPr="00052F04">
        <w:rPr>
          <w:rFonts w:ascii="Times New Roman" w:hAnsi="Times New Roman" w:cs="Times New Roman"/>
          <w:i/>
          <w:iCs/>
          <w:sz w:val="24"/>
          <w:szCs w:val="24"/>
        </w:rPr>
        <w:t>Thomas Cook: 150 years of popular tourism</w:t>
      </w:r>
      <w:r w:rsidRPr="00052F04">
        <w:rPr>
          <w:rFonts w:ascii="Times New Roman" w:hAnsi="Times New Roman" w:cs="Times New Roman"/>
          <w:sz w:val="24"/>
          <w:szCs w:val="24"/>
        </w:rPr>
        <w:t>. Secker &amp; Warburg.</w:t>
      </w:r>
    </w:p>
    <w:p w14:paraId="1F5770E5"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Brevini</w:t>
      </w:r>
      <w:proofErr w:type="spellEnd"/>
      <w:r w:rsidRPr="00052F04">
        <w:rPr>
          <w:rFonts w:ascii="Times New Roman" w:hAnsi="Times New Roman" w:cs="Times New Roman"/>
          <w:sz w:val="24"/>
          <w:szCs w:val="24"/>
        </w:rPr>
        <w:t>, B. (2020). </w:t>
      </w:r>
      <w:r w:rsidRPr="00052F04">
        <w:rPr>
          <w:rFonts w:ascii="Times New Roman" w:hAnsi="Times New Roman" w:cs="Times New Roman"/>
          <w:i/>
          <w:iCs/>
          <w:sz w:val="24"/>
          <w:szCs w:val="24"/>
        </w:rPr>
        <w:t>Cloud capitalism: The data revolution and the environmental cost of digital growth</w:t>
      </w:r>
      <w:r w:rsidRPr="00052F04">
        <w:rPr>
          <w:rFonts w:ascii="Times New Roman" w:hAnsi="Times New Roman" w:cs="Times New Roman"/>
          <w:sz w:val="24"/>
          <w:szCs w:val="24"/>
        </w:rPr>
        <w:t>. Routledge.</w:t>
      </w:r>
    </w:p>
    <w:p w14:paraId="7892CAD8"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Buhalis</w:t>
      </w:r>
      <w:proofErr w:type="spellEnd"/>
      <w:r w:rsidRPr="00052F04">
        <w:rPr>
          <w:rFonts w:ascii="Times New Roman" w:hAnsi="Times New Roman" w:cs="Times New Roman"/>
          <w:sz w:val="24"/>
          <w:szCs w:val="24"/>
        </w:rPr>
        <w:t>, D. (1998). Strategic use of information technologies in the tourism industry. </w:t>
      </w:r>
      <w:r w:rsidRPr="00052F04">
        <w:rPr>
          <w:rFonts w:ascii="Times New Roman" w:hAnsi="Times New Roman" w:cs="Times New Roman"/>
          <w:i/>
          <w:iCs/>
          <w:sz w:val="24"/>
          <w:szCs w:val="24"/>
        </w:rPr>
        <w:t>Tourism Management</w:t>
      </w:r>
      <w:r w:rsidRPr="00052F04">
        <w:rPr>
          <w:rFonts w:ascii="Times New Roman" w:hAnsi="Times New Roman" w:cs="Times New Roman"/>
          <w:sz w:val="24"/>
          <w:szCs w:val="24"/>
        </w:rPr>
        <w:t>, 19(5), 409-421. </w:t>
      </w:r>
      <w:hyperlink r:id="rId11" w:tgtFrame="_blank" w:history="1">
        <w:r w:rsidRPr="00052F04">
          <w:rPr>
            <w:rStyle w:val="Hyperlink"/>
            <w:rFonts w:ascii="Times New Roman" w:hAnsi="Times New Roman" w:cs="Times New Roman"/>
            <w:sz w:val="24"/>
            <w:szCs w:val="24"/>
          </w:rPr>
          <w:t>https://doi.org/10.1016/S0261-5177(98)00038-7</w:t>
        </w:r>
      </w:hyperlink>
    </w:p>
    <w:p w14:paraId="327CAF83"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Buhalis</w:t>
      </w:r>
      <w:proofErr w:type="spellEnd"/>
      <w:r w:rsidRPr="00052F04">
        <w:rPr>
          <w:rFonts w:ascii="Times New Roman" w:hAnsi="Times New Roman" w:cs="Times New Roman"/>
          <w:sz w:val="24"/>
          <w:szCs w:val="24"/>
        </w:rPr>
        <w:t xml:space="preserve">, D., &amp; Law, R. (2008). Progress in information technology and tourism management: 20 years on and 10 years after the Internet—The state of </w:t>
      </w:r>
      <w:proofErr w:type="spellStart"/>
      <w:r w:rsidRPr="00052F04">
        <w:rPr>
          <w:rFonts w:ascii="Times New Roman" w:hAnsi="Times New Roman" w:cs="Times New Roman"/>
          <w:sz w:val="24"/>
          <w:szCs w:val="24"/>
        </w:rPr>
        <w:t>eTourism</w:t>
      </w:r>
      <w:proofErr w:type="spellEnd"/>
      <w:r w:rsidRPr="00052F04">
        <w:rPr>
          <w:rFonts w:ascii="Times New Roman" w:hAnsi="Times New Roman" w:cs="Times New Roman"/>
          <w:sz w:val="24"/>
          <w:szCs w:val="24"/>
        </w:rPr>
        <w:t xml:space="preserve"> research. </w:t>
      </w:r>
      <w:r w:rsidRPr="00052F04">
        <w:rPr>
          <w:rFonts w:ascii="Times New Roman" w:hAnsi="Times New Roman" w:cs="Times New Roman"/>
          <w:i/>
          <w:iCs/>
          <w:sz w:val="24"/>
          <w:szCs w:val="24"/>
        </w:rPr>
        <w:t>Tourism Management</w:t>
      </w:r>
      <w:r w:rsidRPr="00052F04">
        <w:rPr>
          <w:rFonts w:ascii="Times New Roman" w:hAnsi="Times New Roman" w:cs="Times New Roman"/>
          <w:sz w:val="24"/>
          <w:szCs w:val="24"/>
        </w:rPr>
        <w:t>, 29(4), 609-623. </w:t>
      </w:r>
      <w:hyperlink r:id="rId12" w:tgtFrame="_blank" w:history="1">
        <w:r w:rsidRPr="00052F04">
          <w:rPr>
            <w:rStyle w:val="Hyperlink"/>
            <w:rFonts w:ascii="Times New Roman" w:hAnsi="Times New Roman" w:cs="Times New Roman"/>
            <w:sz w:val="24"/>
            <w:szCs w:val="24"/>
          </w:rPr>
          <w:t>https://doi.org/10.1016/j.tourman.2008.01.005</w:t>
        </w:r>
      </w:hyperlink>
    </w:p>
    <w:p w14:paraId="746615E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Cennamo, C., &amp; </w:t>
      </w:r>
      <w:proofErr w:type="spellStart"/>
      <w:r w:rsidRPr="00052F04">
        <w:rPr>
          <w:rFonts w:ascii="Times New Roman" w:hAnsi="Times New Roman" w:cs="Times New Roman"/>
          <w:sz w:val="24"/>
          <w:szCs w:val="24"/>
        </w:rPr>
        <w:t>Santaló</w:t>
      </w:r>
      <w:proofErr w:type="spellEnd"/>
      <w:r w:rsidRPr="00052F04">
        <w:rPr>
          <w:rFonts w:ascii="Times New Roman" w:hAnsi="Times New Roman" w:cs="Times New Roman"/>
          <w:sz w:val="24"/>
          <w:szCs w:val="24"/>
        </w:rPr>
        <w:t>, J. (2019). Generativity tension and value creation in platform ecosystems. </w:t>
      </w:r>
      <w:r w:rsidRPr="00052F04">
        <w:rPr>
          <w:rFonts w:ascii="Times New Roman" w:hAnsi="Times New Roman" w:cs="Times New Roman"/>
          <w:i/>
          <w:iCs/>
          <w:sz w:val="24"/>
          <w:szCs w:val="24"/>
        </w:rPr>
        <w:t>Organization Science</w:t>
      </w:r>
      <w:r w:rsidRPr="00052F04">
        <w:rPr>
          <w:rFonts w:ascii="Times New Roman" w:hAnsi="Times New Roman" w:cs="Times New Roman"/>
          <w:sz w:val="24"/>
          <w:szCs w:val="24"/>
        </w:rPr>
        <w:t>, 30(3), 617-641. </w:t>
      </w:r>
      <w:hyperlink r:id="rId13" w:tgtFrame="_blank" w:history="1">
        <w:r w:rsidRPr="00052F04">
          <w:rPr>
            <w:rStyle w:val="Hyperlink"/>
            <w:rFonts w:ascii="Times New Roman" w:hAnsi="Times New Roman" w:cs="Times New Roman"/>
            <w:sz w:val="24"/>
            <w:szCs w:val="24"/>
          </w:rPr>
          <w:t>https://doi.org/10.1287/orsc.2018.1270</w:t>
        </w:r>
      </w:hyperlink>
    </w:p>
    <w:p w14:paraId="0B63D6B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Christensen, C. M. (1997). </w:t>
      </w:r>
      <w:r w:rsidRPr="00052F04">
        <w:rPr>
          <w:rFonts w:ascii="Times New Roman" w:hAnsi="Times New Roman" w:cs="Times New Roman"/>
          <w:i/>
          <w:iCs/>
          <w:sz w:val="24"/>
          <w:szCs w:val="24"/>
        </w:rPr>
        <w:t>The innovator's dilemma: When new technologies cause great firms to fail</w:t>
      </w:r>
      <w:r w:rsidRPr="00052F04">
        <w:rPr>
          <w:rFonts w:ascii="Times New Roman" w:hAnsi="Times New Roman" w:cs="Times New Roman"/>
          <w:sz w:val="24"/>
          <w:szCs w:val="24"/>
        </w:rPr>
        <w:t>. Harvard Business School Press.</w:t>
      </w:r>
    </w:p>
    <w:p w14:paraId="10307476"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Christensen, C. M., Raynor, M. E., &amp; McDonald, R. (2015). What is disruptive innovation? </w:t>
      </w:r>
      <w:r w:rsidRPr="00052F04">
        <w:rPr>
          <w:rFonts w:ascii="Times New Roman" w:hAnsi="Times New Roman" w:cs="Times New Roman"/>
          <w:i/>
          <w:iCs/>
          <w:sz w:val="24"/>
          <w:szCs w:val="24"/>
        </w:rPr>
        <w:t>Harvard Business Review</w:t>
      </w:r>
      <w:r w:rsidRPr="00052F04">
        <w:rPr>
          <w:rFonts w:ascii="Times New Roman" w:hAnsi="Times New Roman" w:cs="Times New Roman"/>
          <w:sz w:val="24"/>
          <w:szCs w:val="24"/>
        </w:rPr>
        <w:t>, 93(12), 44-53.</w:t>
      </w:r>
    </w:p>
    <w:p w14:paraId="2DF087C5"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Copeland, D. G., &amp; McKenney, J. L. (1988). Airline reservations systems: Lessons from history. </w:t>
      </w:r>
      <w:r w:rsidRPr="00052F04">
        <w:rPr>
          <w:rFonts w:ascii="Times New Roman" w:hAnsi="Times New Roman" w:cs="Times New Roman"/>
          <w:i/>
          <w:iCs/>
          <w:sz w:val="24"/>
          <w:szCs w:val="24"/>
        </w:rPr>
        <w:t>MIS Quarterly</w:t>
      </w:r>
      <w:r w:rsidRPr="00052F04">
        <w:rPr>
          <w:rFonts w:ascii="Times New Roman" w:hAnsi="Times New Roman" w:cs="Times New Roman"/>
          <w:sz w:val="24"/>
          <w:szCs w:val="24"/>
        </w:rPr>
        <w:t>, 12(3), 353-370. </w:t>
      </w:r>
      <w:hyperlink r:id="rId14" w:tgtFrame="_blank" w:history="1">
        <w:r w:rsidRPr="00052F04">
          <w:rPr>
            <w:rStyle w:val="Hyperlink"/>
            <w:rFonts w:ascii="Times New Roman" w:hAnsi="Times New Roman" w:cs="Times New Roman"/>
            <w:sz w:val="24"/>
            <w:szCs w:val="24"/>
          </w:rPr>
          <w:t>https://doi.org/10.2307/249204</w:t>
        </w:r>
      </w:hyperlink>
    </w:p>
    <w:p w14:paraId="7F954D2E"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Doganis</w:t>
      </w:r>
      <w:proofErr w:type="spellEnd"/>
      <w:r w:rsidRPr="00052F04">
        <w:rPr>
          <w:rFonts w:ascii="Times New Roman" w:hAnsi="Times New Roman" w:cs="Times New Roman"/>
          <w:sz w:val="24"/>
          <w:szCs w:val="24"/>
        </w:rPr>
        <w:t>, R. (2002). </w:t>
      </w:r>
      <w:r w:rsidRPr="00052F04">
        <w:rPr>
          <w:rFonts w:ascii="Times New Roman" w:hAnsi="Times New Roman" w:cs="Times New Roman"/>
          <w:i/>
          <w:iCs/>
          <w:sz w:val="24"/>
          <w:szCs w:val="24"/>
        </w:rPr>
        <w:t>Flying off course: The economics of international airlines</w:t>
      </w:r>
      <w:r w:rsidRPr="00052F04">
        <w:rPr>
          <w:rFonts w:ascii="Times New Roman" w:hAnsi="Times New Roman" w:cs="Times New Roman"/>
          <w:sz w:val="24"/>
          <w:szCs w:val="24"/>
        </w:rPr>
        <w:t> (3rd ed.). Routledge.</w:t>
      </w:r>
    </w:p>
    <w:p w14:paraId="1DBEDBE5"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Font, X., &amp; McCabe, S. (2017). Sustainability and marketing in tourism: Its contexts, paradoxes, approaches, challenges and potential. </w:t>
      </w:r>
      <w:r w:rsidRPr="00052F04">
        <w:rPr>
          <w:rFonts w:ascii="Times New Roman" w:hAnsi="Times New Roman" w:cs="Times New Roman"/>
          <w:i/>
          <w:iCs/>
          <w:sz w:val="24"/>
          <w:szCs w:val="24"/>
        </w:rPr>
        <w:t>Journal of Sustainable Tourism</w:t>
      </w:r>
      <w:r w:rsidRPr="00052F04">
        <w:rPr>
          <w:rFonts w:ascii="Times New Roman" w:hAnsi="Times New Roman" w:cs="Times New Roman"/>
          <w:sz w:val="24"/>
          <w:szCs w:val="24"/>
        </w:rPr>
        <w:t>, 25(7), 869-883. </w:t>
      </w:r>
      <w:hyperlink r:id="rId15" w:tgtFrame="_blank" w:history="1">
        <w:r w:rsidRPr="00052F04">
          <w:rPr>
            <w:rStyle w:val="Hyperlink"/>
            <w:rFonts w:ascii="Times New Roman" w:hAnsi="Times New Roman" w:cs="Times New Roman"/>
            <w:sz w:val="24"/>
            <w:szCs w:val="24"/>
          </w:rPr>
          <w:t>https://doi.org/10.1080/09669582.2017.1301721</w:t>
        </w:r>
      </w:hyperlink>
    </w:p>
    <w:p w14:paraId="3E068F2C"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Forgacs, G. (2019). </w:t>
      </w:r>
      <w:r w:rsidRPr="00052F04">
        <w:rPr>
          <w:rFonts w:ascii="Times New Roman" w:hAnsi="Times New Roman" w:cs="Times New Roman"/>
          <w:i/>
          <w:iCs/>
          <w:sz w:val="24"/>
          <w:szCs w:val="24"/>
        </w:rPr>
        <w:t>Revenue management: Maximizing revenue in hospitality operations</w:t>
      </w:r>
      <w:r w:rsidRPr="00052F04">
        <w:rPr>
          <w:rFonts w:ascii="Times New Roman" w:hAnsi="Times New Roman" w:cs="Times New Roman"/>
          <w:sz w:val="24"/>
          <w:szCs w:val="24"/>
        </w:rPr>
        <w:t> (2nd ed.). American Hotel &amp; Lodging Educational Institute.</w:t>
      </w:r>
    </w:p>
    <w:p w14:paraId="1CAF608E"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Gössling</w:t>
      </w:r>
      <w:proofErr w:type="spellEnd"/>
      <w:r w:rsidRPr="00052F04">
        <w:rPr>
          <w:rFonts w:ascii="Times New Roman" w:hAnsi="Times New Roman" w:cs="Times New Roman"/>
          <w:sz w:val="24"/>
          <w:szCs w:val="24"/>
        </w:rPr>
        <w:t>, S., &amp; Hall, C. M. (2019). Sharing versus collaborative economy: How to align ICT developments and the SDGs in tourism? </w:t>
      </w:r>
      <w:r w:rsidRPr="00052F04">
        <w:rPr>
          <w:rFonts w:ascii="Times New Roman" w:hAnsi="Times New Roman" w:cs="Times New Roman"/>
          <w:i/>
          <w:iCs/>
          <w:sz w:val="24"/>
          <w:szCs w:val="24"/>
        </w:rPr>
        <w:t>Journal of Sustainable Tourism</w:t>
      </w:r>
      <w:r w:rsidRPr="00052F04">
        <w:rPr>
          <w:rFonts w:ascii="Times New Roman" w:hAnsi="Times New Roman" w:cs="Times New Roman"/>
          <w:sz w:val="24"/>
          <w:szCs w:val="24"/>
        </w:rPr>
        <w:t>, 27(1), 74-96. </w:t>
      </w:r>
      <w:hyperlink r:id="rId16" w:tgtFrame="_blank" w:history="1">
        <w:r w:rsidRPr="00052F04">
          <w:rPr>
            <w:rStyle w:val="Hyperlink"/>
            <w:rFonts w:ascii="Times New Roman" w:hAnsi="Times New Roman" w:cs="Times New Roman"/>
            <w:sz w:val="24"/>
            <w:szCs w:val="24"/>
          </w:rPr>
          <w:t>https://doi.org/10.1080/09669582.2018.1560455</w:t>
        </w:r>
      </w:hyperlink>
    </w:p>
    <w:p w14:paraId="0F17EBB3"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lastRenderedPageBreak/>
        <w:t>Gössling</w:t>
      </w:r>
      <w:proofErr w:type="spellEnd"/>
      <w:r w:rsidRPr="00052F04">
        <w:rPr>
          <w:rFonts w:ascii="Times New Roman" w:hAnsi="Times New Roman" w:cs="Times New Roman"/>
          <w:sz w:val="24"/>
          <w:szCs w:val="24"/>
        </w:rPr>
        <w:t>, S., Scott, D., &amp; Hall, C. M. (2021). Pandemics, tourism and global change: A rapid assessment of COVID-19. </w:t>
      </w:r>
      <w:r w:rsidRPr="00052F04">
        <w:rPr>
          <w:rFonts w:ascii="Times New Roman" w:hAnsi="Times New Roman" w:cs="Times New Roman"/>
          <w:i/>
          <w:iCs/>
          <w:sz w:val="24"/>
          <w:szCs w:val="24"/>
        </w:rPr>
        <w:t>Journal of Sustainable Tourism</w:t>
      </w:r>
      <w:r w:rsidRPr="00052F04">
        <w:rPr>
          <w:rFonts w:ascii="Times New Roman" w:hAnsi="Times New Roman" w:cs="Times New Roman"/>
          <w:sz w:val="24"/>
          <w:szCs w:val="24"/>
        </w:rPr>
        <w:t>, 29(1), 1-20. </w:t>
      </w:r>
      <w:hyperlink r:id="rId17" w:tgtFrame="_blank" w:history="1">
        <w:r w:rsidRPr="00052F04">
          <w:rPr>
            <w:rStyle w:val="Hyperlink"/>
            <w:rFonts w:ascii="Times New Roman" w:hAnsi="Times New Roman" w:cs="Times New Roman"/>
            <w:sz w:val="24"/>
            <w:szCs w:val="24"/>
          </w:rPr>
          <w:t>https://doi.org/10.1080/09669582.2020.1758708</w:t>
        </w:r>
      </w:hyperlink>
    </w:p>
    <w:p w14:paraId="23B9E9C7"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Granados, N., Kauffman, R. J., King, B., &amp; Hwang, J. (2012). The transformation of the travel services sector: Intermediation, IT and the battle for the </w:t>
      </w:r>
      <w:proofErr w:type="spellStart"/>
      <w:r w:rsidRPr="00052F04">
        <w:rPr>
          <w:rFonts w:ascii="Times New Roman" w:hAnsi="Times New Roman" w:cs="Times New Roman"/>
          <w:sz w:val="24"/>
          <w:szCs w:val="24"/>
        </w:rPr>
        <w:t>traveler's</w:t>
      </w:r>
      <w:proofErr w:type="spellEnd"/>
      <w:r w:rsidRPr="00052F04">
        <w:rPr>
          <w:rFonts w:ascii="Times New Roman" w:hAnsi="Times New Roman" w:cs="Times New Roman"/>
          <w:sz w:val="24"/>
          <w:szCs w:val="24"/>
        </w:rPr>
        <w:t xml:space="preserve"> dollar. </w:t>
      </w:r>
      <w:r w:rsidRPr="00052F04">
        <w:rPr>
          <w:rFonts w:ascii="Times New Roman" w:hAnsi="Times New Roman" w:cs="Times New Roman"/>
          <w:i/>
          <w:iCs/>
          <w:sz w:val="24"/>
          <w:szCs w:val="24"/>
        </w:rPr>
        <w:t>Electronic Markets</w:t>
      </w:r>
      <w:r w:rsidRPr="00052F04">
        <w:rPr>
          <w:rFonts w:ascii="Times New Roman" w:hAnsi="Times New Roman" w:cs="Times New Roman"/>
          <w:sz w:val="24"/>
          <w:szCs w:val="24"/>
        </w:rPr>
        <w:t>, 22(1), 5-17. </w:t>
      </w:r>
      <w:hyperlink r:id="rId18" w:tgtFrame="_blank" w:history="1">
        <w:r w:rsidRPr="00052F04">
          <w:rPr>
            <w:rStyle w:val="Hyperlink"/>
            <w:rFonts w:ascii="Times New Roman" w:hAnsi="Times New Roman" w:cs="Times New Roman"/>
            <w:sz w:val="24"/>
            <w:szCs w:val="24"/>
          </w:rPr>
          <w:t>https://doi.org/10.1007/s12525-011-0082-y</w:t>
        </w:r>
      </w:hyperlink>
    </w:p>
    <w:p w14:paraId="2E4A302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Hoffer, A., Humphreys, B., &amp; Maloney, M. T. (2019). The evolution of airline distribution: A review of the airline industry's use of IT and the emergence of NDC. </w:t>
      </w:r>
      <w:r w:rsidRPr="00052F04">
        <w:rPr>
          <w:rFonts w:ascii="Times New Roman" w:hAnsi="Times New Roman" w:cs="Times New Roman"/>
          <w:i/>
          <w:iCs/>
          <w:sz w:val="24"/>
          <w:szCs w:val="24"/>
        </w:rPr>
        <w:t>Journal of Revenue and Pricing Management</w:t>
      </w:r>
      <w:r w:rsidRPr="00052F04">
        <w:rPr>
          <w:rFonts w:ascii="Times New Roman" w:hAnsi="Times New Roman" w:cs="Times New Roman"/>
          <w:sz w:val="24"/>
          <w:szCs w:val="24"/>
        </w:rPr>
        <w:t>, 18(5), 357-364. </w:t>
      </w:r>
      <w:hyperlink r:id="rId19" w:tgtFrame="_blank" w:history="1">
        <w:r w:rsidRPr="00052F04">
          <w:rPr>
            <w:rStyle w:val="Hyperlink"/>
            <w:rFonts w:ascii="Times New Roman" w:hAnsi="Times New Roman" w:cs="Times New Roman"/>
            <w:sz w:val="24"/>
            <w:szCs w:val="24"/>
          </w:rPr>
          <w:t>https://doi.org/10.1057/s41272-018-00167-1</w:t>
        </w:r>
      </w:hyperlink>
    </w:p>
    <w:p w14:paraId="6F268FED"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Holloway, J. C. (2002). </w:t>
      </w:r>
      <w:r w:rsidRPr="00052F04">
        <w:rPr>
          <w:rFonts w:ascii="Times New Roman" w:hAnsi="Times New Roman" w:cs="Times New Roman"/>
          <w:i/>
          <w:iCs/>
          <w:sz w:val="24"/>
          <w:szCs w:val="24"/>
        </w:rPr>
        <w:t>The business of tourism</w:t>
      </w:r>
      <w:r w:rsidRPr="00052F04">
        <w:rPr>
          <w:rFonts w:ascii="Times New Roman" w:hAnsi="Times New Roman" w:cs="Times New Roman"/>
          <w:sz w:val="24"/>
          <w:szCs w:val="24"/>
        </w:rPr>
        <w:t> (6th ed.). Pearson Education.</w:t>
      </w:r>
    </w:p>
    <w:p w14:paraId="356C5AA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Ivanov, S., &amp; Webster, C. (2019). Perceived appropriateness and intention to use service robots in tourism. In </w:t>
      </w:r>
      <w:r w:rsidRPr="00052F04">
        <w:rPr>
          <w:rFonts w:ascii="Times New Roman" w:hAnsi="Times New Roman" w:cs="Times New Roman"/>
          <w:i/>
          <w:iCs/>
          <w:sz w:val="24"/>
          <w:szCs w:val="24"/>
        </w:rPr>
        <w:t>Information and communication technologies in tourism 2019</w:t>
      </w:r>
      <w:r w:rsidRPr="00052F04">
        <w:rPr>
          <w:rFonts w:ascii="Times New Roman" w:hAnsi="Times New Roman" w:cs="Times New Roman"/>
          <w:sz w:val="24"/>
          <w:szCs w:val="24"/>
        </w:rPr>
        <w:t> (pp. 237-248). Springer.</w:t>
      </w:r>
    </w:p>
    <w:p w14:paraId="18DF8820"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Klein, S. (2002). Web impact on the distribution structure for flight tickets. In </w:t>
      </w:r>
      <w:r w:rsidRPr="00052F04">
        <w:rPr>
          <w:rFonts w:ascii="Times New Roman" w:hAnsi="Times New Roman" w:cs="Times New Roman"/>
          <w:i/>
          <w:iCs/>
          <w:sz w:val="24"/>
          <w:szCs w:val="24"/>
        </w:rPr>
        <w:t>Information and communication technologies in tourism 2002</w:t>
      </w:r>
      <w:r w:rsidRPr="00052F04">
        <w:rPr>
          <w:rFonts w:ascii="Times New Roman" w:hAnsi="Times New Roman" w:cs="Times New Roman"/>
          <w:sz w:val="24"/>
          <w:szCs w:val="24"/>
        </w:rPr>
        <w:t> (pp. 219-228). Springer.</w:t>
      </w:r>
    </w:p>
    <w:p w14:paraId="5275EEF8"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Law, R., Leung, D., &amp; </w:t>
      </w:r>
      <w:proofErr w:type="spellStart"/>
      <w:r w:rsidRPr="00052F04">
        <w:rPr>
          <w:rFonts w:ascii="Times New Roman" w:hAnsi="Times New Roman" w:cs="Times New Roman"/>
          <w:sz w:val="24"/>
          <w:szCs w:val="24"/>
        </w:rPr>
        <w:t>Buhalis</w:t>
      </w:r>
      <w:proofErr w:type="spellEnd"/>
      <w:r w:rsidRPr="00052F04">
        <w:rPr>
          <w:rFonts w:ascii="Times New Roman" w:hAnsi="Times New Roman" w:cs="Times New Roman"/>
          <w:sz w:val="24"/>
          <w:szCs w:val="24"/>
        </w:rPr>
        <w:t>, D. (2019). Information technology applications in hospitality and tourism: A review of publications from 2005 to 2007. </w:t>
      </w:r>
      <w:r w:rsidRPr="00052F04">
        <w:rPr>
          <w:rFonts w:ascii="Times New Roman" w:hAnsi="Times New Roman" w:cs="Times New Roman"/>
          <w:i/>
          <w:iCs/>
          <w:sz w:val="24"/>
          <w:szCs w:val="24"/>
        </w:rPr>
        <w:t>Journal of Travel &amp; Tourism Marketing</w:t>
      </w:r>
      <w:r w:rsidRPr="00052F04">
        <w:rPr>
          <w:rFonts w:ascii="Times New Roman" w:hAnsi="Times New Roman" w:cs="Times New Roman"/>
          <w:sz w:val="24"/>
          <w:szCs w:val="24"/>
        </w:rPr>
        <w:t>, 26(5-6), 599-623. </w:t>
      </w:r>
      <w:hyperlink r:id="rId20" w:tgtFrame="_blank" w:history="1">
        <w:r w:rsidRPr="00052F04">
          <w:rPr>
            <w:rStyle w:val="Hyperlink"/>
            <w:rFonts w:ascii="Times New Roman" w:hAnsi="Times New Roman" w:cs="Times New Roman"/>
            <w:sz w:val="24"/>
            <w:szCs w:val="24"/>
          </w:rPr>
          <w:t>https://doi.org/10.1080/10548400903163160</w:t>
        </w:r>
      </w:hyperlink>
    </w:p>
    <w:p w14:paraId="115D748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Laws, E. (1997). </w:t>
      </w:r>
      <w:r w:rsidRPr="00052F04">
        <w:rPr>
          <w:rFonts w:ascii="Times New Roman" w:hAnsi="Times New Roman" w:cs="Times New Roman"/>
          <w:i/>
          <w:iCs/>
          <w:sz w:val="24"/>
          <w:szCs w:val="24"/>
        </w:rPr>
        <w:t>Managing packaged tourism</w:t>
      </w:r>
      <w:r w:rsidRPr="00052F04">
        <w:rPr>
          <w:rFonts w:ascii="Times New Roman" w:hAnsi="Times New Roman" w:cs="Times New Roman"/>
          <w:sz w:val="24"/>
          <w:szCs w:val="24"/>
        </w:rPr>
        <w:t>. International Thomson Business Press.</w:t>
      </w:r>
    </w:p>
    <w:p w14:paraId="494CA0CF"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Leung, X. Y., Bai, B., &amp; Stahura, K. A. (2019). The marketing effectiveness of social media in the hotel industry: A comparison of Facebook and Twitter. </w:t>
      </w:r>
      <w:r w:rsidRPr="00052F04">
        <w:rPr>
          <w:rFonts w:ascii="Times New Roman" w:hAnsi="Times New Roman" w:cs="Times New Roman"/>
          <w:i/>
          <w:iCs/>
          <w:sz w:val="24"/>
          <w:szCs w:val="24"/>
        </w:rPr>
        <w:t>Journal of Hospitality &amp; Tourism Research</w:t>
      </w:r>
      <w:r w:rsidRPr="00052F04">
        <w:rPr>
          <w:rFonts w:ascii="Times New Roman" w:hAnsi="Times New Roman" w:cs="Times New Roman"/>
          <w:sz w:val="24"/>
          <w:szCs w:val="24"/>
        </w:rPr>
        <w:t>, 39(2), 147-169. </w:t>
      </w:r>
      <w:hyperlink r:id="rId21" w:tgtFrame="_blank" w:history="1">
        <w:r w:rsidRPr="00052F04">
          <w:rPr>
            <w:rStyle w:val="Hyperlink"/>
            <w:rFonts w:ascii="Times New Roman" w:hAnsi="Times New Roman" w:cs="Times New Roman"/>
            <w:sz w:val="24"/>
            <w:szCs w:val="24"/>
          </w:rPr>
          <w:t>https://doi.org/10.1177/1096348012471381</w:t>
        </w:r>
      </w:hyperlink>
    </w:p>
    <w:p w14:paraId="1BC1F467"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 xml:space="preserve">Mariani, M., Borghi, M., &amp; </w:t>
      </w:r>
      <w:proofErr w:type="spellStart"/>
      <w:r w:rsidRPr="00052F04">
        <w:rPr>
          <w:rFonts w:ascii="Times New Roman" w:hAnsi="Times New Roman" w:cs="Times New Roman"/>
          <w:sz w:val="24"/>
          <w:szCs w:val="24"/>
        </w:rPr>
        <w:t>Gretzel</w:t>
      </w:r>
      <w:proofErr w:type="spellEnd"/>
      <w:r w:rsidRPr="00052F04">
        <w:rPr>
          <w:rFonts w:ascii="Times New Roman" w:hAnsi="Times New Roman" w:cs="Times New Roman"/>
          <w:sz w:val="24"/>
          <w:szCs w:val="24"/>
        </w:rPr>
        <w:t>, U. (2019). Online reviews: Differences by submission device. </w:t>
      </w:r>
      <w:r w:rsidRPr="00052F04">
        <w:rPr>
          <w:rFonts w:ascii="Times New Roman" w:hAnsi="Times New Roman" w:cs="Times New Roman"/>
          <w:i/>
          <w:iCs/>
          <w:sz w:val="24"/>
          <w:szCs w:val="24"/>
        </w:rPr>
        <w:t>Tourism Management</w:t>
      </w:r>
      <w:r w:rsidRPr="00052F04">
        <w:rPr>
          <w:rFonts w:ascii="Times New Roman" w:hAnsi="Times New Roman" w:cs="Times New Roman"/>
          <w:sz w:val="24"/>
          <w:szCs w:val="24"/>
        </w:rPr>
        <w:t>, 70, 295-298. </w:t>
      </w:r>
      <w:hyperlink r:id="rId22" w:tgtFrame="_blank" w:history="1">
        <w:r w:rsidRPr="00052F04">
          <w:rPr>
            <w:rStyle w:val="Hyperlink"/>
            <w:rFonts w:ascii="Times New Roman" w:hAnsi="Times New Roman" w:cs="Times New Roman"/>
            <w:sz w:val="24"/>
            <w:szCs w:val="24"/>
          </w:rPr>
          <w:t>https://doi.org/10.1016/j.tourman.2018.08.022</w:t>
        </w:r>
      </w:hyperlink>
    </w:p>
    <w:p w14:paraId="7AC9C6A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Middleton, V. T., &amp; Clarke, J. (2001). </w:t>
      </w:r>
      <w:r w:rsidRPr="00052F04">
        <w:rPr>
          <w:rFonts w:ascii="Times New Roman" w:hAnsi="Times New Roman" w:cs="Times New Roman"/>
          <w:i/>
          <w:iCs/>
          <w:sz w:val="24"/>
          <w:szCs w:val="24"/>
        </w:rPr>
        <w:t>Marketing in travel and tourism</w:t>
      </w:r>
      <w:r w:rsidRPr="00052F04">
        <w:rPr>
          <w:rFonts w:ascii="Times New Roman" w:hAnsi="Times New Roman" w:cs="Times New Roman"/>
          <w:sz w:val="24"/>
          <w:szCs w:val="24"/>
        </w:rPr>
        <w:t> (3rd ed.). Butterworth-Heinemann.</w:t>
      </w:r>
    </w:p>
    <w:p w14:paraId="29D77141"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Neuhofer</w:t>
      </w:r>
      <w:proofErr w:type="spellEnd"/>
      <w:r w:rsidRPr="00052F04">
        <w:rPr>
          <w:rFonts w:ascii="Times New Roman" w:hAnsi="Times New Roman" w:cs="Times New Roman"/>
          <w:sz w:val="24"/>
          <w:szCs w:val="24"/>
        </w:rPr>
        <w:t>, B., Magnus, B., &amp; Celuch, K. (2020). The impact of artificial intelligence on event experiences: A scenario technique approach. </w:t>
      </w:r>
      <w:r w:rsidRPr="00052F04">
        <w:rPr>
          <w:rFonts w:ascii="Times New Roman" w:hAnsi="Times New Roman" w:cs="Times New Roman"/>
          <w:i/>
          <w:iCs/>
          <w:sz w:val="24"/>
          <w:szCs w:val="24"/>
        </w:rPr>
        <w:t>Electronic Markets</w:t>
      </w:r>
      <w:r w:rsidRPr="00052F04">
        <w:rPr>
          <w:rFonts w:ascii="Times New Roman" w:hAnsi="Times New Roman" w:cs="Times New Roman"/>
          <w:sz w:val="24"/>
          <w:szCs w:val="24"/>
        </w:rPr>
        <w:t>, 31(3), 601-617. </w:t>
      </w:r>
      <w:hyperlink r:id="rId23" w:tgtFrame="_blank" w:history="1">
        <w:r w:rsidRPr="00052F04">
          <w:rPr>
            <w:rStyle w:val="Hyperlink"/>
            <w:rFonts w:ascii="Times New Roman" w:hAnsi="Times New Roman" w:cs="Times New Roman"/>
            <w:sz w:val="24"/>
            <w:szCs w:val="24"/>
          </w:rPr>
          <w:t>https://doi.org/10.1007/s12525-020-00433-4</w:t>
        </w:r>
      </w:hyperlink>
    </w:p>
    <w:p w14:paraId="49208A1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O'Connor, P. (1999). </w:t>
      </w:r>
      <w:r w:rsidRPr="00052F04">
        <w:rPr>
          <w:rFonts w:ascii="Times New Roman" w:hAnsi="Times New Roman" w:cs="Times New Roman"/>
          <w:i/>
          <w:iCs/>
          <w:sz w:val="24"/>
          <w:szCs w:val="24"/>
        </w:rPr>
        <w:t>Electronic information distribution in tourism and hospitality</w:t>
      </w:r>
      <w:r w:rsidRPr="00052F04">
        <w:rPr>
          <w:rFonts w:ascii="Times New Roman" w:hAnsi="Times New Roman" w:cs="Times New Roman"/>
          <w:sz w:val="24"/>
          <w:szCs w:val="24"/>
        </w:rPr>
        <w:t>. CABI.</w:t>
      </w:r>
    </w:p>
    <w:p w14:paraId="005DF557"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O'Connor, P. (2022). Online travel agencies: Past, present and future. In </w:t>
      </w:r>
      <w:r w:rsidRPr="00052F04">
        <w:rPr>
          <w:rFonts w:ascii="Times New Roman" w:hAnsi="Times New Roman" w:cs="Times New Roman"/>
          <w:i/>
          <w:iCs/>
          <w:sz w:val="24"/>
          <w:szCs w:val="24"/>
        </w:rPr>
        <w:t>Handbook of e-Tourism</w:t>
      </w:r>
      <w:r w:rsidRPr="00052F04">
        <w:rPr>
          <w:rFonts w:ascii="Times New Roman" w:hAnsi="Times New Roman" w:cs="Times New Roman"/>
          <w:sz w:val="24"/>
          <w:szCs w:val="24"/>
        </w:rPr>
        <w:t> (pp. 1-20). Springer.</w:t>
      </w:r>
    </w:p>
    <w:p w14:paraId="2F99B67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O'Neill, J. W., &amp; Mattila, A. S. (2010). Hotel brand strategy. </w:t>
      </w:r>
      <w:r w:rsidRPr="00052F04">
        <w:rPr>
          <w:rFonts w:ascii="Times New Roman" w:hAnsi="Times New Roman" w:cs="Times New Roman"/>
          <w:i/>
          <w:iCs/>
          <w:sz w:val="24"/>
          <w:szCs w:val="24"/>
        </w:rPr>
        <w:t>Cornell Hospitality Quarterly</w:t>
      </w:r>
      <w:r w:rsidRPr="00052F04">
        <w:rPr>
          <w:rFonts w:ascii="Times New Roman" w:hAnsi="Times New Roman" w:cs="Times New Roman"/>
          <w:sz w:val="24"/>
          <w:szCs w:val="24"/>
        </w:rPr>
        <w:t>, 51(1), 27-34. </w:t>
      </w:r>
      <w:hyperlink r:id="rId24" w:tgtFrame="_blank" w:history="1">
        <w:r w:rsidRPr="00052F04">
          <w:rPr>
            <w:rStyle w:val="Hyperlink"/>
            <w:rFonts w:ascii="Times New Roman" w:hAnsi="Times New Roman" w:cs="Times New Roman"/>
            <w:sz w:val="24"/>
            <w:szCs w:val="24"/>
          </w:rPr>
          <w:t>https://doi.org/10.1177/1938965509352286</w:t>
        </w:r>
      </w:hyperlink>
    </w:p>
    <w:p w14:paraId="36F8CA7F"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Oorni</w:t>
      </w:r>
      <w:proofErr w:type="spellEnd"/>
      <w:r w:rsidRPr="00052F04">
        <w:rPr>
          <w:rFonts w:ascii="Times New Roman" w:hAnsi="Times New Roman" w:cs="Times New Roman"/>
          <w:sz w:val="24"/>
          <w:szCs w:val="24"/>
        </w:rPr>
        <w:t>, A., &amp; Klein, S. (2018). The impact of digitalization on the value chain of tourism. In </w:t>
      </w:r>
      <w:r w:rsidRPr="00052F04">
        <w:rPr>
          <w:rFonts w:ascii="Times New Roman" w:hAnsi="Times New Roman" w:cs="Times New Roman"/>
          <w:i/>
          <w:iCs/>
          <w:sz w:val="24"/>
          <w:szCs w:val="24"/>
        </w:rPr>
        <w:t>Information and communication technologies in tourism 2018</w:t>
      </w:r>
      <w:r w:rsidRPr="00052F04">
        <w:rPr>
          <w:rFonts w:ascii="Times New Roman" w:hAnsi="Times New Roman" w:cs="Times New Roman"/>
          <w:sz w:val="24"/>
          <w:szCs w:val="24"/>
        </w:rPr>
        <w:t> (pp. 271-282). Springer.</w:t>
      </w:r>
    </w:p>
    <w:p w14:paraId="017D29E8"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Poon, A. (1993). </w:t>
      </w:r>
      <w:r w:rsidRPr="00052F04">
        <w:rPr>
          <w:rFonts w:ascii="Times New Roman" w:hAnsi="Times New Roman" w:cs="Times New Roman"/>
          <w:i/>
          <w:iCs/>
          <w:sz w:val="24"/>
          <w:szCs w:val="24"/>
        </w:rPr>
        <w:t>Tourism, technology and competitive strategies</w:t>
      </w:r>
      <w:r w:rsidRPr="00052F04">
        <w:rPr>
          <w:rFonts w:ascii="Times New Roman" w:hAnsi="Times New Roman" w:cs="Times New Roman"/>
          <w:sz w:val="24"/>
          <w:szCs w:val="24"/>
        </w:rPr>
        <w:t>. CABI.</w:t>
      </w:r>
    </w:p>
    <w:p w14:paraId="39BD4C80"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Sigala, M. (2018). New technologies in tourism: From multi-disciplinary to anti-disciplinary advances and trajectories. </w:t>
      </w:r>
      <w:r w:rsidRPr="00052F04">
        <w:rPr>
          <w:rFonts w:ascii="Times New Roman" w:hAnsi="Times New Roman" w:cs="Times New Roman"/>
          <w:i/>
          <w:iCs/>
          <w:sz w:val="24"/>
          <w:szCs w:val="24"/>
        </w:rPr>
        <w:t>Tourism Management Perspectives</w:t>
      </w:r>
      <w:r w:rsidRPr="00052F04">
        <w:rPr>
          <w:rFonts w:ascii="Times New Roman" w:hAnsi="Times New Roman" w:cs="Times New Roman"/>
          <w:sz w:val="24"/>
          <w:szCs w:val="24"/>
        </w:rPr>
        <w:t>, 25, 151-155. </w:t>
      </w:r>
      <w:hyperlink r:id="rId25" w:tgtFrame="_blank" w:history="1">
        <w:r w:rsidRPr="00052F04">
          <w:rPr>
            <w:rStyle w:val="Hyperlink"/>
            <w:rFonts w:ascii="Times New Roman" w:hAnsi="Times New Roman" w:cs="Times New Roman"/>
            <w:sz w:val="24"/>
            <w:szCs w:val="24"/>
          </w:rPr>
          <w:t>https://doi.org/10.1016/j.tmp.2017.12.003</w:t>
        </w:r>
      </w:hyperlink>
    </w:p>
    <w:p w14:paraId="2E2C8C37"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Standing, C., Tang-Taye, J. P., &amp; Boyer, M. (2016). The impact of the Internet in travel and tourism: A research review 2001–2010. </w:t>
      </w:r>
      <w:r w:rsidRPr="00052F04">
        <w:rPr>
          <w:rFonts w:ascii="Times New Roman" w:hAnsi="Times New Roman" w:cs="Times New Roman"/>
          <w:i/>
          <w:iCs/>
          <w:sz w:val="24"/>
          <w:szCs w:val="24"/>
        </w:rPr>
        <w:t>Journal of Travel &amp; Tourism Marketing</w:t>
      </w:r>
      <w:r w:rsidRPr="00052F04">
        <w:rPr>
          <w:rFonts w:ascii="Times New Roman" w:hAnsi="Times New Roman" w:cs="Times New Roman"/>
          <w:sz w:val="24"/>
          <w:szCs w:val="24"/>
        </w:rPr>
        <w:t>, 33(1), 1-20. </w:t>
      </w:r>
      <w:hyperlink r:id="rId26" w:tgtFrame="_blank" w:history="1">
        <w:r w:rsidRPr="00052F04">
          <w:rPr>
            <w:rStyle w:val="Hyperlink"/>
            <w:rFonts w:ascii="Times New Roman" w:hAnsi="Times New Roman" w:cs="Times New Roman"/>
            <w:sz w:val="24"/>
            <w:szCs w:val="24"/>
          </w:rPr>
          <w:t>https://doi.org/10.1080/10548408.2014.998958</w:t>
        </w:r>
      </w:hyperlink>
    </w:p>
    <w:p w14:paraId="7E0BE46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Starkov, M. (2017). </w:t>
      </w:r>
      <w:r w:rsidRPr="00052F04">
        <w:rPr>
          <w:rFonts w:ascii="Times New Roman" w:hAnsi="Times New Roman" w:cs="Times New Roman"/>
          <w:i/>
          <w:iCs/>
          <w:sz w:val="24"/>
          <w:szCs w:val="24"/>
        </w:rPr>
        <w:t>Direct booking strategies for hotels</w:t>
      </w:r>
      <w:r w:rsidRPr="00052F04">
        <w:rPr>
          <w:rFonts w:ascii="Times New Roman" w:hAnsi="Times New Roman" w:cs="Times New Roman"/>
          <w:sz w:val="24"/>
          <w:szCs w:val="24"/>
        </w:rPr>
        <w:t>. Hospitality Net.</w:t>
      </w:r>
    </w:p>
    <w:p w14:paraId="29456B9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Stern, L. W., &amp; El-Ansary, A. I. (1992). </w:t>
      </w:r>
      <w:r w:rsidRPr="00052F04">
        <w:rPr>
          <w:rFonts w:ascii="Times New Roman" w:hAnsi="Times New Roman" w:cs="Times New Roman"/>
          <w:i/>
          <w:iCs/>
          <w:sz w:val="24"/>
          <w:szCs w:val="24"/>
        </w:rPr>
        <w:t>Marketing channels</w:t>
      </w:r>
      <w:r w:rsidRPr="00052F04">
        <w:rPr>
          <w:rFonts w:ascii="Times New Roman" w:hAnsi="Times New Roman" w:cs="Times New Roman"/>
          <w:sz w:val="24"/>
          <w:szCs w:val="24"/>
        </w:rPr>
        <w:t> (4th ed.). Prentice Hall.</w:t>
      </w:r>
    </w:p>
    <w:p w14:paraId="673DD147"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Toh, R. S., Raven, P., &amp; DeKay, F. (2011). Selling rooms: Hotels vs. third-party websites. </w:t>
      </w:r>
      <w:r w:rsidRPr="00052F04">
        <w:rPr>
          <w:rFonts w:ascii="Times New Roman" w:hAnsi="Times New Roman" w:cs="Times New Roman"/>
          <w:i/>
          <w:iCs/>
          <w:sz w:val="24"/>
          <w:szCs w:val="24"/>
        </w:rPr>
        <w:t>Cornell Hospitality Quarterly</w:t>
      </w:r>
      <w:r w:rsidRPr="00052F04">
        <w:rPr>
          <w:rFonts w:ascii="Times New Roman" w:hAnsi="Times New Roman" w:cs="Times New Roman"/>
          <w:sz w:val="24"/>
          <w:szCs w:val="24"/>
        </w:rPr>
        <w:t>, 52(2), 181-189. </w:t>
      </w:r>
      <w:hyperlink r:id="rId27" w:tgtFrame="_blank" w:history="1">
        <w:r w:rsidRPr="00052F04">
          <w:rPr>
            <w:rStyle w:val="Hyperlink"/>
            <w:rFonts w:ascii="Times New Roman" w:hAnsi="Times New Roman" w:cs="Times New Roman"/>
            <w:sz w:val="24"/>
            <w:szCs w:val="24"/>
          </w:rPr>
          <w:t>https://doi.org/10.1177/1938965510395017</w:t>
        </w:r>
      </w:hyperlink>
    </w:p>
    <w:p w14:paraId="499284E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UNWTO. (1980). </w:t>
      </w:r>
      <w:r w:rsidRPr="00052F04">
        <w:rPr>
          <w:rFonts w:ascii="Times New Roman" w:hAnsi="Times New Roman" w:cs="Times New Roman"/>
          <w:i/>
          <w:iCs/>
          <w:sz w:val="24"/>
          <w:szCs w:val="24"/>
        </w:rPr>
        <w:t>Manila Declaration on World Tourism</w:t>
      </w:r>
      <w:r w:rsidRPr="00052F04">
        <w:rPr>
          <w:rFonts w:ascii="Times New Roman" w:hAnsi="Times New Roman" w:cs="Times New Roman"/>
          <w:sz w:val="24"/>
          <w:szCs w:val="24"/>
        </w:rPr>
        <w:t>. World Tourism Organization.</w:t>
      </w:r>
    </w:p>
    <w:p w14:paraId="15028D2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Wang, D., Xiang, Z., &amp; Fesenmaier, D. R. (2016). Smartphone use in everyday life and travel. </w:t>
      </w:r>
      <w:r w:rsidRPr="00052F04">
        <w:rPr>
          <w:rFonts w:ascii="Times New Roman" w:hAnsi="Times New Roman" w:cs="Times New Roman"/>
          <w:i/>
          <w:iCs/>
          <w:sz w:val="24"/>
          <w:szCs w:val="24"/>
        </w:rPr>
        <w:t>Journal of Travel Research</w:t>
      </w:r>
      <w:r w:rsidRPr="00052F04">
        <w:rPr>
          <w:rFonts w:ascii="Times New Roman" w:hAnsi="Times New Roman" w:cs="Times New Roman"/>
          <w:sz w:val="24"/>
          <w:szCs w:val="24"/>
        </w:rPr>
        <w:t>, 55(1), 52-63. </w:t>
      </w:r>
      <w:hyperlink r:id="rId28" w:tgtFrame="_blank" w:history="1">
        <w:r w:rsidRPr="00052F04">
          <w:rPr>
            <w:rStyle w:val="Hyperlink"/>
            <w:rFonts w:ascii="Times New Roman" w:hAnsi="Times New Roman" w:cs="Times New Roman"/>
            <w:sz w:val="24"/>
            <w:szCs w:val="24"/>
          </w:rPr>
          <w:t>https://doi.org/10.1177/0047287514535849</w:t>
        </w:r>
      </w:hyperlink>
    </w:p>
    <w:p w14:paraId="1DED0FB2" w14:textId="77777777" w:rsidR="00520E05" w:rsidRPr="00052F04" w:rsidRDefault="00520E05" w:rsidP="00520E05">
      <w:pPr>
        <w:spacing w:line="360" w:lineRule="auto"/>
        <w:rPr>
          <w:rFonts w:ascii="Times New Roman" w:hAnsi="Times New Roman" w:cs="Times New Roman"/>
          <w:sz w:val="24"/>
          <w:szCs w:val="24"/>
        </w:rPr>
      </w:pPr>
      <w:proofErr w:type="spellStart"/>
      <w:r w:rsidRPr="00052F04">
        <w:rPr>
          <w:rFonts w:ascii="Times New Roman" w:hAnsi="Times New Roman" w:cs="Times New Roman"/>
          <w:sz w:val="24"/>
          <w:szCs w:val="24"/>
        </w:rPr>
        <w:t>Werthner</w:t>
      </w:r>
      <w:proofErr w:type="spellEnd"/>
      <w:r w:rsidRPr="00052F04">
        <w:rPr>
          <w:rFonts w:ascii="Times New Roman" w:hAnsi="Times New Roman" w:cs="Times New Roman"/>
          <w:sz w:val="24"/>
          <w:szCs w:val="24"/>
        </w:rPr>
        <w:t>, H., &amp; Klein, S. (1999). </w:t>
      </w:r>
      <w:r w:rsidRPr="00052F04">
        <w:rPr>
          <w:rFonts w:ascii="Times New Roman" w:hAnsi="Times New Roman" w:cs="Times New Roman"/>
          <w:i/>
          <w:iCs/>
          <w:sz w:val="24"/>
          <w:szCs w:val="24"/>
        </w:rPr>
        <w:t>Information technology and tourism: A challenging relationship</w:t>
      </w:r>
      <w:r w:rsidRPr="00052F04">
        <w:rPr>
          <w:rFonts w:ascii="Times New Roman" w:hAnsi="Times New Roman" w:cs="Times New Roman"/>
          <w:sz w:val="24"/>
          <w:szCs w:val="24"/>
        </w:rPr>
        <w:t>. Springer.</w:t>
      </w:r>
    </w:p>
    <w:p w14:paraId="2A7FD7F0"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Williamson, O. E. (1979). Transaction-cost economics: The governance of contractual relations. </w:t>
      </w:r>
      <w:r w:rsidRPr="00052F04">
        <w:rPr>
          <w:rFonts w:ascii="Times New Roman" w:hAnsi="Times New Roman" w:cs="Times New Roman"/>
          <w:i/>
          <w:iCs/>
          <w:sz w:val="24"/>
          <w:szCs w:val="24"/>
        </w:rPr>
        <w:t>Journal of Law and Economics</w:t>
      </w:r>
      <w:r w:rsidRPr="00052F04">
        <w:rPr>
          <w:rFonts w:ascii="Times New Roman" w:hAnsi="Times New Roman" w:cs="Times New Roman"/>
          <w:sz w:val="24"/>
          <w:szCs w:val="24"/>
        </w:rPr>
        <w:t>, 22(2), 233-261.</w:t>
      </w:r>
    </w:p>
    <w:p w14:paraId="058BD57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lastRenderedPageBreak/>
        <w:t xml:space="preserve">Xiang, Z., Wang, D., O'Leary, J. T., &amp; Fesenmaier, D. R. (2015). Adapting to the internet: Trends in </w:t>
      </w:r>
      <w:proofErr w:type="spellStart"/>
      <w:r w:rsidRPr="00052F04">
        <w:rPr>
          <w:rFonts w:ascii="Times New Roman" w:hAnsi="Times New Roman" w:cs="Times New Roman"/>
          <w:sz w:val="24"/>
          <w:szCs w:val="24"/>
        </w:rPr>
        <w:t>travelers'</w:t>
      </w:r>
      <w:proofErr w:type="spellEnd"/>
      <w:r w:rsidRPr="00052F04">
        <w:rPr>
          <w:rFonts w:ascii="Times New Roman" w:hAnsi="Times New Roman" w:cs="Times New Roman"/>
          <w:sz w:val="24"/>
          <w:szCs w:val="24"/>
        </w:rPr>
        <w:t xml:space="preserve"> use of the web for trip planning. </w:t>
      </w:r>
      <w:r w:rsidRPr="00052F04">
        <w:rPr>
          <w:rFonts w:ascii="Times New Roman" w:hAnsi="Times New Roman" w:cs="Times New Roman"/>
          <w:i/>
          <w:iCs/>
          <w:sz w:val="24"/>
          <w:szCs w:val="24"/>
        </w:rPr>
        <w:t>Journal of Travel Research</w:t>
      </w:r>
      <w:r w:rsidRPr="00052F04">
        <w:rPr>
          <w:rFonts w:ascii="Times New Roman" w:hAnsi="Times New Roman" w:cs="Times New Roman"/>
          <w:sz w:val="24"/>
          <w:szCs w:val="24"/>
        </w:rPr>
        <w:t>, 54(4), 511-527. </w:t>
      </w:r>
      <w:hyperlink r:id="rId29" w:tgtFrame="_blank" w:history="1">
        <w:r w:rsidRPr="00052F04">
          <w:rPr>
            <w:rStyle w:val="Hyperlink"/>
            <w:rFonts w:ascii="Times New Roman" w:hAnsi="Times New Roman" w:cs="Times New Roman"/>
            <w:sz w:val="24"/>
            <w:szCs w:val="24"/>
          </w:rPr>
          <w:t>https://doi.org/10.1177/0047287514522883</w:t>
        </w:r>
      </w:hyperlink>
    </w:p>
    <w:p w14:paraId="60896124"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Zhang, L., Yang, Y., &amp; Mattila, A. S. (2018). The effect of competitive clutter across online travel agencies. </w:t>
      </w:r>
      <w:r w:rsidRPr="00052F04">
        <w:rPr>
          <w:rFonts w:ascii="Times New Roman" w:hAnsi="Times New Roman" w:cs="Times New Roman"/>
          <w:i/>
          <w:iCs/>
          <w:sz w:val="24"/>
          <w:szCs w:val="24"/>
        </w:rPr>
        <w:t>International Journal of Hospitality Management</w:t>
      </w:r>
      <w:r w:rsidRPr="00052F04">
        <w:rPr>
          <w:rFonts w:ascii="Times New Roman" w:hAnsi="Times New Roman" w:cs="Times New Roman"/>
          <w:sz w:val="24"/>
          <w:szCs w:val="24"/>
        </w:rPr>
        <w:t>, 73, 62-69. </w:t>
      </w:r>
      <w:hyperlink r:id="rId30" w:tgtFrame="_blank" w:history="1">
        <w:r w:rsidRPr="00052F04">
          <w:rPr>
            <w:rStyle w:val="Hyperlink"/>
            <w:rFonts w:ascii="Times New Roman" w:hAnsi="Times New Roman" w:cs="Times New Roman"/>
            <w:sz w:val="24"/>
            <w:szCs w:val="24"/>
          </w:rPr>
          <w:t>https://doi.org/10.1016/j.ijhm.2018.02.002</w:t>
        </w:r>
      </w:hyperlink>
    </w:p>
    <w:p w14:paraId="73AF7198" w14:textId="77777777" w:rsidR="00520E05" w:rsidRPr="00052F04" w:rsidRDefault="00520E05" w:rsidP="0034640C">
      <w:pPr>
        <w:pStyle w:val="Heading1"/>
        <w:rPr>
          <w:rFonts w:ascii="Times New Roman" w:hAnsi="Times New Roman" w:cs="Times New Roman"/>
          <w:sz w:val="24"/>
          <w:szCs w:val="24"/>
        </w:rPr>
      </w:pPr>
    </w:p>
    <w:p w14:paraId="3CAD6A95" w14:textId="77777777" w:rsidR="00520E05" w:rsidRPr="00052F04" w:rsidRDefault="00520E05" w:rsidP="0034640C">
      <w:pPr>
        <w:pStyle w:val="Heading1"/>
        <w:rPr>
          <w:rFonts w:ascii="Times New Roman" w:hAnsi="Times New Roman" w:cs="Times New Roman"/>
          <w:b/>
          <w:bCs/>
          <w:sz w:val="24"/>
          <w:szCs w:val="24"/>
        </w:rPr>
      </w:pPr>
      <w:r w:rsidRPr="00052F04">
        <w:rPr>
          <w:rFonts w:ascii="Times New Roman" w:hAnsi="Times New Roman" w:cs="Times New Roman"/>
          <w:b/>
          <w:bCs/>
          <w:sz w:val="24"/>
          <w:szCs w:val="24"/>
        </w:rPr>
        <w:t>Appendix A: Key Distribution Timeline</w:t>
      </w:r>
    </w:p>
    <w:p w14:paraId="63DEB283" w14:textId="61598CEE"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Pre-Digital Era (1980s):</w:t>
      </w:r>
      <w:r w:rsidRPr="00052F04">
        <w:rPr>
          <w:rFonts w:ascii="Times New Roman" w:hAnsi="Times New Roman" w:cs="Times New Roman"/>
          <w:sz w:val="24"/>
          <w:szCs w:val="24"/>
        </w:rPr>
        <w:t> Travel agencies dominate; GDS emerge (Sabre, Amadeus)</w:t>
      </w:r>
      <w:r w:rsidRPr="00052F04">
        <w:rPr>
          <w:rFonts w:ascii="Times New Roman" w:hAnsi="Times New Roman" w:cs="Times New Roman"/>
          <w:sz w:val="24"/>
          <w:szCs w:val="24"/>
        </w:rPr>
        <w:br/>
      </w:r>
      <w:r w:rsidRPr="00052F04">
        <w:rPr>
          <w:rFonts w:ascii="Times New Roman" w:hAnsi="Times New Roman" w:cs="Times New Roman"/>
          <w:b/>
          <w:bCs/>
          <w:sz w:val="24"/>
          <w:szCs w:val="24"/>
        </w:rPr>
        <w:t>Digital Shift (1990s):</w:t>
      </w:r>
      <w:r w:rsidRPr="00052F04">
        <w:rPr>
          <w:rFonts w:ascii="Times New Roman" w:hAnsi="Times New Roman" w:cs="Times New Roman"/>
          <w:sz w:val="24"/>
          <w:szCs w:val="24"/>
        </w:rPr>
        <w:t> Internet adoption; OTAs launch (Expedia 1996,</w:t>
      </w:r>
      <w:r w:rsidRPr="00052F04">
        <w:rPr>
          <w:rFonts w:ascii="Times New Roman" w:hAnsi="Times New Roman" w:cs="Times New Roman"/>
          <w:sz w:val="24"/>
          <w:szCs w:val="24"/>
        </w:rPr>
        <w:t xml:space="preserve"> </w:t>
      </w:r>
      <w:r w:rsidRPr="00052F04">
        <w:rPr>
          <w:rFonts w:ascii="Times New Roman" w:hAnsi="Times New Roman" w:cs="Times New Roman"/>
          <w:sz w:val="24"/>
          <w:szCs w:val="24"/>
        </w:rPr>
        <w:t>2004)</w:t>
      </w:r>
      <w:r w:rsidRPr="00052F04">
        <w:rPr>
          <w:rFonts w:ascii="Times New Roman" w:hAnsi="Times New Roman" w:cs="Times New Roman"/>
          <w:sz w:val="24"/>
          <w:szCs w:val="24"/>
        </w:rPr>
        <w:br/>
      </w:r>
      <w:r w:rsidRPr="00052F04">
        <w:rPr>
          <w:rFonts w:ascii="Times New Roman" w:hAnsi="Times New Roman" w:cs="Times New Roman"/>
          <w:b/>
          <w:bCs/>
          <w:sz w:val="24"/>
          <w:szCs w:val="24"/>
        </w:rPr>
        <w:t>Mobile/Social Era (2010s):</w:t>
      </w:r>
      <w:r w:rsidRPr="00052F04">
        <w:rPr>
          <w:rFonts w:ascii="Times New Roman" w:hAnsi="Times New Roman" w:cs="Times New Roman"/>
          <w:sz w:val="24"/>
          <w:szCs w:val="24"/>
        </w:rPr>
        <w:t> Smartphones; social booking; Airbnb growth</w:t>
      </w:r>
      <w:r w:rsidRPr="00052F04">
        <w:rPr>
          <w:rFonts w:ascii="Times New Roman" w:hAnsi="Times New Roman" w:cs="Times New Roman"/>
          <w:sz w:val="24"/>
          <w:szCs w:val="24"/>
        </w:rPr>
        <w:br/>
      </w:r>
      <w:r w:rsidRPr="00052F04">
        <w:rPr>
          <w:rFonts w:ascii="Times New Roman" w:hAnsi="Times New Roman" w:cs="Times New Roman"/>
          <w:b/>
          <w:bCs/>
          <w:sz w:val="24"/>
          <w:szCs w:val="24"/>
        </w:rPr>
        <w:t>Current Era (2020s):</w:t>
      </w:r>
      <w:r w:rsidRPr="00052F04">
        <w:rPr>
          <w:rFonts w:ascii="Times New Roman" w:hAnsi="Times New Roman" w:cs="Times New Roman"/>
          <w:sz w:val="24"/>
          <w:szCs w:val="24"/>
        </w:rPr>
        <w:t> AI personalization; NDC standards; post-pandemic recovery</w:t>
      </w:r>
    </w:p>
    <w:p w14:paraId="71734A5E"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Appendix B: Channel Comparison</w:t>
      </w:r>
    </w:p>
    <w:tbl>
      <w:tblPr>
        <w:tblW w:w="0" w:type="auto"/>
        <w:tblCellMar>
          <w:top w:w="15" w:type="dxa"/>
          <w:left w:w="15" w:type="dxa"/>
          <w:bottom w:w="15" w:type="dxa"/>
          <w:right w:w="15" w:type="dxa"/>
        </w:tblCellMar>
        <w:tblLook w:val="04A0" w:firstRow="1" w:lastRow="0" w:firstColumn="1" w:lastColumn="0" w:noHBand="0" w:noVBand="1"/>
      </w:tblPr>
      <w:tblGrid>
        <w:gridCol w:w="1315"/>
        <w:gridCol w:w="1817"/>
        <w:gridCol w:w="2146"/>
        <w:gridCol w:w="2001"/>
        <w:gridCol w:w="1747"/>
      </w:tblGrid>
      <w:tr w:rsidR="00520E05" w:rsidRPr="00052F04" w14:paraId="798443C7" w14:textId="77777777">
        <w:trPr>
          <w:tblHeader/>
        </w:trPr>
        <w:tc>
          <w:tcPr>
            <w:tcW w:w="0" w:type="auto"/>
            <w:tcBorders>
              <w:top w:val="nil"/>
            </w:tcBorders>
            <w:tcMar>
              <w:top w:w="150" w:type="dxa"/>
              <w:left w:w="0" w:type="dxa"/>
              <w:bottom w:w="150" w:type="dxa"/>
              <w:right w:w="240" w:type="dxa"/>
            </w:tcMar>
            <w:vAlign w:val="center"/>
            <w:hideMark/>
          </w:tcPr>
          <w:p w14:paraId="6EF8DEDF"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Channel</w:t>
            </w:r>
          </w:p>
        </w:tc>
        <w:tc>
          <w:tcPr>
            <w:tcW w:w="0" w:type="auto"/>
            <w:tcBorders>
              <w:top w:val="nil"/>
            </w:tcBorders>
            <w:tcMar>
              <w:top w:w="150" w:type="dxa"/>
              <w:left w:w="240" w:type="dxa"/>
              <w:bottom w:w="150" w:type="dxa"/>
              <w:right w:w="240" w:type="dxa"/>
            </w:tcMar>
            <w:vAlign w:val="center"/>
            <w:hideMark/>
          </w:tcPr>
          <w:p w14:paraId="5C8B1269"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Example</w:t>
            </w:r>
          </w:p>
        </w:tc>
        <w:tc>
          <w:tcPr>
            <w:tcW w:w="0" w:type="auto"/>
            <w:tcBorders>
              <w:top w:val="nil"/>
            </w:tcBorders>
            <w:tcMar>
              <w:top w:w="150" w:type="dxa"/>
              <w:left w:w="240" w:type="dxa"/>
              <w:bottom w:w="150" w:type="dxa"/>
              <w:right w:w="240" w:type="dxa"/>
            </w:tcMar>
            <w:vAlign w:val="center"/>
            <w:hideMark/>
          </w:tcPr>
          <w:p w14:paraId="5E4E3AA8"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Supplier Pros</w:t>
            </w:r>
          </w:p>
        </w:tc>
        <w:tc>
          <w:tcPr>
            <w:tcW w:w="0" w:type="auto"/>
            <w:tcBorders>
              <w:top w:val="nil"/>
            </w:tcBorders>
            <w:tcMar>
              <w:top w:w="150" w:type="dxa"/>
              <w:left w:w="240" w:type="dxa"/>
              <w:bottom w:w="150" w:type="dxa"/>
              <w:right w:w="240" w:type="dxa"/>
            </w:tcMar>
            <w:vAlign w:val="center"/>
            <w:hideMark/>
          </w:tcPr>
          <w:p w14:paraId="7A2D2A2D"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Supplier Cons</w:t>
            </w:r>
          </w:p>
        </w:tc>
        <w:tc>
          <w:tcPr>
            <w:tcW w:w="0" w:type="auto"/>
            <w:tcBorders>
              <w:top w:val="nil"/>
            </w:tcBorders>
            <w:tcMar>
              <w:top w:w="150" w:type="dxa"/>
              <w:left w:w="240" w:type="dxa"/>
              <w:bottom w:w="150" w:type="dxa"/>
              <w:right w:w="240" w:type="dxa"/>
            </w:tcMar>
            <w:vAlign w:val="center"/>
            <w:hideMark/>
          </w:tcPr>
          <w:p w14:paraId="31B7F6CF"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Commission</w:t>
            </w:r>
          </w:p>
        </w:tc>
      </w:tr>
      <w:tr w:rsidR="00520E05" w:rsidRPr="00052F04" w14:paraId="6ED58C11" w14:textId="77777777">
        <w:tc>
          <w:tcPr>
            <w:tcW w:w="0" w:type="auto"/>
            <w:tcMar>
              <w:top w:w="150" w:type="dxa"/>
              <w:left w:w="0" w:type="dxa"/>
              <w:bottom w:w="150" w:type="dxa"/>
              <w:right w:w="240" w:type="dxa"/>
            </w:tcMar>
            <w:vAlign w:val="center"/>
            <w:hideMark/>
          </w:tcPr>
          <w:p w14:paraId="62292EA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Direct</w:t>
            </w:r>
          </w:p>
        </w:tc>
        <w:tc>
          <w:tcPr>
            <w:tcW w:w="0" w:type="auto"/>
            <w:tcMar>
              <w:top w:w="150" w:type="dxa"/>
              <w:left w:w="240" w:type="dxa"/>
              <w:bottom w:w="150" w:type="dxa"/>
              <w:right w:w="240" w:type="dxa"/>
            </w:tcMar>
            <w:vAlign w:val="center"/>
            <w:hideMark/>
          </w:tcPr>
          <w:p w14:paraId="60F015E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Hotel website</w:t>
            </w:r>
          </w:p>
        </w:tc>
        <w:tc>
          <w:tcPr>
            <w:tcW w:w="0" w:type="auto"/>
            <w:tcMar>
              <w:top w:w="150" w:type="dxa"/>
              <w:left w:w="240" w:type="dxa"/>
              <w:bottom w:w="150" w:type="dxa"/>
              <w:right w:w="240" w:type="dxa"/>
            </w:tcMar>
            <w:vAlign w:val="center"/>
            <w:hideMark/>
          </w:tcPr>
          <w:p w14:paraId="75846F0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Full profit, customer data</w:t>
            </w:r>
          </w:p>
        </w:tc>
        <w:tc>
          <w:tcPr>
            <w:tcW w:w="0" w:type="auto"/>
            <w:tcMar>
              <w:top w:w="150" w:type="dxa"/>
              <w:left w:w="240" w:type="dxa"/>
              <w:bottom w:w="150" w:type="dxa"/>
              <w:right w:w="240" w:type="dxa"/>
            </w:tcMar>
            <w:vAlign w:val="center"/>
            <w:hideMark/>
          </w:tcPr>
          <w:p w14:paraId="74A4E112"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High marketing cost</w:t>
            </w:r>
          </w:p>
        </w:tc>
        <w:tc>
          <w:tcPr>
            <w:tcW w:w="0" w:type="auto"/>
            <w:tcMar>
              <w:top w:w="150" w:type="dxa"/>
              <w:left w:w="240" w:type="dxa"/>
              <w:bottom w:w="150" w:type="dxa"/>
              <w:right w:w="0" w:type="dxa"/>
            </w:tcMar>
            <w:vAlign w:val="center"/>
            <w:hideMark/>
          </w:tcPr>
          <w:p w14:paraId="745B54E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0%</w:t>
            </w:r>
          </w:p>
        </w:tc>
      </w:tr>
      <w:tr w:rsidR="00520E05" w:rsidRPr="00052F04" w14:paraId="3C1C01F4" w14:textId="77777777">
        <w:tc>
          <w:tcPr>
            <w:tcW w:w="0" w:type="auto"/>
            <w:tcMar>
              <w:top w:w="150" w:type="dxa"/>
              <w:left w:w="0" w:type="dxa"/>
              <w:bottom w:w="150" w:type="dxa"/>
              <w:right w:w="240" w:type="dxa"/>
            </w:tcMar>
            <w:vAlign w:val="center"/>
            <w:hideMark/>
          </w:tcPr>
          <w:p w14:paraId="116B5A25"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OTA</w:t>
            </w:r>
          </w:p>
        </w:tc>
        <w:tc>
          <w:tcPr>
            <w:tcW w:w="0" w:type="auto"/>
            <w:tcMar>
              <w:top w:w="150" w:type="dxa"/>
              <w:left w:w="240" w:type="dxa"/>
              <w:bottom w:w="150" w:type="dxa"/>
              <w:right w:w="240" w:type="dxa"/>
            </w:tcMar>
            <w:vAlign w:val="center"/>
            <w:hideMark/>
          </w:tcPr>
          <w:p w14:paraId="5E6DFB8E" w14:textId="77777777" w:rsidR="00520E05" w:rsidRPr="00052F04" w:rsidRDefault="00520E05" w:rsidP="00520E05">
            <w:pPr>
              <w:spacing w:line="360" w:lineRule="auto"/>
              <w:rPr>
                <w:rFonts w:ascii="Times New Roman" w:hAnsi="Times New Roman" w:cs="Times New Roman"/>
                <w:sz w:val="24"/>
                <w:szCs w:val="24"/>
              </w:rPr>
            </w:pPr>
            <w:hyperlink r:id="rId31" w:tgtFrame="_blank" w:history="1">
              <w:r w:rsidRPr="00052F04">
                <w:rPr>
                  <w:rStyle w:val="Hyperlink"/>
                  <w:rFonts w:ascii="Times New Roman" w:hAnsi="Times New Roman" w:cs="Times New Roman"/>
                  <w:sz w:val="24"/>
                  <w:szCs w:val="24"/>
                </w:rPr>
                <w:t>Booking.com</w:t>
              </w:r>
            </w:hyperlink>
          </w:p>
        </w:tc>
        <w:tc>
          <w:tcPr>
            <w:tcW w:w="0" w:type="auto"/>
            <w:tcMar>
              <w:top w:w="150" w:type="dxa"/>
              <w:left w:w="240" w:type="dxa"/>
              <w:bottom w:w="150" w:type="dxa"/>
              <w:right w:w="240" w:type="dxa"/>
            </w:tcMar>
            <w:vAlign w:val="center"/>
            <w:hideMark/>
          </w:tcPr>
          <w:p w14:paraId="3C5866A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Massive reach, marketing</w:t>
            </w:r>
          </w:p>
        </w:tc>
        <w:tc>
          <w:tcPr>
            <w:tcW w:w="0" w:type="auto"/>
            <w:tcMar>
              <w:top w:w="150" w:type="dxa"/>
              <w:left w:w="240" w:type="dxa"/>
              <w:bottom w:w="150" w:type="dxa"/>
              <w:right w:w="240" w:type="dxa"/>
            </w:tcMar>
            <w:vAlign w:val="center"/>
            <w:hideMark/>
          </w:tcPr>
          <w:p w14:paraId="2667F0DD"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High cost, data loss</w:t>
            </w:r>
          </w:p>
        </w:tc>
        <w:tc>
          <w:tcPr>
            <w:tcW w:w="0" w:type="auto"/>
            <w:tcMar>
              <w:top w:w="150" w:type="dxa"/>
              <w:left w:w="240" w:type="dxa"/>
              <w:bottom w:w="150" w:type="dxa"/>
              <w:right w:w="0" w:type="dxa"/>
            </w:tcMar>
            <w:vAlign w:val="center"/>
            <w:hideMark/>
          </w:tcPr>
          <w:p w14:paraId="7C9004F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15-25%</w:t>
            </w:r>
          </w:p>
        </w:tc>
      </w:tr>
      <w:tr w:rsidR="00520E05" w:rsidRPr="00052F04" w14:paraId="711A37E4" w14:textId="77777777">
        <w:tc>
          <w:tcPr>
            <w:tcW w:w="0" w:type="auto"/>
            <w:tcMar>
              <w:top w:w="150" w:type="dxa"/>
              <w:left w:w="0" w:type="dxa"/>
              <w:bottom w:w="150" w:type="dxa"/>
              <w:right w:w="240" w:type="dxa"/>
            </w:tcMar>
            <w:vAlign w:val="center"/>
            <w:hideMark/>
          </w:tcPr>
          <w:p w14:paraId="1983AF5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Meta-Search</w:t>
            </w:r>
          </w:p>
        </w:tc>
        <w:tc>
          <w:tcPr>
            <w:tcW w:w="0" w:type="auto"/>
            <w:tcMar>
              <w:top w:w="150" w:type="dxa"/>
              <w:left w:w="240" w:type="dxa"/>
              <w:bottom w:w="150" w:type="dxa"/>
              <w:right w:w="240" w:type="dxa"/>
            </w:tcMar>
            <w:vAlign w:val="center"/>
            <w:hideMark/>
          </w:tcPr>
          <w:p w14:paraId="6BEAF4FF"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Google Travel</w:t>
            </w:r>
          </w:p>
        </w:tc>
        <w:tc>
          <w:tcPr>
            <w:tcW w:w="0" w:type="auto"/>
            <w:tcMar>
              <w:top w:w="150" w:type="dxa"/>
              <w:left w:w="240" w:type="dxa"/>
              <w:bottom w:w="150" w:type="dxa"/>
              <w:right w:w="240" w:type="dxa"/>
            </w:tcMar>
            <w:vAlign w:val="center"/>
            <w:hideMark/>
          </w:tcPr>
          <w:p w14:paraId="2FC5CAA8"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Top-funnel visibility</w:t>
            </w:r>
          </w:p>
        </w:tc>
        <w:tc>
          <w:tcPr>
            <w:tcW w:w="0" w:type="auto"/>
            <w:tcMar>
              <w:top w:w="150" w:type="dxa"/>
              <w:left w:w="240" w:type="dxa"/>
              <w:bottom w:w="150" w:type="dxa"/>
              <w:right w:w="240" w:type="dxa"/>
            </w:tcMar>
            <w:vAlign w:val="center"/>
            <w:hideMark/>
          </w:tcPr>
          <w:p w14:paraId="51FC57C9"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Click costs only</w:t>
            </w:r>
          </w:p>
        </w:tc>
        <w:tc>
          <w:tcPr>
            <w:tcW w:w="0" w:type="auto"/>
            <w:tcMar>
              <w:top w:w="150" w:type="dxa"/>
              <w:left w:w="240" w:type="dxa"/>
              <w:bottom w:w="150" w:type="dxa"/>
              <w:right w:w="0" w:type="dxa"/>
            </w:tcMar>
            <w:vAlign w:val="center"/>
            <w:hideMark/>
          </w:tcPr>
          <w:p w14:paraId="58C0A22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Pay-per-click</w:t>
            </w:r>
          </w:p>
        </w:tc>
      </w:tr>
      <w:tr w:rsidR="00520E05" w:rsidRPr="00052F04" w14:paraId="3A0F36C4" w14:textId="77777777">
        <w:tc>
          <w:tcPr>
            <w:tcW w:w="0" w:type="auto"/>
            <w:tcMar>
              <w:top w:w="150" w:type="dxa"/>
              <w:left w:w="0" w:type="dxa"/>
              <w:bottom w:w="150" w:type="dxa"/>
              <w:right w:w="240" w:type="dxa"/>
            </w:tcMar>
            <w:vAlign w:val="center"/>
            <w:hideMark/>
          </w:tcPr>
          <w:p w14:paraId="15DF11B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GDS</w:t>
            </w:r>
          </w:p>
        </w:tc>
        <w:tc>
          <w:tcPr>
            <w:tcW w:w="0" w:type="auto"/>
            <w:tcMar>
              <w:top w:w="150" w:type="dxa"/>
              <w:left w:w="240" w:type="dxa"/>
              <w:bottom w:w="150" w:type="dxa"/>
              <w:right w:w="240" w:type="dxa"/>
            </w:tcMar>
            <w:vAlign w:val="center"/>
            <w:hideMark/>
          </w:tcPr>
          <w:p w14:paraId="29B7D5A1"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Amadeus</w:t>
            </w:r>
          </w:p>
        </w:tc>
        <w:tc>
          <w:tcPr>
            <w:tcW w:w="0" w:type="auto"/>
            <w:tcMar>
              <w:top w:w="150" w:type="dxa"/>
              <w:left w:w="240" w:type="dxa"/>
              <w:bottom w:w="150" w:type="dxa"/>
              <w:right w:w="240" w:type="dxa"/>
            </w:tcMar>
            <w:vAlign w:val="center"/>
            <w:hideMark/>
          </w:tcPr>
          <w:p w14:paraId="0C8B38CA"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Corporate travel access</w:t>
            </w:r>
          </w:p>
        </w:tc>
        <w:tc>
          <w:tcPr>
            <w:tcW w:w="0" w:type="auto"/>
            <w:tcMar>
              <w:top w:w="150" w:type="dxa"/>
              <w:left w:w="240" w:type="dxa"/>
              <w:bottom w:w="150" w:type="dxa"/>
              <w:right w:w="240" w:type="dxa"/>
            </w:tcMar>
            <w:vAlign w:val="center"/>
            <w:hideMark/>
          </w:tcPr>
          <w:p w14:paraId="540E52CE"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Legacy tech, high fees</w:t>
            </w:r>
          </w:p>
        </w:tc>
        <w:tc>
          <w:tcPr>
            <w:tcW w:w="0" w:type="auto"/>
            <w:tcMar>
              <w:top w:w="150" w:type="dxa"/>
              <w:left w:w="240" w:type="dxa"/>
              <w:bottom w:w="150" w:type="dxa"/>
              <w:right w:w="0" w:type="dxa"/>
            </w:tcMar>
            <w:vAlign w:val="center"/>
            <w:hideMark/>
          </w:tcPr>
          <w:p w14:paraId="448B963B" w14:textId="77777777" w:rsidR="00520E05" w:rsidRPr="00052F04" w:rsidRDefault="00520E05" w:rsidP="00520E05">
            <w:pPr>
              <w:spacing w:line="360" w:lineRule="auto"/>
              <w:rPr>
                <w:rFonts w:ascii="Times New Roman" w:hAnsi="Times New Roman" w:cs="Times New Roman"/>
                <w:sz w:val="24"/>
                <w:szCs w:val="24"/>
              </w:rPr>
            </w:pPr>
            <w:r w:rsidRPr="00052F04">
              <w:rPr>
                <w:rFonts w:ascii="Times New Roman" w:hAnsi="Times New Roman" w:cs="Times New Roman"/>
                <w:sz w:val="24"/>
                <w:szCs w:val="24"/>
              </w:rPr>
              <w:t>$3-5/segment</w:t>
            </w:r>
          </w:p>
        </w:tc>
      </w:tr>
    </w:tbl>
    <w:p w14:paraId="74B4D52B"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Appendix C: Market Data (2024 Estimates)</w:t>
      </w:r>
    </w:p>
    <w:p w14:paraId="5862B5E6" w14:textId="77777777" w:rsidR="00520E05" w:rsidRPr="00052F04" w:rsidRDefault="00520E05" w:rsidP="00520E05">
      <w:pPr>
        <w:numPr>
          <w:ilvl w:val="0"/>
          <w:numId w:val="10"/>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OTA Market Share:</w:t>
      </w:r>
      <w:r w:rsidRPr="00052F04">
        <w:rPr>
          <w:rFonts w:ascii="Times New Roman" w:hAnsi="Times New Roman" w:cs="Times New Roman"/>
          <w:sz w:val="24"/>
          <w:szCs w:val="24"/>
        </w:rPr>
        <w:t> Booking Holdings 50%, Expedia 26%, Airbnb 18%</w:t>
      </w:r>
    </w:p>
    <w:p w14:paraId="5DE92C51" w14:textId="77777777" w:rsidR="00520E05" w:rsidRPr="00052F04" w:rsidRDefault="00520E05" w:rsidP="00520E05">
      <w:pPr>
        <w:numPr>
          <w:ilvl w:val="0"/>
          <w:numId w:val="10"/>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Mobile Bookings:</w:t>
      </w:r>
      <w:r w:rsidRPr="00052F04">
        <w:rPr>
          <w:rFonts w:ascii="Times New Roman" w:hAnsi="Times New Roman" w:cs="Times New Roman"/>
          <w:sz w:val="24"/>
          <w:szCs w:val="24"/>
        </w:rPr>
        <w:t> 65% of all online travel bookings</w:t>
      </w:r>
    </w:p>
    <w:p w14:paraId="5556119E" w14:textId="77777777" w:rsidR="00520E05" w:rsidRPr="00052F04" w:rsidRDefault="00520E05" w:rsidP="00520E05">
      <w:pPr>
        <w:numPr>
          <w:ilvl w:val="0"/>
          <w:numId w:val="10"/>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lastRenderedPageBreak/>
        <w:t>Hotel Direct Rate:</w:t>
      </w:r>
      <w:r w:rsidRPr="00052F04">
        <w:rPr>
          <w:rFonts w:ascii="Times New Roman" w:hAnsi="Times New Roman" w:cs="Times New Roman"/>
          <w:sz w:val="24"/>
          <w:szCs w:val="24"/>
        </w:rPr>
        <w:t> Major chains average 50% direct bookings</w:t>
      </w:r>
    </w:p>
    <w:p w14:paraId="61EEAD58" w14:textId="77777777" w:rsidR="00520E05" w:rsidRPr="00052F04" w:rsidRDefault="00520E05" w:rsidP="00520E05">
      <w:pPr>
        <w:numPr>
          <w:ilvl w:val="0"/>
          <w:numId w:val="10"/>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Booking Window:</w:t>
      </w:r>
      <w:r w:rsidRPr="00052F04">
        <w:rPr>
          <w:rFonts w:ascii="Times New Roman" w:hAnsi="Times New Roman" w:cs="Times New Roman"/>
          <w:sz w:val="24"/>
          <w:szCs w:val="24"/>
        </w:rPr>
        <w:t> Leisure average: 30-45 days pre-travel</w:t>
      </w:r>
    </w:p>
    <w:p w14:paraId="1C7CE5BC"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Appendix D: Interview Questions (Sample)</w:t>
      </w:r>
    </w:p>
    <w:p w14:paraId="7E860BD3" w14:textId="77777777" w:rsidR="00520E05" w:rsidRPr="00052F04" w:rsidRDefault="00520E05" w:rsidP="00520E05">
      <w:pPr>
        <w:numPr>
          <w:ilvl w:val="0"/>
          <w:numId w:val="11"/>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is your biggest distribution challenge?</w:t>
      </w:r>
    </w:p>
    <w:p w14:paraId="77809622" w14:textId="77777777" w:rsidR="00520E05" w:rsidRPr="00052F04" w:rsidRDefault="00520E05" w:rsidP="00520E05">
      <w:pPr>
        <w:numPr>
          <w:ilvl w:val="0"/>
          <w:numId w:val="11"/>
        </w:numPr>
        <w:spacing w:line="360" w:lineRule="auto"/>
        <w:rPr>
          <w:rFonts w:ascii="Times New Roman" w:hAnsi="Times New Roman" w:cs="Times New Roman"/>
          <w:sz w:val="24"/>
          <w:szCs w:val="24"/>
        </w:rPr>
      </w:pPr>
      <w:r w:rsidRPr="00052F04">
        <w:rPr>
          <w:rFonts w:ascii="Times New Roman" w:hAnsi="Times New Roman" w:cs="Times New Roman"/>
          <w:sz w:val="24"/>
          <w:szCs w:val="24"/>
        </w:rPr>
        <w:t>How do you balance OTA vs. direct bookings?</w:t>
      </w:r>
    </w:p>
    <w:p w14:paraId="1B0C998E" w14:textId="77777777" w:rsidR="00520E05" w:rsidRPr="00052F04" w:rsidRDefault="00520E05" w:rsidP="00520E05">
      <w:pPr>
        <w:numPr>
          <w:ilvl w:val="0"/>
          <w:numId w:val="11"/>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technology has most impacted your strategy?</w:t>
      </w:r>
    </w:p>
    <w:p w14:paraId="4D6B9229" w14:textId="77777777" w:rsidR="00520E05" w:rsidRPr="00052F04" w:rsidRDefault="00520E05" w:rsidP="00520E05">
      <w:pPr>
        <w:numPr>
          <w:ilvl w:val="0"/>
          <w:numId w:val="11"/>
        </w:numPr>
        <w:spacing w:line="360" w:lineRule="auto"/>
        <w:rPr>
          <w:rFonts w:ascii="Times New Roman" w:hAnsi="Times New Roman" w:cs="Times New Roman"/>
          <w:sz w:val="24"/>
          <w:szCs w:val="24"/>
        </w:rPr>
      </w:pPr>
      <w:r w:rsidRPr="00052F04">
        <w:rPr>
          <w:rFonts w:ascii="Times New Roman" w:hAnsi="Times New Roman" w:cs="Times New Roman"/>
          <w:sz w:val="24"/>
          <w:szCs w:val="24"/>
        </w:rPr>
        <w:t>What future trend concerns/excites you most?</w:t>
      </w:r>
    </w:p>
    <w:p w14:paraId="32D303DD" w14:textId="77777777" w:rsidR="00520E05" w:rsidRPr="00052F04" w:rsidRDefault="00520E05" w:rsidP="00520E05">
      <w:pPr>
        <w:spacing w:line="360" w:lineRule="auto"/>
        <w:rPr>
          <w:rFonts w:ascii="Times New Roman" w:hAnsi="Times New Roman" w:cs="Times New Roman"/>
          <w:b/>
          <w:bCs/>
          <w:sz w:val="24"/>
          <w:szCs w:val="24"/>
        </w:rPr>
      </w:pPr>
      <w:r w:rsidRPr="00052F04">
        <w:rPr>
          <w:rFonts w:ascii="Times New Roman" w:hAnsi="Times New Roman" w:cs="Times New Roman"/>
          <w:b/>
          <w:bCs/>
          <w:sz w:val="24"/>
          <w:szCs w:val="24"/>
        </w:rPr>
        <w:t>Appendix E: Key Terms</w:t>
      </w:r>
    </w:p>
    <w:p w14:paraId="64480E5F" w14:textId="77777777" w:rsidR="00520E05" w:rsidRPr="00052F04" w:rsidRDefault="00520E05" w:rsidP="00520E05">
      <w:pPr>
        <w:numPr>
          <w:ilvl w:val="0"/>
          <w:numId w:val="12"/>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NDC:</w:t>
      </w:r>
      <w:r w:rsidRPr="00052F04">
        <w:rPr>
          <w:rFonts w:ascii="Times New Roman" w:hAnsi="Times New Roman" w:cs="Times New Roman"/>
          <w:sz w:val="24"/>
          <w:szCs w:val="24"/>
        </w:rPr>
        <w:t> New Distribution Capability (airline data standard)</w:t>
      </w:r>
    </w:p>
    <w:p w14:paraId="3B5C5197" w14:textId="77777777" w:rsidR="00520E05" w:rsidRPr="00052F04" w:rsidRDefault="00520E05" w:rsidP="00520E05">
      <w:pPr>
        <w:numPr>
          <w:ilvl w:val="0"/>
          <w:numId w:val="12"/>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Rate Parity:</w:t>
      </w:r>
      <w:r w:rsidRPr="00052F04">
        <w:rPr>
          <w:rFonts w:ascii="Times New Roman" w:hAnsi="Times New Roman" w:cs="Times New Roman"/>
          <w:sz w:val="24"/>
          <w:szCs w:val="24"/>
        </w:rPr>
        <w:t> Same price across all channels</w:t>
      </w:r>
    </w:p>
    <w:p w14:paraId="5FB2EA17" w14:textId="77777777" w:rsidR="00520E05" w:rsidRPr="00052F04" w:rsidRDefault="00520E05" w:rsidP="00520E05">
      <w:pPr>
        <w:numPr>
          <w:ilvl w:val="0"/>
          <w:numId w:val="12"/>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Channel Manager:</w:t>
      </w:r>
      <w:r w:rsidRPr="00052F04">
        <w:rPr>
          <w:rFonts w:ascii="Times New Roman" w:hAnsi="Times New Roman" w:cs="Times New Roman"/>
          <w:sz w:val="24"/>
          <w:szCs w:val="24"/>
        </w:rPr>
        <w:t> Software syncing availability</w:t>
      </w:r>
    </w:p>
    <w:p w14:paraId="6DCB6532" w14:textId="77777777" w:rsidR="00520E05" w:rsidRPr="00052F04" w:rsidRDefault="00520E05" w:rsidP="00520E05">
      <w:pPr>
        <w:numPr>
          <w:ilvl w:val="0"/>
          <w:numId w:val="12"/>
        </w:numPr>
        <w:spacing w:line="360" w:lineRule="auto"/>
        <w:rPr>
          <w:rFonts w:ascii="Times New Roman" w:hAnsi="Times New Roman" w:cs="Times New Roman"/>
          <w:sz w:val="24"/>
          <w:szCs w:val="24"/>
        </w:rPr>
      </w:pPr>
      <w:r w:rsidRPr="00052F04">
        <w:rPr>
          <w:rFonts w:ascii="Times New Roman" w:hAnsi="Times New Roman" w:cs="Times New Roman"/>
          <w:b/>
          <w:bCs/>
          <w:sz w:val="24"/>
          <w:szCs w:val="24"/>
        </w:rPr>
        <w:t>Meta-Search:</w:t>
      </w:r>
      <w:r w:rsidRPr="00052F04">
        <w:rPr>
          <w:rFonts w:ascii="Times New Roman" w:hAnsi="Times New Roman" w:cs="Times New Roman"/>
          <w:sz w:val="24"/>
          <w:szCs w:val="24"/>
        </w:rPr>
        <w:t> Price comparison site (Kayak, Skyscanner)</w:t>
      </w:r>
    </w:p>
    <w:p w14:paraId="74CC7959" w14:textId="77777777" w:rsidR="00AC3CD6" w:rsidRPr="00052F04" w:rsidRDefault="00AC3CD6" w:rsidP="00AC3CD6">
      <w:pPr>
        <w:spacing w:line="360" w:lineRule="auto"/>
        <w:rPr>
          <w:rFonts w:ascii="Times New Roman" w:hAnsi="Times New Roman" w:cs="Times New Roman"/>
          <w:sz w:val="24"/>
          <w:szCs w:val="24"/>
        </w:rPr>
      </w:pPr>
    </w:p>
    <w:sectPr w:rsidR="00AC3CD6" w:rsidRPr="00052F04">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9B26A" w14:textId="77777777" w:rsidR="00B81379" w:rsidRDefault="00B81379" w:rsidP="00AC3CD6">
      <w:pPr>
        <w:spacing w:after="0" w:line="240" w:lineRule="auto"/>
      </w:pPr>
      <w:r>
        <w:separator/>
      </w:r>
    </w:p>
  </w:endnote>
  <w:endnote w:type="continuationSeparator" w:id="0">
    <w:p w14:paraId="35895B70" w14:textId="77777777" w:rsidR="00B81379" w:rsidRDefault="00B81379" w:rsidP="00AC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00588" w14:textId="77777777" w:rsidR="00B81379" w:rsidRDefault="00B81379" w:rsidP="00AC3CD6">
      <w:pPr>
        <w:spacing w:after="0" w:line="240" w:lineRule="auto"/>
      </w:pPr>
      <w:r>
        <w:separator/>
      </w:r>
    </w:p>
  </w:footnote>
  <w:footnote w:type="continuationSeparator" w:id="0">
    <w:p w14:paraId="0CE071F6" w14:textId="77777777" w:rsidR="00B81379" w:rsidRDefault="00B81379" w:rsidP="00AC3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690475"/>
      <w:docPartObj>
        <w:docPartGallery w:val="Page Numbers (Top of Page)"/>
        <w:docPartUnique/>
      </w:docPartObj>
    </w:sdtPr>
    <w:sdtEndPr>
      <w:rPr>
        <w:noProof/>
      </w:rPr>
    </w:sdtEndPr>
    <w:sdtContent>
      <w:p w14:paraId="2FC8ABC0" w14:textId="0165424D" w:rsidR="00AC3CD6" w:rsidRDefault="00AC3C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D40AE1" w14:textId="77777777" w:rsidR="00AC3CD6" w:rsidRDefault="00AC3C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878"/>
    <w:multiLevelType w:val="multilevel"/>
    <w:tmpl w:val="8F10D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D6B69"/>
    <w:multiLevelType w:val="multilevel"/>
    <w:tmpl w:val="B906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B05A2"/>
    <w:multiLevelType w:val="multilevel"/>
    <w:tmpl w:val="781C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857E9"/>
    <w:multiLevelType w:val="multilevel"/>
    <w:tmpl w:val="8762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790EF5"/>
    <w:multiLevelType w:val="multilevel"/>
    <w:tmpl w:val="E3EC9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396968"/>
    <w:multiLevelType w:val="multilevel"/>
    <w:tmpl w:val="267E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F7123"/>
    <w:multiLevelType w:val="multilevel"/>
    <w:tmpl w:val="4B2EB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106358"/>
    <w:multiLevelType w:val="multilevel"/>
    <w:tmpl w:val="EE969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F67FF8"/>
    <w:multiLevelType w:val="multilevel"/>
    <w:tmpl w:val="334A2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970B66"/>
    <w:multiLevelType w:val="multilevel"/>
    <w:tmpl w:val="E9C6E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3277D5"/>
    <w:multiLevelType w:val="multilevel"/>
    <w:tmpl w:val="D318D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9B57DD"/>
    <w:multiLevelType w:val="multilevel"/>
    <w:tmpl w:val="1CFC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796231">
    <w:abstractNumId w:val="7"/>
  </w:num>
  <w:num w:numId="2" w16cid:durableId="322512725">
    <w:abstractNumId w:val="0"/>
  </w:num>
  <w:num w:numId="3" w16cid:durableId="433944647">
    <w:abstractNumId w:val="4"/>
  </w:num>
  <w:num w:numId="4" w16cid:durableId="890994056">
    <w:abstractNumId w:val="2"/>
  </w:num>
  <w:num w:numId="5" w16cid:durableId="1884320112">
    <w:abstractNumId w:val="6"/>
  </w:num>
  <w:num w:numId="6" w16cid:durableId="1124806037">
    <w:abstractNumId w:val="5"/>
  </w:num>
  <w:num w:numId="7" w16cid:durableId="1341199862">
    <w:abstractNumId w:val="11"/>
  </w:num>
  <w:num w:numId="8" w16cid:durableId="432096820">
    <w:abstractNumId w:val="9"/>
  </w:num>
  <w:num w:numId="9" w16cid:durableId="719405566">
    <w:abstractNumId w:val="10"/>
  </w:num>
  <w:num w:numId="10" w16cid:durableId="119883188">
    <w:abstractNumId w:val="3"/>
  </w:num>
  <w:num w:numId="11" w16cid:durableId="1104615618">
    <w:abstractNumId w:val="8"/>
  </w:num>
  <w:num w:numId="12" w16cid:durableId="76825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B4"/>
    <w:rsid w:val="00052F04"/>
    <w:rsid w:val="0007542C"/>
    <w:rsid w:val="0034640C"/>
    <w:rsid w:val="00520E05"/>
    <w:rsid w:val="00A273CF"/>
    <w:rsid w:val="00AC3CD6"/>
    <w:rsid w:val="00B81379"/>
    <w:rsid w:val="00BD0561"/>
    <w:rsid w:val="00F903B4"/>
    <w:rsid w:val="00FA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4FD89"/>
  <w15:chartTrackingRefBased/>
  <w15:docId w15:val="{CEBB3BC0-0AC4-4FB0-AC94-0F55F2FC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3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3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3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3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3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3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3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3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3B4"/>
    <w:rPr>
      <w:rFonts w:eastAsiaTheme="majorEastAsia" w:cstheme="majorBidi"/>
      <w:color w:val="272727" w:themeColor="text1" w:themeTint="D8"/>
    </w:rPr>
  </w:style>
  <w:style w:type="paragraph" w:styleId="Title">
    <w:name w:val="Title"/>
    <w:basedOn w:val="Normal"/>
    <w:next w:val="Normal"/>
    <w:link w:val="TitleChar"/>
    <w:uiPriority w:val="10"/>
    <w:qFormat/>
    <w:rsid w:val="00F90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3B4"/>
    <w:pPr>
      <w:spacing w:before="160"/>
      <w:jc w:val="center"/>
    </w:pPr>
    <w:rPr>
      <w:i/>
      <w:iCs/>
      <w:color w:val="404040" w:themeColor="text1" w:themeTint="BF"/>
    </w:rPr>
  </w:style>
  <w:style w:type="character" w:customStyle="1" w:styleId="QuoteChar">
    <w:name w:val="Quote Char"/>
    <w:basedOn w:val="DefaultParagraphFont"/>
    <w:link w:val="Quote"/>
    <w:uiPriority w:val="29"/>
    <w:rsid w:val="00F903B4"/>
    <w:rPr>
      <w:i/>
      <w:iCs/>
      <w:color w:val="404040" w:themeColor="text1" w:themeTint="BF"/>
    </w:rPr>
  </w:style>
  <w:style w:type="paragraph" w:styleId="ListParagraph">
    <w:name w:val="List Paragraph"/>
    <w:basedOn w:val="Normal"/>
    <w:uiPriority w:val="34"/>
    <w:qFormat/>
    <w:rsid w:val="00F903B4"/>
    <w:pPr>
      <w:ind w:left="720"/>
      <w:contextualSpacing/>
    </w:pPr>
  </w:style>
  <w:style w:type="character" w:styleId="IntenseEmphasis">
    <w:name w:val="Intense Emphasis"/>
    <w:basedOn w:val="DefaultParagraphFont"/>
    <w:uiPriority w:val="21"/>
    <w:qFormat/>
    <w:rsid w:val="00F903B4"/>
    <w:rPr>
      <w:i/>
      <w:iCs/>
      <w:color w:val="0F4761" w:themeColor="accent1" w:themeShade="BF"/>
    </w:rPr>
  </w:style>
  <w:style w:type="paragraph" w:styleId="IntenseQuote">
    <w:name w:val="Intense Quote"/>
    <w:basedOn w:val="Normal"/>
    <w:next w:val="Normal"/>
    <w:link w:val="IntenseQuoteChar"/>
    <w:uiPriority w:val="30"/>
    <w:qFormat/>
    <w:rsid w:val="00F90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3B4"/>
    <w:rPr>
      <w:i/>
      <w:iCs/>
      <w:color w:val="0F4761" w:themeColor="accent1" w:themeShade="BF"/>
    </w:rPr>
  </w:style>
  <w:style w:type="character" w:styleId="IntenseReference">
    <w:name w:val="Intense Reference"/>
    <w:basedOn w:val="DefaultParagraphFont"/>
    <w:uiPriority w:val="32"/>
    <w:qFormat/>
    <w:rsid w:val="00F903B4"/>
    <w:rPr>
      <w:b/>
      <w:bCs/>
      <w:smallCaps/>
      <w:color w:val="0F4761" w:themeColor="accent1" w:themeShade="BF"/>
      <w:spacing w:val="5"/>
    </w:rPr>
  </w:style>
  <w:style w:type="character" w:styleId="Hyperlink">
    <w:name w:val="Hyperlink"/>
    <w:basedOn w:val="DefaultParagraphFont"/>
    <w:uiPriority w:val="99"/>
    <w:unhideWhenUsed/>
    <w:rsid w:val="00AC3CD6"/>
    <w:rPr>
      <w:color w:val="467886" w:themeColor="hyperlink"/>
      <w:u w:val="single"/>
    </w:rPr>
  </w:style>
  <w:style w:type="character" w:styleId="UnresolvedMention">
    <w:name w:val="Unresolved Mention"/>
    <w:basedOn w:val="DefaultParagraphFont"/>
    <w:uiPriority w:val="99"/>
    <w:semiHidden/>
    <w:unhideWhenUsed/>
    <w:rsid w:val="00AC3CD6"/>
    <w:rPr>
      <w:color w:val="605E5C"/>
      <w:shd w:val="clear" w:color="auto" w:fill="E1DFDD"/>
    </w:rPr>
  </w:style>
  <w:style w:type="paragraph" w:styleId="Header">
    <w:name w:val="header"/>
    <w:basedOn w:val="Normal"/>
    <w:link w:val="HeaderChar"/>
    <w:uiPriority w:val="99"/>
    <w:unhideWhenUsed/>
    <w:rsid w:val="00AC3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CD6"/>
  </w:style>
  <w:style w:type="paragraph" w:styleId="Footer">
    <w:name w:val="footer"/>
    <w:basedOn w:val="Normal"/>
    <w:link w:val="FooterChar"/>
    <w:uiPriority w:val="99"/>
    <w:unhideWhenUsed/>
    <w:rsid w:val="00AC3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CD6"/>
  </w:style>
  <w:style w:type="paragraph" w:styleId="TOCHeading">
    <w:name w:val="TOC Heading"/>
    <w:basedOn w:val="Heading1"/>
    <w:next w:val="Normal"/>
    <w:uiPriority w:val="39"/>
    <w:unhideWhenUsed/>
    <w:qFormat/>
    <w:rsid w:val="0034640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4640C"/>
    <w:pPr>
      <w:spacing w:after="100"/>
    </w:pPr>
  </w:style>
  <w:style w:type="paragraph" w:styleId="TOC2">
    <w:name w:val="toc 2"/>
    <w:basedOn w:val="Normal"/>
    <w:next w:val="Normal"/>
    <w:autoRedefine/>
    <w:uiPriority w:val="39"/>
    <w:unhideWhenUsed/>
    <w:rsid w:val="003464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87/orsc.2018.1270" TargetMode="External"/><Relationship Id="rId18" Type="http://schemas.openxmlformats.org/officeDocument/2006/relationships/hyperlink" Target="https://doi.org/10.1007/s12525-011-0082-y" TargetMode="External"/><Relationship Id="rId26" Type="http://schemas.openxmlformats.org/officeDocument/2006/relationships/hyperlink" Target="https://doi.org/10.1080/10548408.2014.998958" TargetMode="External"/><Relationship Id="rId3" Type="http://schemas.openxmlformats.org/officeDocument/2006/relationships/styles" Target="styles.xml"/><Relationship Id="rId21" Type="http://schemas.openxmlformats.org/officeDocument/2006/relationships/hyperlink" Target="https://doi.org/10.1177/109634801247138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tourman.2008.01.005" TargetMode="External"/><Relationship Id="rId17" Type="http://schemas.openxmlformats.org/officeDocument/2006/relationships/hyperlink" Target="https://doi.org/10.1080/09669582.2020.1758708" TargetMode="External"/><Relationship Id="rId25" Type="http://schemas.openxmlformats.org/officeDocument/2006/relationships/hyperlink" Target="https://doi.org/10.1016/j.tmp.2017.12.00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9669582.2018.1560455" TargetMode="External"/><Relationship Id="rId20" Type="http://schemas.openxmlformats.org/officeDocument/2006/relationships/hyperlink" Target="https://doi.org/10.1080/10548400903163160" TargetMode="External"/><Relationship Id="rId29" Type="http://schemas.openxmlformats.org/officeDocument/2006/relationships/hyperlink" Target="https://doi.org/10.1177/00472875145228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261-5177(98)00038-7" TargetMode="External"/><Relationship Id="rId24" Type="http://schemas.openxmlformats.org/officeDocument/2006/relationships/hyperlink" Target="https://doi.org/10.1177/1938965509352286"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80/09669582.2017.1301721" TargetMode="External"/><Relationship Id="rId23" Type="http://schemas.openxmlformats.org/officeDocument/2006/relationships/hyperlink" Target="https://doi.org/10.1007/s12525-020-00433-4" TargetMode="External"/><Relationship Id="rId28" Type="http://schemas.openxmlformats.org/officeDocument/2006/relationships/hyperlink" Target="https://doi.org/10.1177/0047287514535849" TargetMode="External"/><Relationship Id="rId10" Type="http://schemas.openxmlformats.org/officeDocument/2006/relationships/hyperlink" Target="https://doi.org/10.1177/135676670100700204" TargetMode="External"/><Relationship Id="rId19" Type="http://schemas.openxmlformats.org/officeDocument/2006/relationships/hyperlink" Target="https://doi.org/10.1057/s41272-018-00167-1" TargetMode="External"/><Relationship Id="rId31" Type="http://schemas.openxmlformats.org/officeDocument/2006/relationships/hyperlink" Target="https://booking.com/" TargetMode="External"/><Relationship Id="rId4" Type="http://schemas.openxmlformats.org/officeDocument/2006/relationships/settings" Target="settings.xml"/><Relationship Id="rId9" Type="http://schemas.openxmlformats.org/officeDocument/2006/relationships/hyperlink" Target="https://booking.com/" TargetMode="External"/><Relationship Id="rId14" Type="http://schemas.openxmlformats.org/officeDocument/2006/relationships/hyperlink" Target="https://doi.org/10.2307/249204" TargetMode="External"/><Relationship Id="rId22" Type="http://schemas.openxmlformats.org/officeDocument/2006/relationships/hyperlink" Target="https://doi.org/10.1016/j.tourman.2018.08.022" TargetMode="External"/><Relationship Id="rId27" Type="http://schemas.openxmlformats.org/officeDocument/2006/relationships/hyperlink" Target="https://doi.org/10.1177/1938965510395017" TargetMode="External"/><Relationship Id="rId30" Type="http://schemas.openxmlformats.org/officeDocument/2006/relationships/hyperlink" Target="https://doi.org/10.1016/j.ijhm.2018.02.002" TargetMode="External"/><Relationship Id="rId8" Type="http://schemas.openxmlformats.org/officeDocument/2006/relationships/hyperlink" Target="https://book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24458-5BEE-4203-8980-773BBD4F5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5744</Words>
  <Characters>32744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Yoesel Pema Yuden</dc:creator>
  <cp:keywords/>
  <dc:description/>
  <cp:lastModifiedBy>Yoesel Pema Yuden</cp:lastModifiedBy>
  <cp:revision>1</cp:revision>
  <dcterms:created xsi:type="dcterms:W3CDTF">2026-02-02T12:47:00Z</dcterms:created>
  <dcterms:modified xsi:type="dcterms:W3CDTF">2026-02-02T13:31:00Z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25ef498b-57e8-4b3f-9784-c5a966ada0bc</vt:lpwstr>
  </property>
</Properties>
</file>