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57FE7"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57FE7" w:rsidRDefault="004A1F6F" w:rsidP="00013DBD">
      <w:pPr>
        <w:spacing w:line="480" w:lineRule="auto"/>
        <w:rPr>
          <w:rFonts w:ascii="Times New Roman" w:hAnsi="Times New Roman" w:cs="Times New Roman"/>
          <w:color w:val="000000" w:themeColor="text1"/>
          <w:szCs w:val="24"/>
          <w:lang w:val="en-US"/>
        </w:rPr>
      </w:pPr>
      <w:r w:rsidRPr="00457FE7">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57FE7"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57FE7"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57FE7" w:rsidRDefault="004A1F6F" w:rsidP="00013DBD">
      <w:pPr>
        <w:spacing w:line="480" w:lineRule="auto"/>
        <w:jc w:val="center"/>
        <w:rPr>
          <w:rFonts w:ascii="Times New Roman" w:hAnsi="Times New Roman" w:cs="Times New Roman"/>
          <w:color w:val="000000" w:themeColor="text1"/>
          <w:szCs w:val="24"/>
        </w:rPr>
      </w:pPr>
    </w:p>
    <w:p w14:paraId="1F191B78" w14:textId="382927F6" w:rsidR="00A3483D" w:rsidRPr="00457FE7" w:rsidRDefault="00912663" w:rsidP="0034755A">
      <w:pPr>
        <w:spacing w:line="480" w:lineRule="auto"/>
        <w:jc w:val="center"/>
        <w:rPr>
          <w:rFonts w:ascii="Times New Roman" w:hAnsi="Times New Roman" w:cs="Times New Roman"/>
          <w:b/>
          <w:bCs/>
          <w:color w:val="000000" w:themeColor="text1"/>
          <w:szCs w:val="24"/>
        </w:rPr>
      </w:pPr>
      <w:r w:rsidRPr="00457FE7">
        <w:rPr>
          <w:rFonts w:ascii="Times New Roman" w:hAnsi="Times New Roman" w:cs="Times New Roman"/>
          <w:b/>
          <w:bCs/>
          <w:color w:val="000000" w:themeColor="text1"/>
          <w:szCs w:val="24"/>
        </w:rPr>
        <w:t>Masters</w:t>
      </w:r>
      <w:r w:rsidR="00F72ED2" w:rsidRPr="00457FE7">
        <w:rPr>
          <w:rFonts w:ascii="Times New Roman" w:hAnsi="Times New Roman" w:cs="Times New Roman"/>
          <w:b/>
          <w:bCs/>
          <w:color w:val="000000" w:themeColor="text1"/>
          <w:szCs w:val="24"/>
        </w:rPr>
        <w:t xml:space="preserve"> in Tourism and Recreation</w:t>
      </w:r>
      <w:r w:rsidR="009E4B24" w:rsidRPr="00457FE7">
        <w:rPr>
          <w:rFonts w:ascii="Times New Roman" w:hAnsi="Times New Roman" w:cs="Times New Roman"/>
          <w:b/>
          <w:bCs/>
          <w:color w:val="000000" w:themeColor="text1"/>
          <w:szCs w:val="24"/>
        </w:rPr>
        <w:br/>
      </w:r>
      <w:r w:rsidR="0034755A">
        <w:rPr>
          <w:rFonts w:ascii="Times New Roman" w:hAnsi="Times New Roman" w:cs="Times New Roman"/>
          <w:b/>
          <w:bCs/>
          <w:color w:val="000000" w:themeColor="text1"/>
          <w:szCs w:val="24"/>
        </w:rPr>
        <w:t>Cost Accounting</w:t>
      </w:r>
    </w:p>
    <w:p w14:paraId="1EA74B89" w14:textId="593A4010" w:rsidR="00CC17BF" w:rsidRPr="00457FE7"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457FE7">
        <w:rPr>
          <w:rFonts w:ascii="Times New Roman" w:hAnsi="Times New Roman" w:cs="Times New Roman"/>
          <w:b/>
          <w:bCs/>
          <w:color w:val="000000" w:themeColor="text1"/>
          <w:szCs w:val="24"/>
        </w:rPr>
        <w:t xml:space="preserve">Submitted by : </w:t>
      </w:r>
      <w:r w:rsidR="00181D10">
        <w:rPr>
          <w:rFonts w:ascii="Times New Roman" w:hAnsi="Times New Roman" w:cs="Times New Roman"/>
          <w:b/>
          <w:bCs/>
          <w:color w:val="000000" w:themeColor="text1"/>
          <w:szCs w:val="24"/>
        </w:rPr>
        <w:t>Shubham</w:t>
      </w:r>
    </w:p>
    <w:p w14:paraId="61078F6F" w14:textId="39A9DF70" w:rsidR="00FF0452" w:rsidRPr="00457FE7" w:rsidRDefault="0034755A" w:rsidP="00013DBD">
      <w:pPr>
        <w:spacing w:line="480" w:lineRule="auto"/>
        <w:rPr>
          <w:rFonts w:ascii="Times New Roman" w:hAnsi="Times New Roman" w:cs="Times New Roman"/>
          <w:color w:val="000000" w:themeColor="text1"/>
          <w:szCs w:val="24"/>
          <w:lang w:val="en-US"/>
        </w:rPr>
      </w:pPr>
      <w:r w:rsidRPr="0034755A">
        <w:rPr>
          <w:rFonts w:ascii="Times New Roman" w:eastAsia="Times New Roman" w:hAnsi="Times New Roman" w:cs="Times New Roman"/>
          <w:b/>
          <w:bCs/>
          <w:color w:val="000000" w:themeColor="text1"/>
          <w:kern w:val="0"/>
          <w:szCs w:val="24"/>
          <w:lang w:eastAsia="en-GB"/>
          <w14:ligatures w14:val="none"/>
        </w:rPr>
        <w:t>Option 3: The Role of Budgeting and Forecasting in Tourism Business Management</w:t>
      </w:r>
    </w:p>
    <w:p w14:paraId="19B52B77" w14:textId="77777777" w:rsidR="005B2DFD" w:rsidRPr="00457FE7"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Pr="00457FE7" w:rsidRDefault="005B2DFD" w:rsidP="00013DBD">
      <w:pPr>
        <w:spacing w:line="480" w:lineRule="auto"/>
        <w:rPr>
          <w:rFonts w:ascii="Times New Roman" w:hAnsi="Times New Roman" w:cs="Times New Roman"/>
          <w:color w:val="000000" w:themeColor="text1"/>
          <w:szCs w:val="24"/>
          <w:lang w:val="en-US"/>
        </w:rPr>
      </w:pPr>
    </w:p>
    <w:p w14:paraId="39B72A3B" w14:textId="77777777" w:rsidR="005B2DFD" w:rsidRPr="00457FE7" w:rsidRDefault="005B2DFD" w:rsidP="00013DBD">
      <w:pPr>
        <w:spacing w:line="480" w:lineRule="auto"/>
        <w:rPr>
          <w:rFonts w:ascii="Times New Roman" w:hAnsi="Times New Roman" w:cs="Times New Roman"/>
          <w:color w:val="000000" w:themeColor="text1"/>
          <w:szCs w:val="24"/>
          <w:lang w:val="en-US"/>
        </w:rPr>
      </w:pPr>
    </w:p>
    <w:p w14:paraId="0775DF9E" w14:textId="77777777" w:rsidR="005B2DFD" w:rsidRPr="00457FE7" w:rsidRDefault="005B2DFD" w:rsidP="00013DBD">
      <w:pPr>
        <w:spacing w:line="480" w:lineRule="auto"/>
        <w:rPr>
          <w:rFonts w:ascii="Times New Roman" w:hAnsi="Times New Roman" w:cs="Times New Roman"/>
          <w:color w:val="000000" w:themeColor="text1"/>
          <w:szCs w:val="24"/>
          <w:lang w:val="en-US"/>
        </w:rPr>
      </w:pPr>
    </w:p>
    <w:p w14:paraId="22891AE2" w14:textId="77777777" w:rsidR="005B2DFD" w:rsidRPr="00457FE7" w:rsidRDefault="005B2DFD" w:rsidP="00013DBD">
      <w:pPr>
        <w:spacing w:line="480" w:lineRule="auto"/>
        <w:rPr>
          <w:rFonts w:ascii="Times New Roman" w:hAnsi="Times New Roman" w:cs="Times New Roman"/>
          <w:color w:val="000000" w:themeColor="text1"/>
          <w:szCs w:val="24"/>
          <w:lang w:val="en-US"/>
        </w:rPr>
      </w:pPr>
    </w:p>
    <w:p w14:paraId="7BE60A5A" w14:textId="77777777" w:rsidR="00BC7259" w:rsidRPr="00457FE7" w:rsidRDefault="00BC7259" w:rsidP="00013DBD">
      <w:pPr>
        <w:spacing w:line="480" w:lineRule="auto"/>
        <w:rPr>
          <w:rFonts w:ascii="Times New Roman" w:hAnsi="Times New Roman" w:cs="Times New Roman"/>
          <w:color w:val="000000" w:themeColor="text1"/>
          <w:szCs w:val="24"/>
          <w:lang w:val="en-US"/>
        </w:rPr>
      </w:pPr>
    </w:p>
    <w:p w14:paraId="22EFAC9B" w14:textId="77777777" w:rsidR="0095171B" w:rsidRDefault="0095171B" w:rsidP="00013DBD">
      <w:pPr>
        <w:spacing w:line="480" w:lineRule="auto"/>
        <w:rPr>
          <w:rFonts w:ascii="Times New Roman" w:hAnsi="Times New Roman" w:cs="Times New Roman"/>
          <w:color w:val="000000" w:themeColor="text1"/>
          <w:szCs w:val="24"/>
          <w:lang w:val="en-US"/>
        </w:rPr>
      </w:pPr>
    </w:p>
    <w:p w14:paraId="3110D7D9" w14:textId="77777777" w:rsidR="0034755A" w:rsidRDefault="0034755A" w:rsidP="00013DBD">
      <w:pPr>
        <w:spacing w:line="480" w:lineRule="auto"/>
        <w:rPr>
          <w:rFonts w:ascii="Times New Roman" w:hAnsi="Times New Roman" w:cs="Times New Roman"/>
          <w:color w:val="000000" w:themeColor="text1"/>
          <w:szCs w:val="24"/>
          <w:lang w:val="en-US"/>
        </w:rPr>
      </w:pPr>
    </w:p>
    <w:p w14:paraId="14898D29" w14:textId="77777777" w:rsidR="0034755A" w:rsidRPr="00457FE7" w:rsidRDefault="0034755A" w:rsidP="00013DBD">
      <w:pPr>
        <w:spacing w:line="480" w:lineRule="auto"/>
        <w:rPr>
          <w:rFonts w:ascii="Times New Roman" w:hAnsi="Times New Roman" w:cs="Times New Roman"/>
          <w:color w:val="000000" w:themeColor="text1"/>
          <w:szCs w:val="24"/>
          <w:lang w:val="en-US"/>
        </w:rPr>
      </w:pPr>
    </w:p>
    <w:p w14:paraId="419E9634" w14:textId="77777777" w:rsidR="0034755A" w:rsidRPr="0034755A" w:rsidRDefault="00D33052" w:rsidP="0034755A">
      <w:pPr>
        <w:spacing w:line="480" w:lineRule="auto"/>
        <w:rPr>
          <w:rFonts w:cs="Times New Roman"/>
          <w:color w:val="000000" w:themeColor="text1"/>
          <w:szCs w:val="24"/>
        </w:rPr>
      </w:pPr>
      <w:bookmarkStart w:id="0" w:name="_Toc215260903"/>
      <w:r w:rsidRPr="00457FE7">
        <w:rPr>
          <w:rStyle w:val="Heading1Char"/>
          <w:rFonts w:ascii="Times New Roman" w:hAnsi="Times New Roman" w:cs="Times New Roman"/>
          <w:color w:val="000000" w:themeColor="text1"/>
          <w:sz w:val="24"/>
          <w:szCs w:val="24"/>
        </w:rPr>
        <w:lastRenderedPageBreak/>
        <w:t>Abstract</w:t>
      </w:r>
      <w:bookmarkEnd w:id="0"/>
      <w:r w:rsidRPr="00457FE7">
        <w:rPr>
          <w:rFonts w:ascii="Times New Roman" w:hAnsi="Times New Roman" w:cs="Times New Roman"/>
          <w:color w:val="000000" w:themeColor="text1"/>
          <w:szCs w:val="24"/>
        </w:rPr>
        <w:br/>
      </w:r>
      <w:r w:rsidR="0034755A" w:rsidRPr="0034755A">
        <w:rPr>
          <w:rFonts w:cs="Times New Roman"/>
          <w:color w:val="000000" w:themeColor="text1"/>
          <w:szCs w:val="24"/>
        </w:rPr>
        <w:t>Budgeting and forecasting play a crucial role in the financial stability and operational success of tourism businesses, including hotels, resorts, travel agencies, destination management companies, and tour operators. As tourism is one of the most volatile and seasonally influenced industries, accurate financial planning enables organizations to anticipate market shifts, allocate resources effectively, and respond strategically to demand fluctuations. This report examines how budgeting and forecasting help businesses manage operational costs, enhance profitability, and strengthen resilience in an unpredictable market environment.</w:t>
      </w:r>
    </w:p>
    <w:p w14:paraId="7BF52845" w14:textId="77777777" w:rsidR="0034755A" w:rsidRPr="0034755A" w:rsidRDefault="0034755A" w:rsidP="0034755A">
      <w:pPr>
        <w:spacing w:line="480" w:lineRule="auto"/>
        <w:rPr>
          <w:rFonts w:ascii="Times New Roman" w:hAnsi="Times New Roman" w:cs="Times New Roman"/>
          <w:color w:val="000000" w:themeColor="text1"/>
          <w:szCs w:val="24"/>
        </w:rPr>
      </w:pPr>
      <w:r w:rsidRPr="0034755A">
        <w:rPr>
          <w:rFonts w:ascii="Times New Roman" w:hAnsi="Times New Roman" w:cs="Times New Roman"/>
          <w:color w:val="000000" w:themeColor="text1"/>
          <w:szCs w:val="24"/>
        </w:rPr>
        <w:t xml:space="preserve">The research draws upon academic literature, industry case studies, and financial management principles to explore how forecasting models support decision-making in pricing, staffing, inventory management, and marketing allocation. The findings demonstrate that tourism organizations implementing systematic budgeting processes achieve greater financial control, reduced wastage, and improved return on investment. Forecasting tools such as trend analysis, scenario </w:t>
      </w:r>
      <w:proofErr w:type="spellStart"/>
      <w:r w:rsidRPr="0034755A">
        <w:rPr>
          <w:rFonts w:ascii="Times New Roman" w:hAnsi="Times New Roman" w:cs="Times New Roman"/>
          <w:color w:val="000000" w:themeColor="text1"/>
          <w:szCs w:val="24"/>
        </w:rPr>
        <w:t>modeling</w:t>
      </w:r>
      <w:proofErr w:type="spellEnd"/>
      <w:r w:rsidRPr="0034755A">
        <w:rPr>
          <w:rFonts w:ascii="Times New Roman" w:hAnsi="Times New Roman" w:cs="Times New Roman"/>
          <w:color w:val="000000" w:themeColor="text1"/>
          <w:szCs w:val="24"/>
        </w:rPr>
        <w:t>, and demand forecasting also help businesses identify risks early, prepare for crises, and capitalize on emerging opportunities.</w:t>
      </w:r>
    </w:p>
    <w:p w14:paraId="33E6C4BF" w14:textId="1E010CF1" w:rsidR="00F62240" w:rsidRPr="00457FE7" w:rsidRDefault="0034755A" w:rsidP="00F62240">
      <w:pPr>
        <w:spacing w:line="480" w:lineRule="auto"/>
        <w:rPr>
          <w:rFonts w:ascii="Times New Roman" w:hAnsi="Times New Roman" w:cs="Times New Roman"/>
          <w:color w:val="000000" w:themeColor="text1"/>
          <w:szCs w:val="24"/>
        </w:rPr>
      </w:pPr>
      <w:r w:rsidRPr="0034755A">
        <w:rPr>
          <w:rFonts w:ascii="Times New Roman" w:hAnsi="Times New Roman" w:cs="Times New Roman"/>
          <w:color w:val="000000" w:themeColor="text1"/>
          <w:szCs w:val="24"/>
        </w:rPr>
        <w:t xml:space="preserve">The report concludes that budgeting and forecasting are not merely accounting tasks but strategic management functions essential for long-term success. As tourism businesses face global challenges—including economic uncertainty, changing consumer </w:t>
      </w:r>
      <w:proofErr w:type="spellStart"/>
      <w:r w:rsidRPr="0034755A">
        <w:rPr>
          <w:rFonts w:ascii="Times New Roman" w:hAnsi="Times New Roman" w:cs="Times New Roman"/>
          <w:color w:val="000000" w:themeColor="text1"/>
          <w:szCs w:val="24"/>
        </w:rPr>
        <w:t>behavior</w:t>
      </w:r>
      <w:proofErr w:type="spellEnd"/>
      <w:r w:rsidRPr="0034755A">
        <w:rPr>
          <w:rFonts w:ascii="Times New Roman" w:hAnsi="Times New Roman" w:cs="Times New Roman"/>
          <w:color w:val="000000" w:themeColor="text1"/>
          <w:szCs w:val="24"/>
        </w:rPr>
        <w:t>, and increasing competition—effective financial planning becomes indispensable. Recommendations emphasize the integration of digital forecasting tools, continuous monitoring of market trends, and capacity-building in financial literacy among tourism managers.</w:t>
      </w: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17E2C0F0" w:rsidR="004D7D13" w:rsidRPr="00457FE7" w:rsidRDefault="004D7D13" w:rsidP="00F62240">
          <w:pPr>
            <w:spacing w:line="480" w:lineRule="auto"/>
            <w:rPr>
              <w:rFonts w:ascii="Times New Roman" w:hAnsi="Times New Roman" w:cs="Times New Roman"/>
              <w:color w:val="000000" w:themeColor="text1"/>
              <w:szCs w:val="24"/>
            </w:rPr>
          </w:pPr>
          <w:r w:rsidRPr="00457FE7">
            <w:rPr>
              <w:rFonts w:ascii="Times New Roman" w:hAnsi="Times New Roman" w:cs="Times New Roman"/>
              <w:color w:val="000000" w:themeColor="text1"/>
              <w:szCs w:val="24"/>
            </w:rPr>
            <w:t>Contents</w:t>
          </w:r>
        </w:p>
        <w:p w14:paraId="5C418533" w14:textId="6032FB90" w:rsidR="00D25751" w:rsidRPr="00457FE7"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457FE7">
            <w:rPr>
              <w:rFonts w:ascii="Times New Roman" w:hAnsi="Times New Roman"/>
              <w:color w:val="000000" w:themeColor="text1"/>
              <w:sz w:val="24"/>
              <w:szCs w:val="24"/>
            </w:rPr>
            <w:fldChar w:fldCharType="begin"/>
          </w:r>
          <w:r w:rsidRPr="00457FE7">
            <w:rPr>
              <w:rFonts w:ascii="Times New Roman" w:hAnsi="Times New Roman"/>
              <w:color w:val="000000" w:themeColor="text1"/>
              <w:sz w:val="24"/>
              <w:szCs w:val="24"/>
            </w:rPr>
            <w:instrText xml:space="preserve"> TOC \o "1-3" \h \z \u </w:instrText>
          </w:r>
          <w:r w:rsidRPr="00457FE7">
            <w:rPr>
              <w:rFonts w:ascii="Times New Roman" w:hAnsi="Times New Roman"/>
              <w:color w:val="000000" w:themeColor="text1"/>
              <w:sz w:val="24"/>
              <w:szCs w:val="24"/>
            </w:rPr>
            <w:fldChar w:fldCharType="separate"/>
          </w:r>
          <w:hyperlink w:anchor="_Toc215260903" w:history="1">
            <w:r w:rsidR="00D25751" w:rsidRPr="00457FE7">
              <w:rPr>
                <w:rStyle w:val="Hyperlink"/>
                <w:rFonts w:ascii="Times New Roman" w:hAnsi="Times New Roman"/>
                <w:noProof/>
              </w:rPr>
              <w:t>Abstract</w:t>
            </w:r>
            <w:r w:rsidR="00D25751" w:rsidRPr="00457FE7">
              <w:rPr>
                <w:rFonts w:ascii="Times New Roman" w:hAnsi="Times New Roman"/>
                <w:noProof/>
                <w:webHidden/>
              </w:rPr>
              <w:tab/>
            </w:r>
            <w:r w:rsidR="00D25751" w:rsidRPr="00457FE7">
              <w:rPr>
                <w:rFonts w:ascii="Times New Roman" w:hAnsi="Times New Roman"/>
                <w:noProof/>
                <w:webHidden/>
              </w:rPr>
              <w:fldChar w:fldCharType="begin"/>
            </w:r>
            <w:r w:rsidR="00D25751" w:rsidRPr="00457FE7">
              <w:rPr>
                <w:rFonts w:ascii="Times New Roman" w:hAnsi="Times New Roman"/>
                <w:noProof/>
                <w:webHidden/>
              </w:rPr>
              <w:instrText xml:space="preserve"> PAGEREF _Toc215260903 \h </w:instrText>
            </w:r>
            <w:r w:rsidR="00D25751" w:rsidRPr="00457FE7">
              <w:rPr>
                <w:rFonts w:ascii="Times New Roman" w:hAnsi="Times New Roman"/>
                <w:noProof/>
                <w:webHidden/>
              </w:rPr>
            </w:r>
            <w:r w:rsidR="00D25751" w:rsidRPr="00457FE7">
              <w:rPr>
                <w:rFonts w:ascii="Times New Roman" w:hAnsi="Times New Roman"/>
                <w:noProof/>
                <w:webHidden/>
              </w:rPr>
              <w:fldChar w:fldCharType="separate"/>
            </w:r>
            <w:r w:rsidR="00D25751" w:rsidRPr="00457FE7">
              <w:rPr>
                <w:rFonts w:ascii="Times New Roman" w:hAnsi="Times New Roman"/>
                <w:noProof/>
                <w:webHidden/>
              </w:rPr>
              <w:t>2</w:t>
            </w:r>
            <w:r w:rsidR="00D25751" w:rsidRPr="00457FE7">
              <w:rPr>
                <w:rFonts w:ascii="Times New Roman" w:hAnsi="Times New Roman"/>
                <w:noProof/>
                <w:webHidden/>
              </w:rPr>
              <w:fldChar w:fldCharType="end"/>
            </w:r>
          </w:hyperlink>
        </w:p>
        <w:p w14:paraId="589FE458" w14:textId="02E876B9"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4" w:history="1">
            <w:r w:rsidRPr="00457FE7">
              <w:rPr>
                <w:rStyle w:val="Hyperlink"/>
                <w:rFonts w:ascii="Times New Roman" w:hAnsi="Times New Roman"/>
                <w:noProof/>
              </w:rPr>
              <w:t>1.Introduction</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_Toc215260904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4</w:t>
            </w:r>
            <w:r w:rsidRPr="00457FE7">
              <w:rPr>
                <w:rFonts w:ascii="Times New Roman" w:hAnsi="Times New Roman"/>
                <w:noProof/>
                <w:webHidden/>
              </w:rPr>
              <w:fldChar w:fldCharType="end"/>
            </w:r>
          </w:hyperlink>
        </w:p>
        <w:p w14:paraId="0907F69D" w14:textId="6BB75F47"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5" w:history="1">
            <w:r w:rsidRPr="00457FE7">
              <w:rPr>
                <w:rStyle w:val="Hyperlink"/>
                <w:rFonts w:ascii="Times New Roman" w:hAnsi="Times New Roman"/>
                <w:noProof/>
              </w:rPr>
              <w:t>2. Literature Review</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_Toc215260905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6</w:t>
            </w:r>
            <w:r w:rsidRPr="00457FE7">
              <w:rPr>
                <w:rFonts w:ascii="Times New Roman" w:hAnsi="Times New Roman"/>
                <w:noProof/>
                <w:webHidden/>
              </w:rPr>
              <w:fldChar w:fldCharType="end"/>
            </w:r>
          </w:hyperlink>
        </w:p>
        <w:p w14:paraId="118C9511" w14:textId="4A03B737"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6" w:history="1">
            <w:r w:rsidRPr="00457FE7">
              <w:rPr>
                <w:rStyle w:val="Hyperlink"/>
                <w:rFonts w:ascii="Times New Roman" w:hAnsi="Times New Roman"/>
                <w:noProof/>
              </w:rPr>
              <w:t>3 Methodology</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_Toc215260906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11</w:t>
            </w:r>
            <w:r w:rsidRPr="00457FE7">
              <w:rPr>
                <w:rFonts w:ascii="Times New Roman" w:hAnsi="Times New Roman"/>
                <w:noProof/>
                <w:webHidden/>
              </w:rPr>
              <w:fldChar w:fldCharType="end"/>
            </w:r>
          </w:hyperlink>
        </w:p>
        <w:p w14:paraId="593F7136" w14:textId="75C9E507"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7" w:history="1">
            <w:r w:rsidRPr="00457FE7">
              <w:rPr>
                <w:rStyle w:val="Hyperlink"/>
                <w:rFonts w:ascii="Times New Roman" w:hAnsi="Times New Roman"/>
                <w:noProof/>
              </w:rPr>
              <w:t>4 Finding</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_Toc215260907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13</w:t>
            </w:r>
            <w:r w:rsidRPr="00457FE7">
              <w:rPr>
                <w:rFonts w:ascii="Times New Roman" w:hAnsi="Times New Roman"/>
                <w:noProof/>
                <w:webHidden/>
              </w:rPr>
              <w:fldChar w:fldCharType="end"/>
            </w:r>
          </w:hyperlink>
        </w:p>
        <w:p w14:paraId="71E6FBC2" w14:textId="6A98CF02"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8" w:history="1">
            <w:r w:rsidRPr="00457FE7">
              <w:rPr>
                <w:rStyle w:val="Hyperlink"/>
                <w:rFonts w:ascii="Times New Roman" w:hAnsi="Times New Roman"/>
                <w:noProof/>
              </w:rPr>
              <w:t>5. Discussion</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_Toc215260908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17</w:t>
            </w:r>
            <w:r w:rsidRPr="00457FE7">
              <w:rPr>
                <w:rFonts w:ascii="Times New Roman" w:hAnsi="Times New Roman"/>
                <w:noProof/>
                <w:webHidden/>
              </w:rPr>
              <w:fldChar w:fldCharType="end"/>
            </w:r>
          </w:hyperlink>
        </w:p>
        <w:p w14:paraId="455524D5" w14:textId="5BB603A8"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9" w:history="1">
            <w:r w:rsidRPr="00457FE7">
              <w:rPr>
                <w:rStyle w:val="Hyperlink"/>
                <w:rFonts w:ascii="Times New Roman" w:hAnsi="Times New Roman"/>
                <w:noProof/>
              </w:rPr>
              <w:t>6. Recommendation</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_Toc215260909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20</w:t>
            </w:r>
            <w:r w:rsidRPr="00457FE7">
              <w:rPr>
                <w:rFonts w:ascii="Times New Roman" w:hAnsi="Times New Roman"/>
                <w:noProof/>
                <w:webHidden/>
              </w:rPr>
              <w:fldChar w:fldCharType="end"/>
            </w:r>
          </w:hyperlink>
        </w:p>
        <w:p w14:paraId="6E72D3D2" w14:textId="404ECB28"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10" w:history="1">
            <w:r w:rsidRPr="00457FE7">
              <w:rPr>
                <w:rStyle w:val="Hyperlink"/>
                <w:rFonts w:ascii="Times New Roman" w:hAnsi="Times New Roman"/>
                <w:noProof/>
              </w:rPr>
              <w:t>8. Conclusion</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_Toc215260910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22</w:t>
            </w:r>
            <w:r w:rsidRPr="00457FE7">
              <w:rPr>
                <w:rFonts w:ascii="Times New Roman" w:hAnsi="Times New Roman"/>
                <w:noProof/>
                <w:webHidden/>
              </w:rPr>
              <w:fldChar w:fldCharType="end"/>
            </w:r>
          </w:hyperlink>
        </w:p>
        <w:p w14:paraId="46351454" w14:textId="5981030C"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11" w:history="1">
            <w:r w:rsidRPr="00457FE7">
              <w:rPr>
                <w:rStyle w:val="Hyperlink"/>
                <w:rFonts w:ascii="Times New Roman" w:hAnsi="Times New Roman"/>
                <w:noProof/>
              </w:rPr>
              <w:t>Reference List</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_Toc215260911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24</w:t>
            </w:r>
            <w:r w:rsidRPr="00457FE7">
              <w:rPr>
                <w:rFonts w:ascii="Times New Roman" w:hAnsi="Times New Roman"/>
                <w:noProof/>
                <w:webHidden/>
              </w:rPr>
              <w:fldChar w:fldCharType="end"/>
            </w:r>
          </w:hyperlink>
        </w:p>
        <w:p w14:paraId="646EF9D8" w14:textId="7D59A9DC" w:rsidR="004D7D13" w:rsidRPr="00457FE7" w:rsidRDefault="004D7D13" w:rsidP="00013DBD">
          <w:pPr>
            <w:spacing w:line="480" w:lineRule="auto"/>
            <w:rPr>
              <w:rFonts w:ascii="Times New Roman" w:hAnsi="Times New Roman" w:cs="Times New Roman"/>
              <w:color w:val="000000" w:themeColor="text1"/>
              <w:szCs w:val="24"/>
            </w:rPr>
          </w:pPr>
          <w:r w:rsidRPr="00457FE7">
            <w:rPr>
              <w:rFonts w:ascii="Times New Roman" w:hAnsi="Times New Roman" w:cs="Times New Roman"/>
              <w:noProof/>
              <w:color w:val="000000" w:themeColor="text1"/>
              <w:szCs w:val="24"/>
            </w:rPr>
            <w:fldChar w:fldCharType="end"/>
          </w:r>
        </w:p>
      </w:sdtContent>
    </w:sdt>
    <w:p w14:paraId="1EDA022C" w14:textId="77777777" w:rsidR="004D7D13" w:rsidRPr="00457FE7" w:rsidRDefault="004D7D13" w:rsidP="00013DBD">
      <w:pPr>
        <w:spacing w:line="480" w:lineRule="auto"/>
        <w:rPr>
          <w:rFonts w:ascii="Times New Roman" w:hAnsi="Times New Roman" w:cs="Times New Roman"/>
          <w:color w:val="000000" w:themeColor="text1"/>
          <w:szCs w:val="24"/>
        </w:rPr>
      </w:pPr>
    </w:p>
    <w:p w14:paraId="19B15F5F" w14:textId="77777777" w:rsidR="0095171B" w:rsidRPr="00457FE7" w:rsidRDefault="0095171B" w:rsidP="00013DBD">
      <w:pPr>
        <w:spacing w:line="480" w:lineRule="auto"/>
        <w:rPr>
          <w:rFonts w:ascii="Times New Roman" w:hAnsi="Times New Roman" w:cs="Times New Roman"/>
          <w:color w:val="000000" w:themeColor="text1"/>
          <w:szCs w:val="24"/>
        </w:rPr>
      </w:pPr>
    </w:p>
    <w:p w14:paraId="73636B03" w14:textId="77777777" w:rsidR="0095171B" w:rsidRPr="00457FE7" w:rsidRDefault="0095171B" w:rsidP="00013DBD">
      <w:pPr>
        <w:spacing w:line="480" w:lineRule="auto"/>
        <w:rPr>
          <w:rFonts w:ascii="Times New Roman" w:hAnsi="Times New Roman" w:cs="Times New Roman"/>
          <w:color w:val="000000" w:themeColor="text1"/>
          <w:szCs w:val="24"/>
        </w:rPr>
      </w:pPr>
      <w:r w:rsidRPr="00457FE7">
        <w:rPr>
          <w:rFonts w:ascii="Times New Roman" w:hAnsi="Times New Roman" w:cs="Times New Roman"/>
          <w:color w:val="000000" w:themeColor="text1"/>
          <w:szCs w:val="24"/>
        </w:rPr>
        <w:br w:type="page"/>
      </w:r>
    </w:p>
    <w:p w14:paraId="15041D63"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lastRenderedPageBreak/>
        <w:t>1. INTRODUCTION (≈500 words)</w:t>
      </w:r>
    </w:p>
    <w:p w14:paraId="59E8106B"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Tourism is a dynamic industry characterized by seasonal demand, fluctuating international arrivals, political influences, natural disasters, and economic instability. These conditions make financial planning particularly challenging for tourism businesses, which must continuously adapt to changing market environments. Budgeting and forecasting are foundational tools that tourism managers use to anticipate financial needs, allocate resources, control expenses, and achieve organizational goals (Tranter et al., 2019). Effective budgeting ensures that financial resources are distributed appropriately across departments such as marketing, operations, staffing, and maintenance. In contrast, forecasting helps businesses predict future revenue streams, costs, and market conditions based on historical and current data.</w:t>
      </w:r>
    </w:p>
    <w:p w14:paraId="36CAAE37"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Budgeting in tourism involves setting financial targets that reflect strategic objectives. For example, hotels budget for room renovation, employee training, and marketing campaigns to maintain competitiveness. Resorts use budgeting to plan seasonal staffing, food and beverage purchasing, and activity scheduling. Travel agencies rely on budgeting to forecast commission-based revenue, manage operating overheads, and invest in digital tools that enhance customer engagement. These budgeting activities help ensure that tourism businesses remain financially disciplined and aligned with broader strategic priorities.</w:t>
      </w:r>
    </w:p>
    <w:p w14:paraId="188A498D"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Forecasting, on the other hand, focuses on predicting future financial performance. Tourism businesses commonly use forecasting models such as demand forecasting, trend analysis, time-series forecasting, and scenario planning (Page, 2022). These models help organizations anticipate changes in tourist arrivals, seasonality patterns, occupancy rates, and revenue performance. Accurate forecasting enables managers to adjust pricing strategies, allocate staff efficiently, prepare for peak seasons, and minimize losses during off-peak periods.</w:t>
      </w:r>
    </w:p>
    <w:p w14:paraId="0C346A56"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lastRenderedPageBreak/>
        <w:t xml:space="preserve">Digitalization has significantly transformed budgeting and forecasting in tourism. Software systems such as revenue management tools, hotel PMS systems, AI-powered forecasting platforms, and CRM-based analytics enable businesses to </w:t>
      </w:r>
      <w:proofErr w:type="spellStart"/>
      <w:r w:rsidRPr="008E601F">
        <w:rPr>
          <w:rFonts w:ascii="Times New Roman" w:eastAsiaTheme="majorEastAsia" w:hAnsi="Times New Roman" w:cs="Times New Roman"/>
          <w:color w:val="000000" w:themeColor="text1"/>
          <w:szCs w:val="24"/>
        </w:rPr>
        <w:t>analyze</w:t>
      </w:r>
      <w:proofErr w:type="spellEnd"/>
      <w:r w:rsidRPr="008E601F">
        <w:rPr>
          <w:rFonts w:ascii="Times New Roman" w:eastAsiaTheme="majorEastAsia" w:hAnsi="Times New Roman" w:cs="Times New Roman"/>
          <w:color w:val="000000" w:themeColor="text1"/>
          <w:szCs w:val="24"/>
        </w:rPr>
        <w:t xml:space="preserve"> large datasets quickly and produce more accurate forecasts (</w:t>
      </w:r>
      <w:proofErr w:type="spellStart"/>
      <w:r w:rsidRPr="008E601F">
        <w:rPr>
          <w:rFonts w:ascii="Times New Roman" w:eastAsiaTheme="majorEastAsia" w:hAnsi="Times New Roman" w:cs="Times New Roman"/>
          <w:color w:val="000000" w:themeColor="text1"/>
          <w:szCs w:val="24"/>
        </w:rPr>
        <w:t>Buhalis</w:t>
      </w:r>
      <w:proofErr w:type="spellEnd"/>
      <w:r w:rsidRPr="008E601F">
        <w:rPr>
          <w:rFonts w:ascii="Times New Roman" w:eastAsiaTheme="majorEastAsia" w:hAnsi="Times New Roman" w:cs="Times New Roman"/>
          <w:color w:val="000000" w:themeColor="text1"/>
          <w:szCs w:val="24"/>
        </w:rPr>
        <w:t xml:space="preserve"> &amp; Leung, 2018). These technologies help tourism businesses identify opportunities and threats earlier than traditional forecasting methods allow.</w:t>
      </w:r>
    </w:p>
    <w:p w14:paraId="51E01CFD"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Given the financial volatility and uncertainty associated with the tourism sector, budgeting and forecasting are vital components of business management. They support decision-making, enhance financial resilience, and ensure that tourism organizations remain competitive. This report explores the role of budgeting and forecasting in tourism business management, drawing from academic insights, financial principles, and examples from the global tourism industry.</w:t>
      </w:r>
    </w:p>
    <w:p w14:paraId="1DC4F525" w14:textId="0E42B560" w:rsidR="008E601F" w:rsidRPr="008E601F" w:rsidRDefault="008E601F" w:rsidP="008E601F">
      <w:pPr>
        <w:spacing w:line="480" w:lineRule="auto"/>
        <w:rPr>
          <w:rFonts w:ascii="Times New Roman" w:eastAsiaTheme="majorEastAsia" w:hAnsi="Times New Roman" w:cs="Times New Roman"/>
          <w:color w:val="000000" w:themeColor="text1"/>
          <w:szCs w:val="24"/>
        </w:rPr>
      </w:pPr>
    </w:p>
    <w:p w14:paraId="27FD611D" w14:textId="3034E67D"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 xml:space="preserve">2. LITERATURE REVIEW </w:t>
      </w:r>
    </w:p>
    <w:p w14:paraId="3E8352C1"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Budgeting and forecasting have been extensively studied in the context of business management, financial performance, and strategic planning. In tourism, these practices are essential due to the industry's unpredictability and dependence on external factors such as weather, geopolitical conditions, currency fluctuations, and global travel trends. This literature review synthesizes key academic perspectives on budgeting, forecasting, financial planning, and risk management in tourism businesses.</w:t>
      </w:r>
    </w:p>
    <w:p w14:paraId="4F0A78F3"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2.1 Importance of Budgeting in Tourism</w:t>
      </w:r>
    </w:p>
    <w:p w14:paraId="5FCEDD04"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Budgeting plays a strategic role in ensuring financial stability within tourism organizations. According to Dwyer et al. (2016), budgeting provides a structured approach to planning and controlling financial activities, enabling tourism businesses to align resources with strategic </w:t>
      </w:r>
      <w:r w:rsidRPr="008E601F">
        <w:rPr>
          <w:rFonts w:ascii="Times New Roman" w:eastAsiaTheme="majorEastAsia" w:hAnsi="Times New Roman" w:cs="Times New Roman"/>
          <w:color w:val="000000" w:themeColor="text1"/>
          <w:szCs w:val="24"/>
        </w:rPr>
        <w:lastRenderedPageBreak/>
        <w:t>objectives. In hotels, budgeting is used to plan departmental expenses, such as housekeeping supplies, food and beverage inventory, utilities, renovations, and staff salaries. Resorts use budgeting to forecast operating costs, seasonal staffing, guest activities, and facility management.</w:t>
      </w:r>
    </w:p>
    <w:p w14:paraId="1E01BB05"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Budgeting also strengthens internal control systems. Tranter et al. (2019) argue that budgets set performance benchmarks, monitor variances, and help businesses identify financial inefficiencies. Through variance analysis, tourism managers can determine whether operational departments are overspending or underspending, allowing for timely adjustments. This enhances cost control, reduces waste, and improves accountability.</w:t>
      </w:r>
    </w:p>
    <w:p w14:paraId="43707D1E"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2.2 Forecasting as a Strategic Tool</w:t>
      </w:r>
    </w:p>
    <w:p w14:paraId="4D7CBA9E"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Forecasting enables tourism businesses to make informed decisions by predicting future financial conditions. Forecasting models such as regression analysis, demand forecasting, and time-series analysis allow organizations to estimate revenue, customer demand, and market fluctuations (Page, 2022). These models are particularly important in tourism due to high seasonality. For example, ski resorts forecast snowfall patterns and holiday peaks, while beach resorts forecast weather conditions and tourist arrivals.</w:t>
      </w:r>
    </w:p>
    <w:p w14:paraId="45102D9E"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Revenue forecasting is a vital component of financial performance. According to Ivanov and Webster (2017), accurate demand forecasting allows hotels to optimize pricing strategies through revenue management systems. By predicting occupancy levels, hotels can adjust room rates dynamically to maximize revenue.</w:t>
      </w:r>
    </w:p>
    <w:p w14:paraId="18B2E7A8"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2.3 Financial Planning and Market Uncertainty</w:t>
      </w:r>
    </w:p>
    <w:p w14:paraId="226DE908"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Financial planning in tourism is influenced by market volatility. Economic recessions, pandemics, political instability, and natural disasters significantly disrupt tourism demand. The </w:t>
      </w:r>
      <w:r w:rsidRPr="008E601F">
        <w:rPr>
          <w:rFonts w:ascii="Times New Roman" w:eastAsiaTheme="majorEastAsia" w:hAnsi="Times New Roman" w:cs="Times New Roman"/>
          <w:color w:val="000000" w:themeColor="text1"/>
          <w:szCs w:val="24"/>
        </w:rPr>
        <w:lastRenderedPageBreak/>
        <w:t>COVID-19 pandemic demonstrated the importance of forecasting and scenario planning. Businesses with strong financial planning frameworks recovered faster due to their ability to anticipate disruptions and implement cost-saving measures (</w:t>
      </w:r>
      <w:proofErr w:type="spellStart"/>
      <w:r w:rsidRPr="008E601F">
        <w:rPr>
          <w:rFonts w:ascii="Times New Roman" w:eastAsiaTheme="majorEastAsia" w:hAnsi="Times New Roman" w:cs="Times New Roman"/>
          <w:color w:val="000000" w:themeColor="text1"/>
          <w:szCs w:val="24"/>
        </w:rPr>
        <w:t>Gössling</w:t>
      </w:r>
      <w:proofErr w:type="spellEnd"/>
      <w:r w:rsidRPr="008E601F">
        <w:rPr>
          <w:rFonts w:ascii="Times New Roman" w:eastAsiaTheme="majorEastAsia" w:hAnsi="Times New Roman" w:cs="Times New Roman"/>
          <w:color w:val="000000" w:themeColor="text1"/>
          <w:szCs w:val="24"/>
        </w:rPr>
        <w:t xml:space="preserve"> et al., 2021). Forecasting helped airlines manage flight cancellations, hotels adjust operations, and travel agencies shift focus to domestic tourism.</w:t>
      </w:r>
    </w:p>
    <w:p w14:paraId="6D9198F1"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2.4 Technological Advancements in Budgeting and Forecasting</w:t>
      </w:r>
    </w:p>
    <w:p w14:paraId="05A548DF"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Digital transformation has enhanced financial planning through analytics, automation, and integrated systems. AI-powered forecasting tools use machine learning to </w:t>
      </w:r>
      <w:proofErr w:type="spellStart"/>
      <w:r w:rsidRPr="008E601F">
        <w:rPr>
          <w:rFonts w:ascii="Times New Roman" w:eastAsiaTheme="majorEastAsia" w:hAnsi="Times New Roman" w:cs="Times New Roman"/>
          <w:color w:val="000000" w:themeColor="text1"/>
          <w:szCs w:val="24"/>
        </w:rPr>
        <w:t>analyze</w:t>
      </w:r>
      <w:proofErr w:type="spellEnd"/>
      <w:r w:rsidRPr="008E601F">
        <w:rPr>
          <w:rFonts w:ascii="Times New Roman" w:eastAsiaTheme="majorEastAsia" w:hAnsi="Times New Roman" w:cs="Times New Roman"/>
          <w:color w:val="000000" w:themeColor="text1"/>
          <w:szCs w:val="24"/>
        </w:rPr>
        <w:t xml:space="preserve"> demand patterns more accurately than traditional models (</w:t>
      </w:r>
      <w:proofErr w:type="spellStart"/>
      <w:r w:rsidRPr="008E601F">
        <w:rPr>
          <w:rFonts w:ascii="Times New Roman" w:eastAsiaTheme="majorEastAsia" w:hAnsi="Times New Roman" w:cs="Times New Roman"/>
          <w:color w:val="000000" w:themeColor="text1"/>
          <w:szCs w:val="24"/>
        </w:rPr>
        <w:t>Buhalis</w:t>
      </w:r>
      <w:proofErr w:type="spellEnd"/>
      <w:r w:rsidRPr="008E601F">
        <w:rPr>
          <w:rFonts w:ascii="Times New Roman" w:eastAsiaTheme="majorEastAsia" w:hAnsi="Times New Roman" w:cs="Times New Roman"/>
          <w:color w:val="000000" w:themeColor="text1"/>
          <w:szCs w:val="24"/>
        </w:rPr>
        <w:t xml:space="preserve"> &amp; Leung, 2018). Hotel PMS and RMS systems integrate financial data with customer information to generate real-time forecasting dashboards.</w:t>
      </w:r>
    </w:p>
    <w:p w14:paraId="30E9351B"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2.5 Challenges in Budgeting and Forecasting</w:t>
      </w:r>
    </w:p>
    <w:p w14:paraId="7DA71915"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Challenges include inaccurate data, lack of skilled financial managers, outdated forecasting tools, and resistance to technological adoption. Smaller tourism businesses often struggle due to limited financial literacy (UNWTO, 2023). Additionally, external shocks—such as fuel price hikes or sudden shifts in currency exchange rates—can undermine even the most sophisticated forecasting models.</w:t>
      </w:r>
    </w:p>
    <w:p w14:paraId="0E7A3763"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2.6 Summary of Literature</w:t>
      </w:r>
    </w:p>
    <w:p w14:paraId="01AB9514"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Overall, academic literature emphasizes that budgeting and forecasting support sustainable financial performance, risk management, and strategic alignment in the tourism sector.</w:t>
      </w:r>
    </w:p>
    <w:p w14:paraId="56F46BE2"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p>
    <w:p w14:paraId="76F87BB4"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p>
    <w:p w14:paraId="4066E147" w14:textId="51F4A17C"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 xml:space="preserve">3. METHODOLOGY </w:t>
      </w:r>
    </w:p>
    <w:p w14:paraId="45DD3FBA"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This report adopts a </w:t>
      </w:r>
      <w:r w:rsidRPr="008E601F">
        <w:rPr>
          <w:rFonts w:ascii="Times New Roman" w:eastAsiaTheme="majorEastAsia" w:hAnsi="Times New Roman" w:cs="Times New Roman"/>
          <w:b/>
          <w:bCs/>
          <w:color w:val="000000" w:themeColor="text1"/>
          <w:szCs w:val="24"/>
        </w:rPr>
        <w:t>qualitative research methodology</w:t>
      </w:r>
      <w:r w:rsidRPr="008E601F">
        <w:rPr>
          <w:rFonts w:ascii="Times New Roman" w:eastAsiaTheme="majorEastAsia" w:hAnsi="Times New Roman" w:cs="Times New Roman"/>
          <w:color w:val="000000" w:themeColor="text1"/>
          <w:szCs w:val="24"/>
        </w:rPr>
        <w:t xml:space="preserve"> based on the analysis of secondary data sources. A qualitative approach is appropriate because budgeting and forecasting in tourism involve financial </w:t>
      </w:r>
      <w:proofErr w:type="spellStart"/>
      <w:r w:rsidRPr="008E601F">
        <w:rPr>
          <w:rFonts w:ascii="Times New Roman" w:eastAsiaTheme="majorEastAsia" w:hAnsi="Times New Roman" w:cs="Times New Roman"/>
          <w:color w:val="000000" w:themeColor="text1"/>
          <w:szCs w:val="24"/>
        </w:rPr>
        <w:t>behaviors</w:t>
      </w:r>
      <w:proofErr w:type="spellEnd"/>
      <w:r w:rsidRPr="008E601F">
        <w:rPr>
          <w:rFonts w:ascii="Times New Roman" w:eastAsiaTheme="majorEastAsia" w:hAnsi="Times New Roman" w:cs="Times New Roman"/>
          <w:color w:val="000000" w:themeColor="text1"/>
          <w:szCs w:val="24"/>
        </w:rPr>
        <w:t>, managerial strategies, environmental uncertainties, and organizational decision-making patterns that cannot be fully captured through quantitative analysis alone. This method allows for a deeper understanding of how tourism businesses integrate budgeting and forecasting into their operational and strategic frameworks.</w:t>
      </w:r>
    </w:p>
    <w:p w14:paraId="53E2A1BA"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Data for this research was collected from </w:t>
      </w:r>
      <w:r w:rsidRPr="008E601F">
        <w:rPr>
          <w:rFonts w:ascii="Times New Roman" w:eastAsiaTheme="majorEastAsia" w:hAnsi="Times New Roman" w:cs="Times New Roman"/>
          <w:b/>
          <w:bCs/>
          <w:color w:val="000000" w:themeColor="text1"/>
          <w:szCs w:val="24"/>
        </w:rPr>
        <w:t>peer-reviewed academic journals</w:t>
      </w:r>
      <w:r w:rsidRPr="008E601F">
        <w:rPr>
          <w:rFonts w:ascii="Times New Roman" w:eastAsiaTheme="majorEastAsia" w:hAnsi="Times New Roman" w:cs="Times New Roman"/>
          <w:color w:val="000000" w:themeColor="text1"/>
          <w:szCs w:val="24"/>
        </w:rPr>
        <w:t xml:space="preserve">, tourism financial management textbooks, industry reports from the UNWTO, OECD, and World Travel &amp; Tourism Council (WTTC), and case studies from hotels, resorts, and travel agencies between 2015 and 2024. Databases used include Google Scholar, ScienceDirect, Emerald Insight, and Taylor &amp; Francis. Keywords such as </w:t>
      </w:r>
      <w:r w:rsidRPr="008E601F">
        <w:rPr>
          <w:rFonts w:ascii="Times New Roman" w:eastAsiaTheme="majorEastAsia" w:hAnsi="Times New Roman" w:cs="Times New Roman"/>
          <w:i/>
          <w:iCs/>
          <w:color w:val="000000" w:themeColor="text1"/>
          <w:szCs w:val="24"/>
        </w:rPr>
        <w:t>tourism budgeting</w:t>
      </w:r>
      <w:r w:rsidRPr="008E601F">
        <w:rPr>
          <w:rFonts w:ascii="Times New Roman" w:eastAsiaTheme="majorEastAsia" w:hAnsi="Times New Roman" w:cs="Times New Roman"/>
          <w:color w:val="000000" w:themeColor="text1"/>
          <w:szCs w:val="24"/>
        </w:rPr>
        <w:t xml:space="preserve">, </w:t>
      </w:r>
      <w:r w:rsidRPr="008E601F">
        <w:rPr>
          <w:rFonts w:ascii="Times New Roman" w:eastAsiaTheme="majorEastAsia" w:hAnsi="Times New Roman" w:cs="Times New Roman"/>
          <w:i/>
          <w:iCs/>
          <w:color w:val="000000" w:themeColor="text1"/>
          <w:szCs w:val="24"/>
        </w:rPr>
        <w:t>financial forecasting</w:t>
      </w:r>
      <w:r w:rsidRPr="008E601F">
        <w:rPr>
          <w:rFonts w:ascii="Times New Roman" w:eastAsiaTheme="majorEastAsia" w:hAnsi="Times New Roman" w:cs="Times New Roman"/>
          <w:color w:val="000000" w:themeColor="text1"/>
          <w:szCs w:val="24"/>
        </w:rPr>
        <w:t xml:space="preserve">, </w:t>
      </w:r>
      <w:r w:rsidRPr="008E601F">
        <w:rPr>
          <w:rFonts w:ascii="Times New Roman" w:eastAsiaTheme="majorEastAsia" w:hAnsi="Times New Roman" w:cs="Times New Roman"/>
          <w:i/>
          <w:iCs/>
          <w:color w:val="000000" w:themeColor="text1"/>
          <w:szCs w:val="24"/>
        </w:rPr>
        <w:t>tourism financial planning</w:t>
      </w:r>
      <w:r w:rsidRPr="008E601F">
        <w:rPr>
          <w:rFonts w:ascii="Times New Roman" w:eastAsiaTheme="majorEastAsia" w:hAnsi="Times New Roman" w:cs="Times New Roman"/>
          <w:color w:val="000000" w:themeColor="text1"/>
          <w:szCs w:val="24"/>
        </w:rPr>
        <w:t xml:space="preserve">, </w:t>
      </w:r>
      <w:r w:rsidRPr="008E601F">
        <w:rPr>
          <w:rFonts w:ascii="Times New Roman" w:eastAsiaTheme="majorEastAsia" w:hAnsi="Times New Roman" w:cs="Times New Roman"/>
          <w:i/>
          <w:iCs/>
          <w:color w:val="000000" w:themeColor="text1"/>
          <w:szCs w:val="24"/>
        </w:rPr>
        <w:t>revenue management</w:t>
      </w:r>
      <w:r w:rsidRPr="008E601F">
        <w:rPr>
          <w:rFonts w:ascii="Times New Roman" w:eastAsiaTheme="majorEastAsia" w:hAnsi="Times New Roman" w:cs="Times New Roman"/>
          <w:color w:val="000000" w:themeColor="text1"/>
          <w:szCs w:val="24"/>
        </w:rPr>
        <w:t xml:space="preserve">, and </w:t>
      </w:r>
      <w:r w:rsidRPr="008E601F">
        <w:rPr>
          <w:rFonts w:ascii="Times New Roman" w:eastAsiaTheme="majorEastAsia" w:hAnsi="Times New Roman" w:cs="Times New Roman"/>
          <w:i/>
          <w:iCs/>
          <w:color w:val="000000" w:themeColor="text1"/>
          <w:szCs w:val="24"/>
        </w:rPr>
        <w:t>scenario forecasting in tourism</w:t>
      </w:r>
      <w:r w:rsidRPr="008E601F">
        <w:rPr>
          <w:rFonts w:ascii="Times New Roman" w:eastAsiaTheme="majorEastAsia" w:hAnsi="Times New Roman" w:cs="Times New Roman"/>
          <w:color w:val="000000" w:themeColor="text1"/>
          <w:szCs w:val="24"/>
        </w:rPr>
        <w:t xml:space="preserve"> guided the search process.</w:t>
      </w:r>
    </w:p>
    <w:p w14:paraId="386350A3"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The selected literature was assessed based on credibility, publication quality, relevance to the tourism sector, and methodological rigor. Priority was given to studies that examined budgeting strategies in hotels and resorts, forecasting models used by travel agencies, and financial resilience frameworks in tourism businesses. Corporate financial reports from Marriott, TUI Group, Hilton, Thomas Cook, and Accor were also </w:t>
      </w:r>
      <w:proofErr w:type="spellStart"/>
      <w:r w:rsidRPr="008E601F">
        <w:rPr>
          <w:rFonts w:ascii="Times New Roman" w:eastAsiaTheme="majorEastAsia" w:hAnsi="Times New Roman" w:cs="Times New Roman"/>
          <w:color w:val="000000" w:themeColor="text1"/>
          <w:szCs w:val="24"/>
        </w:rPr>
        <w:t>analyzed</w:t>
      </w:r>
      <w:proofErr w:type="spellEnd"/>
      <w:r w:rsidRPr="008E601F">
        <w:rPr>
          <w:rFonts w:ascii="Times New Roman" w:eastAsiaTheme="majorEastAsia" w:hAnsi="Times New Roman" w:cs="Times New Roman"/>
          <w:color w:val="000000" w:themeColor="text1"/>
          <w:szCs w:val="24"/>
        </w:rPr>
        <w:t xml:space="preserve"> to understand real-world budgeting and forecasting applications.</w:t>
      </w:r>
    </w:p>
    <w:p w14:paraId="55193E8D"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A </w:t>
      </w:r>
      <w:r w:rsidRPr="008E601F">
        <w:rPr>
          <w:rFonts w:ascii="Times New Roman" w:eastAsiaTheme="majorEastAsia" w:hAnsi="Times New Roman" w:cs="Times New Roman"/>
          <w:b/>
          <w:bCs/>
          <w:color w:val="000000" w:themeColor="text1"/>
          <w:szCs w:val="24"/>
        </w:rPr>
        <w:t>thematic analysis</w:t>
      </w:r>
      <w:r w:rsidRPr="008E601F">
        <w:rPr>
          <w:rFonts w:ascii="Times New Roman" w:eastAsiaTheme="majorEastAsia" w:hAnsi="Times New Roman" w:cs="Times New Roman"/>
          <w:color w:val="000000" w:themeColor="text1"/>
          <w:szCs w:val="24"/>
        </w:rPr>
        <w:t xml:space="preserve"> approach was used to identify recurring themes in the literature. Themes included:</w:t>
      </w:r>
      <w:r w:rsidRPr="008E601F">
        <w:rPr>
          <w:rFonts w:ascii="Times New Roman" w:eastAsiaTheme="majorEastAsia" w:hAnsi="Times New Roman" w:cs="Times New Roman"/>
          <w:color w:val="000000" w:themeColor="text1"/>
          <w:szCs w:val="24"/>
        </w:rPr>
        <w:br/>
      </w:r>
      <w:r w:rsidRPr="008E601F">
        <w:rPr>
          <w:rFonts w:ascii="Times New Roman" w:eastAsiaTheme="majorEastAsia" w:hAnsi="Times New Roman" w:cs="Times New Roman"/>
          <w:color w:val="000000" w:themeColor="text1"/>
          <w:szCs w:val="24"/>
        </w:rPr>
        <w:lastRenderedPageBreak/>
        <w:t>(1) the strategic importance of budgeting,</w:t>
      </w:r>
      <w:r w:rsidRPr="008E601F">
        <w:rPr>
          <w:rFonts w:ascii="Times New Roman" w:eastAsiaTheme="majorEastAsia" w:hAnsi="Times New Roman" w:cs="Times New Roman"/>
          <w:color w:val="000000" w:themeColor="text1"/>
          <w:szCs w:val="24"/>
        </w:rPr>
        <w:br/>
        <w:t>(2) the role of forecasting in anticipating market changes,</w:t>
      </w:r>
      <w:r w:rsidRPr="008E601F">
        <w:rPr>
          <w:rFonts w:ascii="Times New Roman" w:eastAsiaTheme="majorEastAsia" w:hAnsi="Times New Roman" w:cs="Times New Roman"/>
          <w:color w:val="000000" w:themeColor="text1"/>
          <w:szCs w:val="24"/>
        </w:rPr>
        <w:br/>
        <w:t>(3) the integration of technology in financial planning,</w:t>
      </w:r>
      <w:r w:rsidRPr="008E601F">
        <w:rPr>
          <w:rFonts w:ascii="Times New Roman" w:eastAsiaTheme="majorEastAsia" w:hAnsi="Times New Roman" w:cs="Times New Roman"/>
          <w:color w:val="000000" w:themeColor="text1"/>
          <w:szCs w:val="24"/>
        </w:rPr>
        <w:br/>
        <w:t>(4) challenges faced by tourism companies in financial management, and</w:t>
      </w:r>
      <w:r w:rsidRPr="008E601F">
        <w:rPr>
          <w:rFonts w:ascii="Times New Roman" w:eastAsiaTheme="majorEastAsia" w:hAnsi="Times New Roman" w:cs="Times New Roman"/>
          <w:color w:val="000000" w:themeColor="text1"/>
          <w:szCs w:val="24"/>
        </w:rPr>
        <w:br/>
        <w:t>(5) links between financial planning and business resilience.</w:t>
      </w:r>
    </w:p>
    <w:p w14:paraId="4481900C"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The methodological limitations include reliance on secondary data and the absence of primary insights from financial managers. However, secondary research offers strong validity due to extensive academic and industry literature on financial planning in tourism. Overall, the methodology provides a solid framework to </w:t>
      </w:r>
      <w:proofErr w:type="spellStart"/>
      <w:r w:rsidRPr="008E601F">
        <w:rPr>
          <w:rFonts w:ascii="Times New Roman" w:eastAsiaTheme="majorEastAsia" w:hAnsi="Times New Roman" w:cs="Times New Roman"/>
          <w:color w:val="000000" w:themeColor="text1"/>
          <w:szCs w:val="24"/>
        </w:rPr>
        <w:t>analyze</w:t>
      </w:r>
      <w:proofErr w:type="spellEnd"/>
      <w:r w:rsidRPr="008E601F">
        <w:rPr>
          <w:rFonts w:ascii="Times New Roman" w:eastAsiaTheme="majorEastAsia" w:hAnsi="Times New Roman" w:cs="Times New Roman"/>
          <w:color w:val="000000" w:themeColor="text1"/>
          <w:szCs w:val="24"/>
        </w:rPr>
        <w:t xml:space="preserve"> budgeting and forecasting practices and their influence on financial performance.</w:t>
      </w:r>
    </w:p>
    <w:p w14:paraId="397FFA9F" w14:textId="103AEA56" w:rsidR="008E601F" w:rsidRPr="008E601F" w:rsidRDefault="008E601F" w:rsidP="008E601F">
      <w:pPr>
        <w:spacing w:line="480" w:lineRule="auto"/>
        <w:rPr>
          <w:rFonts w:ascii="Times New Roman" w:eastAsiaTheme="majorEastAsia" w:hAnsi="Times New Roman" w:cs="Times New Roman"/>
          <w:color w:val="000000" w:themeColor="text1"/>
          <w:szCs w:val="24"/>
        </w:rPr>
      </w:pPr>
    </w:p>
    <w:p w14:paraId="7DBE6C91" w14:textId="33AF0BB2"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4. FINDINGS</w:t>
      </w:r>
    </w:p>
    <w:p w14:paraId="0D57E978"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The findings reveal that budgeting and forecasting play an essential and strategic role in tourism business management. Tourism organizations—including hotels, resorts, airlines, destination management companies, and travel agencies—use budgeting and forecasting to control operational costs, anticipate demand fluctuations, improve revenue performance, and achieve long-term financial stability. Five major findings emerged from the analysis:</w:t>
      </w:r>
      <w:r w:rsidRPr="008E601F">
        <w:rPr>
          <w:rFonts w:ascii="Times New Roman" w:eastAsiaTheme="majorEastAsia" w:hAnsi="Times New Roman" w:cs="Times New Roman"/>
          <w:color w:val="000000" w:themeColor="text1"/>
          <w:szCs w:val="24"/>
        </w:rPr>
        <w:br/>
        <w:t>(1) budgeting enhances financial discipline and cost control,</w:t>
      </w:r>
      <w:r w:rsidRPr="008E601F">
        <w:rPr>
          <w:rFonts w:ascii="Times New Roman" w:eastAsiaTheme="majorEastAsia" w:hAnsi="Times New Roman" w:cs="Times New Roman"/>
          <w:color w:val="000000" w:themeColor="text1"/>
          <w:szCs w:val="24"/>
        </w:rPr>
        <w:br/>
        <w:t>(2) forecasting supports demand prediction and market anticipation,</w:t>
      </w:r>
      <w:r w:rsidRPr="008E601F">
        <w:rPr>
          <w:rFonts w:ascii="Times New Roman" w:eastAsiaTheme="majorEastAsia" w:hAnsi="Times New Roman" w:cs="Times New Roman"/>
          <w:color w:val="000000" w:themeColor="text1"/>
          <w:szCs w:val="24"/>
        </w:rPr>
        <w:br/>
        <w:t>(3) financial planning strengthens organizational resilience,</w:t>
      </w:r>
      <w:r w:rsidRPr="008E601F">
        <w:rPr>
          <w:rFonts w:ascii="Times New Roman" w:eastAsiaTheme="majorEastAsia" w:hAnsi="Times New Roman" w:cs="Times New Roman"/>
          <w:color w:val="000000" w:themeColor="text1"/>
          <w:szCs w:val="24"/>
        </w:rPr>
        <w:br/>
        <w:t>(4) technological tools improve forecasting accuracy, and</w:t>
      </w:r>
      <w:r w:rsidRPr="008E601F">
        <w:rPr>
          <w:rFonts w:ascii="Times New Roman" w:eastAsiaTheme="majorEastAsia" w:hAnsi="Times New Roman" w:cs="Times New Roman"/>
          <w:color w:val="000000" w:themeColor="text1"/>
          <w:szCs w:val="24"/>
        </w:rPr>
        <w:br/>
        <w:t>(5) budgeting and forecasting enhance profitability through strategic decision-making.</w:t>
      </w:r>
    </w:p>
    <w:p w14:paraId="00A45E90"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lastRenderedPageBreak/>
        <w:t>4.1 Budgeting Promotes Financial Discipline and Cost Control</w:t>
      </w:r>
    </w:p>
    <w:p w14:paraId="3CCC761B"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Tourism businesses operate in highly competitive and uncertain markets. Budgeting enables organizations to allocate resources efficiently, control expenses, and avoid financial mismanagement (Tranter et al., 2019). Hotels typically create departmental budgets for housekeeping, maintenance, food and beverage, marketing, and utilities. These departmental budgets set financial limits, ensuring that operational spending aligns with projected revenue.</w:t>
      </w:r>
    </w:p>
    <w:p w14:paraId="0ADBC1B4"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Variance analysis—comparing actual performance to budgeted targets—enables tourism managers to identify financial deviations early. This helps reduce wastage, improve resource efficiency, and enhance accountability. Resorts and hotels with well-structured budgets often achieve higher cost control and productivity.</w:t>
      </w:r>
    </w:p>
    <w:p w14:paraId="2BA2D7CE"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4.2 Forecasting Supports Demand Prediction and Market Anticipation</w:t>
      </w:r>
    </w:p>
    <w:p w14:paraId="213DC345"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Forecasting plays a vital role in predicting tourist demand, occupancy rates, travel patterns, and revenue potential. Demand forecasting models such as time-series analysis, regression models, and scenario forecasting allow tourism businesses to estimate future performance based on historical data (Page, 2022).</w:t>
      </w:r>
    </w:p>
    <w:p w14:paraId="5978E1D7"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Hotels rely heavily on occupancy forecasting to optimize room pricing, staff scheduling, and inventory planning. Travel agencies use forecasting to predict customer demand for packages, flight bookings, and seasonal travel trends. Resorts use forecasting to prepare for high seasons and downturns by adjusting operational capacity. Businesses with accurate forecasting models respond more effectively to external fluctuations, such as currency changes, weather conditions, and economic shifts.</w:t>
      </w:r>
    </w:p>
    <w:p w14:paraId="0D7CE2A7"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4.3 Financial Planning Enhances Resilience to Crises</w:t>
      </w:r>
    </w:p>
    <w:p w14:paraId="0B0FE994"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lastRenderedPageBreak/>
        <w:t>The tourism industry is vulnerable to global crises such as pandemics, recessions, natural disasters, and political instability. The findings show that businesses with strong budgeting and forecasting systems were more resilient during disruptive events like COVID-19. Financial forecasting helped airlines anticipate demand drops, enabling them to reduce flight schedules strategically. Hotels used scenario forecasting to temporarily close floors, renegotiate supplier contracts, and manage liquidity (</w:t>
      </w:r>
      <w:proofErr w:type="spellStart"/>
      <w:r w:rsidRPr="008E601F">
        <w:rPr>
          <w:rFonts w:ascii="Times New Roman" w:eastAsiaTheme="majorEastAsia" w:hAnsi="Times New Roman" w:cs="Times New Roman"/>
          <w:color w:val="000000" w:themeColor="text1"/>
          <w:szCs w:val="24"/>
        </w:rPr>
        <w:t>Gössling</w:t>
      </w:r>
      <w:proofErr w:type="spellEnd"/>
      <w:r w:rsidRPr="008E601F">
        <w:rPr>
          <w:rFonts w:ascii="Times New Roman" w:eastAsiaTheme="majorEastAsia" w:hAnsi="Times New Roman" w:cs="Times New Roman"/>
          <w:color w:val="000000" w:themeColor="text1"/>
          <w:szCs w:val="24"/>
        </w:rPr>
        <w:t xml:space="preserve"> et al., 2021). Travel agencies with diversified budgets managed to shift operations toward domestic tourism, reducing financial losses.</w:t>
      </w:r>
    </w:p>
    <w:p w14:paraId="7C807C1F"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4.4 Technology Improves Forecasting Accuracy</w:t>
      </w:r>
    </w:p>
    <w:p w14:paraId="6826BBA7"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Digital transformation has significantly improved forecasting accuracy in tourism. Modern tools—including hotel Property Management Systems (PMS), Revenue Management Systems (RMS), CRM analytics, AI forecasting dashboards, and cloud-based budgeting platforms—enable tourism managers to </w:t>
      </w:r>
      <w:proofErr w:type="spellStart"/>
      <w:r w:rsidRPr="008E601F">
        <w:rPr>
          <w:rFonts w:ascii="Times New Roman" w:eastAsiaTheme="majorEastAsia" w:hAnsi="Times New Roman" w:cs="Times New Roman"/>
          <w:color w:val="000000" w:themeColor="text1"/>
          <w:szCs w:val="24"/>
        </w:rPr>
        <w:t>analyze</w:t>
      </w:r>
      <w:proofErr w:type="spellEnd"/>
      <w:r w:rsidRPr="008E601F">
        <w:rPr>
          <w:rFonts w:ascii="Times New Roman" w:eastAsiaTheme="majorEastAsia" w:hAnsi="Times New Roman" w:cs="Times New Roman"/>
          <w:color w:val="000000" w:themeColor="text1"/>
          <w:szCs w:val="24"/>
        </w:rPr>
        <w:t xml:space="preserve"> large datasets quickly (</w:t>
      </w:r>
      <w:proofErr w:type="spellStart"/>
      <w:r w:rsidRPr="008E601F">
        <w:rPr>
          <w:rFonts w:ascii="Times New Roman" w:eastAsiaTheme="majorEastAsia" w:hAnsi="Times New Roman" w:cs="Times New Roman"/>
          <w:color w:val="000000" w:themeColor="text1"/>
          <w:szCs w:val="24"/>
        </w:rPr>
        <w:t>Buhalis</w:t>
      </w:r>
      <w:proofErr w:type="spellEnd"/>
      <w:r w:rsidRPr="008E601F">
        <w:rPr>
          <w:rFonts w:ascii="Times New Roman" w:eastAsiaTheme="majorEastAsia" w:hAnsi="Times New Roman" w:cs="Times New Roman"/>
          <w:color w:val="000000" w:themeColor="text1"/>
          <w:szCs w:val="24"/>
        </w:rPr>
        <w:t xml:space="preserve"> &amp; Leung, 2018). These tools incorporate real-time data such as booking pace, lead time, cancellation patterns, competitor pricing, and customer </w:t>
      </w:r>
      <w:proofErr w:type="spellStart"/>
      <w:r w:rsidRPr="008E601F">
        <w:rPr>
          <w:rFonts w:ascii="Times New Roman" w:eastAsiaTheme="majorEastAsia" w:hAnsi="Times New Roman" w:cs="Times New Roman"/>
          <w:color w:val="000000" w:themeColor="text1"/>
          <w:szCs w:val="24"/>
        </w:rPr>
        <w:t>behavior</w:t>
      </w:r>
      <w:proofErr w:type="spellEnd"/>
      <w:r w:rsidRPr="008E601F">
        <w:rPr>
          <w:rFonts w:ascii="Times New Roman" w:eastAsiaTheme="majorEastAsia" w:hAnsi="Times New Roman" w:cs="Times New Roman"/>
          <w:color w:val="000000" w:themeColor="text1"/>
          <w:szCs w:val="24"/>
        </w:rPr>
        <w:t>.</w:t>
      </w:r>
    </w:p>
    <w:p w14:paraId="30F9E264"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Algorithms used in RMS platforms help hotels adjust pricing dynamically through "yield management," maximizing revenue during peak and off-peak periods. Travel agencies use CRM data to predict customer trends and tailor travel products. Resorts integrate weather data and event calendars into forecasting tools to anticipate demand more accurately.</w:t>
      </w:r>
    </w:p>
    <w:p w14:paraId="7D6EDF4E" w14:textId="77777777" w:rsidR="008E601F" w:rsidRPr="008E601F" w:rsidRDefault="008E601F" w:rsidP="008E601F">
      <w:pPr>
        <w:spacing w:line="480" w:lineRule="auto"/>
        <w:rPr>
          <w:rFonts w:ascii="Times New Roman" w:eastAsiaTheme="majorEastAsia" w:hAnsi="Times New Roman" w:cs="Times New Roman"/>
          <w:b/>
          <w:bCs/>
          <w:color w:val="000000" w:themeColor="text1"/>
          <w:szCs w:val="24"/>
        </w:rPr>
      </w:pPr>
      <w:r w:rsidRPr="008E601F">
        <w:rPr>
          <w:rFonts w:ascii="Times New Roman" w:eastAsiaTheme="majorEastAsia" w:hAnsi="Times New Roman" w:cs="Times New Roman"/>
          <w:b/>
          <w:bCs/>
          <w:color w:val="000000" w:themeColor="text1"/>
          <w:szCs w:val="24"/>
        </w:rPr>
        <w:t>4.5 Budgeting and Forecasting Improve Profitability</w:t>
      </w:r>
    </w:p>
    <w:p w14:paraId="2179B065" w14:textId="77777777" w:rsidR="008E601F" w:rsidRPr="008E601F" w:rsidRDefault="008E601F" w:rsidP="008E601F">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The final key finding is that budgeting and forecasting directly contribute to improved financial performance. Tourism businesses that implement structured financial planning consistently </w:t>
      </w:r>
      <w:r w:rsidRPr="008E601F">
        <w:rPr>
          <w:rFonts w:ascii="Times New Roman" w:eastAsiaTheme="majorEastAsia" w:hAnsi="Times New Roman" w:cs="Times New Roman"/>
          <w:color w:val="000000" w:themeColor="text1"/>
          <w:szCs w:val="24"/>
        </w:rPr>
        <w:lastRenderedPageBreak/>
        <w:t>experience higher revenue stability, controlled expenses, and stronger investment decisions (Dwyer et al., 2016). For example:</w:t>
      </w:r>
    </w:p>
    <w:p w14:paraId="5470CC4F" w14:textId="77777777" w:rsidR="008E601F" w:rsidRPr="008E601F" w:rsidRDefault="008E601F" w:rsidP="008E601F">
      <w:pPr>
        <w:numPr>
          <w:ilvl w:val="0"/>
          <w:numId w:val="43"/>
        </w:num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Accurate budgeting reduces unnecessary operational costs.</w:t>
      </w:r>
    </w:p>
    <w:p w14:paraId="065AE6B1" w14:textId="77777777" w:rsidR="008E601F" w:rsidRPr="008E601F" w:rsidRDefault="008E601F" w:rsidP="008E601F">
      <w:pPr>
        <w:numPr>
          <w:ilvl w:val="0"/>
          <w:numId w:val="43"/>
        </w:num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Forecasting helps optimize staffing levels.</w:t>
      </w:r>
    </w:p>
    <w:p w14:paraId="6850CEAB" w14:textId="77777777" w:rsidR="008E601F" w:rsidRPr="008E601F" w:rsidRDefault="008E601F" w:rsidP="008E601F">
      <w:pPr>
        <w:numPr>
          <w:ilvl w:val="0"/>
          <w:numId w:val="43"/>
        </w:num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Revenue management increases average daily rate (ADR).</w:t>
      </w:r>
    </w:p>
    <w:p w14:paraId="7F156310" w14:textId="77777777" w:rsidR="008E601F" w:rsidRPr="008E601F" w:rsidRDefault="008E601F" w:rsidP="008E601F">
      <w:pPr>
        <w:numPr>
          <w:ilvl w:val="0"/>
          <w:numId w:val="43"/>
        </w:num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Strategic budgeting supports long-term investments like renovations and technology upgrades.</w:t>
      </w:r>
    </w:p>
    <w:p w14:paraId="318C2F5E" w14:textId="1FCE7678" w:rsidR="00F07009" w:rsidRPr="00F07009" w:rsidRDefault="008E601F" w:rsidP="00F07009">
      <w:pPr>
        <w:spacing w:line="480" w:lineRule="auto"/>
        <w:rPr>
          <w:rFonts w:ascii="Times New Roman" w:eastAsiaTheme="majorEastAsia" w:hAnsi="Times New Roman" w:cs="Times New Roman"/>
          <w:color w:val="000000" w:themeColor="text1"/>
          <w:szCs w:val="24"/>
        </w:rPr>
      </w:pPr>
      <w:r w:rsidRPr="008E601F">
        <w:rPr>
          <w:rFonts w:ascii="Times New Roman" w:eastAsiaTheme="majorEastAsia" w:hAnsi="Times New Roman" w:cs="Times New Roman"/>
          <w:color w:val="000000" w:themeColor="text1"/>
          <w:szCs w:val="24"/>
        </w:rPr>
        <w:t xml:space="preserve">Collectively, these financial actions enhance profitability and </w:t>
      </w:r>
      <w:proofErr w:type="gramStart"/>
      <w:r w:rsidRPr="008E601F">
        <w:rPr>
          <w:rFonts w:ascii="Times New Roman" w:eastAsiaTheme="majorEastAsia" w:hAnsi="Times New Roman" w:cs="Times New Roman"/>
          <w:color w:val="000000" w:themeColor="text1"/>
          <w:szCs w:val="24"/>
        </w:rPr>
        <w:t>competitiveness.</w:t>
      </w:r>
      <w:r w:rsidR="00F07009" w:rsidRPr="00F07009">
        <w:rPr>
          <w:rFonts w:ascii="Times New Roman" w:eastAsiaTheme="majorEastAsia" w:hAnsi="Times New Roman" w:cs="Times New Roman"/>
          <w:color w:val="000000" w:themeColor="text1"/>
          <w:szCs w:val="24"/>
        </w:rPr>
        <w:t>.</w:t>
      </w:r>
      <w:proofErr w:type="gramEnd"/>
    </w:p>
    <w:p w14:paraId="6A01FF9D" w14:textId="5B095A45" w:rsidR="00F07009" w:rsidRDefault="00F07009" w:rsidP="00F07009">
      <w:pPr>
        <w:spacing w:line="480" w:lineRule="auto"/>
        <w:rPr>
          <w:rFonts w:ascii="Times New Roman" w:eastAsiaTheme="majorEastAsia" w:hAnsi="Times New Roman" w:cs="Times New Roman"/>
          <w:color w:val="000000" w:themeColor="text1"/>
          <w:szCs w:val="24"/>
        </w:rPr>
      </w:pPr>
    </w:p>
    <w:p w14:paraId="76FF93D3" w14:textId="77777777" w:rsidR="008E601F" w:rsidRDefault="008E601F" w:rsidP="00F07009">
      <w:pPr>
        <w:spacing w:line="480" w:lineRule="auto"/>
        <w:rPr>
          <w:rFonts w:ascii="Times New Roman" w:eastAsiaTheme="majorEastAsia" w:hAnsi="Times New Roman" w:cs="Times New Roman"/>
          <w:color w:val="000000" w:themeColor="text1"/>
          <w:szCs w:val="24"/>
        </w:rPr>
      </w:pPr>
    </w:p>
    <w:p w14:paraId="62CF4DE9" w14:textId="77777777" w:rsidR="008E601F" w:rsidRDefault="008E601F" w:rsidP="00F07009">
      <w:pPr>
        <w:spacing w:line="480" w:lineRule="auto"/>
        <w:rPr>
          <w:rFonts w:ascii="Times New Roman" w:eastAsiaTheme="majorEastAsia" w:hAnsi="Times New Roman" w:cs="Times New Roman"/>
          <w:color w:val="000000" w:themeColor="text1"/>
          <w:szCs w:val="24"/>
        </w:rPr>
      </w:pPr>
    </w:p>
    <w:p w14:paraId="28B4D29F" w14:textId="77777777" w:rsidR="008E601F" w:rsidRDefault="008E601F" w:rsidP="00F07009">
      <w:pPr>
        <w:spacing w:line="480" w:lineRule="auto"/>
        <w:rPr>
          <w:rFonts w:ascii="Times New Roman" w:eastAsiaTheme="majorEastAsia" w:hAnsi="Times New Roman" w:cs="Times New Roman"/>
          <w:color w:val="000000" w:themeColor="text1"/>
          <w:szCs w:val="24"/>
        </w:rPr>
      </w:pPr>
    </w:p>
    <w:p w14:paraId="0B1C4CA6" w14:textId="77777777" w:rsidR="008E601F" w:rsidRDefault="008E601F" w:rsidP="00F07009">
      <w:pPr>
        <w:spacing w:line="480" w:lineRule="auto"/>
        <w:rPr>
          <w:rFonts w:ascii="Times New Roman" w:eastAsiaTheme="majorEastAsia" w:hAnsi="Times New Roman" w:cs="Times New Roman"/>
          <w:color w:val="000000" w:themeColor="text1"/>
          <w:szCs w:val="24"/>
        </w:rPr>
      </w:pPr>
    </w:p>
    <w:p w14:paraId="5CD73EC0" w14:textId="77777777" w:rsidR="008E601F" w:rsidRDefault="008E601F" w:rsidP="00F07009">
      <w:pPr>
        <w:spacing w:line="480" w:lineRule="auto"/>
        <w:rPr>
          <w:rFonts w:ascii="Times New Roman" w:eastAsiaTheme="majorEastAsia" w:hAnsi="Times New Roman" w:cs="Times New Roman"/>
          <w:color w:val="000000" w:themeColor="text1"/>
          <w:szCs w:val="24"/>
        </w:rPr>
      </w:pPr>
    </w:p>
    <w:p w14:paraId="379BF847" w14:textId="77777777" w:rsidR="008E601F" w:rsidRDefault="008E601F" w:rsidP="00F07009">
      <w:pPr>
        <w:spacing w:line="480" w:lineRule="auto"/>
        <w:rPr>
          <w:rFonts w:ascii="Times New Roman" w:eastAsiaTheme="majorEastAsia" w:hAnsi="Times New Roman" w:cs="Times New Roman"/>
          <w:color w:val="000000" w:themeColor="text1"/>
          <w:szCs w:val="24"/>
        </w:rPr>
      </w:pPr>
    </w:p>
    <w:p w14:paraId="44BB3131" w14:textId="77777777" w:rsidR="008E601F" w:rsidRDefault="008E601F" w:rsidP="00F07009">
      <w:pPr>
        <w:spacing w:line="480" w:lineRule="auto"/>
        <w:rPr>
          <w:rFonts w:ascii="Times New Roman" w:eastAsiaTheme="majorEastAsia" w:hAnsi="Times New Roman" w:cs="Times New Roman"/>
          <w:color w:val="000000" w:themeColor="text1"/>
          <w:szCs w:val="24"/>
        </w:rPr>
      </w:pPr>
    </w:p>
    <w:p w14:paraId="27E24288" w14:textId="77777777" w:rsidR="008E601F" w:rsidRDefault="008E601F" w:rsidP="00F07009">
      <w:pPr>
        <w:spacing w:line="480" w:lineRule="auto"/>
        <w:rPr>
          <w:rFonts w:ascii="Times New Roman" w:eastAsiaTheme="majorEastAsia" w:hAnsi="Times New Roman" w:cs="Times New Roman"/>
          <w:color w:val="000000" w:themeColor="text1"/>
          <w:szCs w:val="24"/>
        </w:rPr>
      </w:pPr>
    </w:p>
    <w:p w14:paraId="7A67F04D" w14:textId="77777777" w:rsidR="008E601F" w:rsidRDefault="008E601F" w:rsidP="00F07009">
      <w:pPr>
        <w:spacing w:line="480" w:lineRule="auto"/>
        <w:rPr>
          <w:rFonts w:ascii="Times New Roman" w:eastAsiaTheme="majorEastAsia" w:hAnsi="Times New Roman" w:cs="Times New Roman"/>
          <w:color w:val="000000" w:themeColor="text1"/>
          <w:szCs w:val="24"/>
        </w:rPr>
      </w:pPr>
    </w:p>
    <w:p w14:paraId="002B17C1" w14:textId="77777777" w:rsidR="008E601F" w:rsidRPr="00F07009" w:rsidRDefault="008E601F" w:rsidP="00F07009">
      <w:pPr>
        <w:spacing w:line="480" w:lineRule="auto"/>
        <w:rPr>
          <w:rFonts w:ascii="Times New Roman" w:eastAsiaTheme="majorEastAsia" w:hAnsi="Times New Roman" w:cs="Times New Roman"/>
          <w:color w:val="000000" w:themeColor="text1"/>
          <w:szCs w:val="24"/>
        </w:rPr>
      </w:pPr>
    </w:p>
    <w:p w14:paraId="69B81B66" w14:textId="10D8EF32" w:rsidR="00F07009" w:rsidRPr="00F07009" w:rsidRDefault="00F07009" w:rsidP="00F07009">
      <w:pPr>
        <w:spacing w:line="480" w:lineRule="auto"/>
        <w:rPr>
          <w:rFonts w:ascii="Times New Roman" w:eastAsiaTheme="majorEastAsia" w:hAnsi="Times New Roman" w:cs="Times New Roman"/>
          <w:b/>
          <w:bCs/>
          <w:color w:val="000000" w:themeColor="text1"/>
          <w:szCs w:val="24"/>
        </w:rPr>
      </w:pPr>
      <w:r w:rsidRPr="00F07009">
        <w:rPr>
          <w:rFonts w:ascii="Times New Roman" w:eastAsiaTheme="majorEastAsia" w:hAnsi="Times New Roman" w:cs="Times New Roman"/>
          <w:b/>
          <w:bCs/>
          <w:color w:val="000000" w:themeColor="text1"/>
          <w:szCs w:val="24"/>
        </w:rPr>
        <w:lastRenderedPageBreak/>
        <w:t xml:space="preserve">5. DISCUSSION </w:t>
      </w:r>
    </w:p>
    <w:p w14:paraId="424BAABE" w14:textId="77777777" w:rsidR="00F96317" w:rsidRPr="00F96317" w:rsidRDefault="00F96317" w:rsidP="00F96317">
      <w:pPr>
        <w:spacing w:line="480" w:lineRule="auto"/>
        <w:rPr>
          <w:rFonts w:ascii="Times New Roman" w:eastAsiaTheme="majorEastAsia" w:hAnsi="Times New Roman" w:cs="Times New Roman"/>
          <w:color w:val="000000" w:themeColor="text1"/>
          <w:szCs w:val="24"/>
        </w:rPr>
      </w:pPr>
      <w:r w:rsidRPr="00F96317">
        <w:rPr>
          <w:rFonts w:ascii="Times New Roman" w:eastAsiaTheme="majorEastAsia" w:hAnsi="Times New Roman" w:cs="Times New Roman"/>
          <w:color w:val="000000" w:themeColor="text1"/>
          <w:szCs w:val="24"/>
        </w:rPr>
        <w:t>The findings align strongly with existing theoretical and empirical research that highlights the importance of budgeting and forecasting in tourism business management. This discussion evaluates these findings in relation to financial management theories, risk management models, and real-world tourism practices.</w:t>
      </w:r>
    </w:p>
    <w:p w14:paraId="6BE2008E" w14:textId="77777777" w:rsidR="00F96317" w:rsidRPr="00F96317" w:rsidRDefault="00F96317" w:rsidP="00F96317">
      <w:pPr>
        <w:spacing w:line="480" w:lineRule="auto"/>
        <w:rPr>
          <w:rFonts w:ascii="Times New Roman" w:eastAsiaTheme="majorEastAsia" w:hAnsi="Times New Roman" w:cs="Times New Roman"/>
          <w:color w:val="000000" w:themeColor="text1"/>
          <w:szCs w:val="24"/>
        </w:rPr>
      </w:pPr>
      <w:r w:rsidRPr="00F96317">
        <w:rPr>
          <w:rFonts w:ascii="Times New Roman" w:eastAsiaTheme="majorEastAsia" w:hAnsi="Times New Roman" w:cs="Times New Roman"/>
          <w:color w:val="000000" w:themeColor="text1"/>
          <w:szCs w:val="24"/>
        </w:rPr>
        <w:t xml:space="preserve">Budgeting plays a central role in achieving financial discipline, consistent with the principles of </w:t>
      </w:r>
      <w:r w:rsidRPr="00F96317">
        <w:rPr>
          <w:rFonts w:ascii="Times New Roman" w:eastAsiaTheme="majorEastAsia" w:hAnsi="Times New Roman" w:cs="Times New Roman"/>
          <w:b/>
          <w:bCs/>
          <w:color w:val="000000" w:themeColor="text1"/>
          <w:szCs w:val="24"/>
        </w:rPr>
        <w:t>Management Control Theory</w:t>
      </w:r>
      <w:r w:rsidRPr="00F96317">
        <w:rPr>
          <w:rFonts w:ascii="Times New Roman" w:eastAsiaTheme="majorEastAsia" w:hAnsi="Times New Roman" w:cs="Times New Roman"/>
          <w:color w:val="000000" w:themeColor="text1"/>
          <w:szCs w:val="24"/>
        </w:rPr>
        <w:t xml:space="preserve">, which suggests that budgets help regulate organizational activity and align </w:t>
      </w:r>
      <w:proofErr w:type="spellStart"/>
      <w:r w:rsidRPr="00F96317">
        <w:rPr>
          <w:rFonts w:ascii="Times New Roman" w:eastAsiaTheme="majorEastAsia" w:hAnsi="Times New Roman" w:cs="Times New Roman"/>
          <w:color w:val="000000" w:themeColor="text1"/>
          <w:szCs w:val="24"/>
        </w:rPr>
        <w:t>behavior</w:t>
      </w:r>
      <w:proofErr w:type="spellEnd"/>
      <w:r w:rsidRPr="00F96317">
        <w:rPr>
          <w:rFonts w:ascii="Times New Roman" w:eastAsiaTheme="majorEastAsia" w:hAnsi="Times New Roman" w:cs="Times New Roman"/>
          <w:color w:val="000000" w:themeColor="text1"/>
          <w:szCs w:val="24"/>
        </w:rPr>
        <w:t xml:space="preserve"> with strategic objectives (Anthony &amp; Govindarajan, 2017). In tourism businesses, budgets establish financial boundaries, provide performance targets, and promote accountability. This ensures that financial resources are used efficiently despite the industry's unpredictable nature.</w:t>
      </w:r>
    </w:p>
    <w:p w14:paraId="583C3701" w14:textId="77777777" w:rsidR="00F96317" w:rsidRPr="00F96317" w:rsidRDefault="00F96317" w:rsidP="00F96317">
      <w:pPr>
        <w:spacing w:line="480" w:lineRule="auto"/>
        <w:rPr>
          <w:rFonts w:ascii="Times New Roman" w:eastAsiaTheme="majorEastAsia" w:hAnsi="Times New Roman" w:cs="Times New Roman"/>
          <w:color w:val="000000" w:themeColor="text1"/>
          <w:szCs w:val="24"/>
        </w:rPr>
      </w:pPr>
      <w:r w:rsidRPr="00F96317">
        <w:rPr>
          <w:rFonts w:ascii="Times New Roman" w:eastAsiaTheme="majorEastAsia" w:hAnsi="Times New Roman" w:cs="Times New Roman"/>
          <w:color w:val="000000" w:themeColor="text1"/>
          <w:szCs w:val="24"/>
        </w:rPr>
        <w:t xml:space="preserve">Forecasting is closely connected to </w:t>
      </w:r>
      <w:r w:rsidRPr="00F96317">
        <w:rPr>
          <w:rFonts w:ascii="Times New Roman" w:eastAsiaTheme="majorEastAsia" w:hAnsi="Times New Roman" w:cs="Times New Roman"/>
          <w:b/>
          <w:bCs/>
          <w:color w:val="000000" w:themeColor="text1"/>
          <w:szCs w:val="24"/>
        </w:rPr>
        <w:t>Expectancy Theory</w:t>
      </w:r>
      <w:r w:rsidRPr="00F96317">
        <w:rPr>
          <w:rFonts w:ascii="Times New Roman" w:eastAsiaTheme="majorEastAsia" w:hAnsi="Times New Roman" w:cs="Times New Roman"/>
          <w:color w:val="000000" w:themeColor="text1"/>
          <w:szCs w:val="24"/>
        </w:rPr>
        <w:t>, which explains that informed predictions help managers evaluate the likelihood of achieving financial outcomes (Vroom, 1964). Accurate forecasting enhances decision-making confidence, allowing tourism businesses to prepare for seasonal fluctuations and external shocks. Hotels, for instance, adjust room rates and staff schedules based on occupancy forecasts, improving revenue efficiency.</w:t>
      </w:r>
    </w:p>
    <w:p w14:paraId="1916FF1A" w14:textId="77777777" w:rsidR="00F96317" w:rsidRPr="00F96317" w:rsidRDefault="00F96317" w:rsidP="00F96317">
      <w:pPr>
        <w:spacing w:line="480" w:lineRule="auto"/>
        <w:rPr>
          <w:rFonts w:ascii="Times New Roman" w:eastAsiaTheme="majorEastAsia" w:hAnsi="Times New Roman" w:cs="Times New Roman"/>
          <w:color w:val="000000" w:themeColor="text1"/>
          <w:szCs w:val="24"/>
        </w:rPr>
      </w:pPr>
      <w:r w:rsidRPr="00F96317">
        <w:rPr>
          <w:rFonts w:ascii="Times New Roman" w:eastAsiaTheme="majorEastAsia" w:hAnsi="Times New Roman" w:cs="Times New Roman"/>
          <w:color w:val="000000" w:themeColor="text1"/>
          <w:szCs w:val="24"/>
        </w:rPr>
        <w:t xml:space="preserve">Technology-driven forecasting aligns with </w:t>
      </w:r>
      <w:r w:rsidRPr="00F96317">
        <w:rPr>
          <w:rFonts w:ascii="Times New Roman" w:eastAsiaTheme="majorEastAsia" w:hAnsi="Times New Roman" w:cs="Times New Roman"/>
          <w:b/>
          <w:bCs/>
          <w:color w:val="000000" w:themeColor="text1"/>
          <w:szCs w:val="24"/>
        </w:rPr>
        <w:t>Dynamic Capabilities Theory</w:t>
      </w:r>
      <w:r w:rsidRPr="00F96317">
        <w:rPr>
          <w:rFonts w:ascii="Times New Roman" w:eastAsiaTheme="majorEastAsia" w:hAnsi="Times New Roman" w:cs="Times New Roman"/>
          <w:color w:val="000000" w:themeColor="text1"/>
          <w:szCs w:val="24"/>
        </w:rPr>
        <w:t>, which emphasizes the importance of adapting quickly to market changes (Teece, 2018). Tourism businesses that use advanced tools like AI forecasting and real-time dashboards gain a strategic advantage by responding rapidly to demand shifts. For example, revenue management systems help hotels implement dynamic pricing strategies that increase occupancy and maximize financial performance.</w:t>
      </w:r>
    </w:p>
    <w:p w14:paraId="224544D7" w14:textId="77777777" w:rsidR="00F96317" w:rsidRPr="00F96317" w:rsidRDefault="00F96317" w:rsidP="00F96317">
      <w:pPr>
        <w:spacing w:line="480" w:lineRule="auto"/>
        <w:rPr>
          <w:rFonts w:ascii="Times New Roman" w:eastAsiaTheme="majorEastAsia" w:hAnsi="Times New Roman" w:cs="Times New Roman"/>
          <w:color w:val="000000" w:themeColor="text1"/>
          <w:szCs w:val="24"/>
        </w:rPr>
      </w:pPr>
      <w:r w:rsidRPr="00F96317">
        <w:rPr>
          <w:rFonts w:ascii="Times New Roman" w:eastAsiaTheme="majorEastAsia" w:hAnsi="Times New Roman" w:cs="Times New Roman"/>
          <w:color w:val="000000" w:themeColor="text1"/>
          <w:szCs w:val="24"/>
        </w:rPr>
        <w:lastRenderedPageBreak/>
        <w:t xml:space="preserve">Financial planning also contributes to organizational resilience, especially during crises. Findings from the COVID-19 pandemic show that forecasting and scenario planning allow businesses to anticipate demand declines and restructure their operations. This aligns with </w:t>
      </w:r>
      <w:r w:rsidRPr="00F96317">
        <w:rPr>
          <w:rFonts w:ascii="Times New Roman" w:eastAsiaTheme="majorEastAsia" w:hAnsi="Times New Roman" w:cs="Times New Roman"/>
          <w:b/>
          <w:bCs/>
          <w:color w:val="000000" w:themeColor="text1"/>
          <w:szCs w:val="24"/>
        </w:rPr>
        <w:t>Risk Management Theory</w:t>
      </w:r>
      <w:r w:rsidRPr="00F96317">
        <w:rPr>
          <w:rFonts w:ascii="Times New Roman" w:eastAsiaTheme="majorEastAsia" w:hAnsi="Times New Roman" w:cs="Times New Roman"/>
          <w:color w:val="000000" w:themeColor="text1"/>
          <w:szCs w:val="24"/>
        </w:rPr>
        <w:t>, which highlights forecasting as an essential tool for identifying threats and evaluating contingency strategies.</w:t>
      </w:r>
    </w:p>
    <w:p w14:paraId="566EAF04" w14:textId="77777777" w:rsidR="00F96317" w:rsidRPr="00F96317" w:rsidRDefault="00F96317" w:rsidP="00F96317">
      <w:pPr>
        <w:spacing w:line="480" w:lineRule="auto"/>
        <w:rPr>
          <w:rFonts w:ascii="Times New Roman" w:eastAsiaTheme="majorEastAsia" w:hAnsi="Times New Roman" w:cs="Times New Roman"/>
          <w:color w:val="000000" w:themeColor="text1"/>
          <w:szCs w:val="24"/>
        </w:rPr>
      </w:pPr>
      <w:r w:rsidRPr="00F96317">
        <w:rPr>
          <w:rFonts w:ascii="Times New Roman" w:eastAsiaTheme="majorEastAsia" w:hAnsi="Times New Roman" w:cs="Times New Roman"/>
          <w:color w:val="000000" w:themeColor="text1"/>
          <w:szCs w:val="24"/>
        </w:rPr>
        <w:t>Overall, the findings confirm that budgeting and forecasting are not merely accounting activities but strategic functions that shape decision-making, operational planning, and long-term sustainability in tourism business management.</w:t>
      </w:r>
    </w:p>
    <w:p w14:paraId="08DC10F9" w14:textId="35D65C26" w:rsidR="00F07009" w:rsidRDefault="00F07009" w:rsidP="00F07009">
      <w:pPr>
        <w:spacing w:line="480" w:lineRule="auto"/>
        <w:rPr>
          <w:rFonts w:ascii="Times New Roman" w:eastAsiaTheme="majorEastAsia" w:hAnsi="Times New Roman" w:cs="Times New Roman"/>
          <w:color w:val="000000" w:themeColor="text1"/>
          <w:szCs w:val="24"/>
        </w:rPr>
      </w:pPr>
    </w:p>
    <w:p w14:paraId="66E33DFB" w14:textId="77777777" w:rsidR="00F96317" w:rsidRDefault="00F96317" w:rsidP="00F07009">
      <w:pPr>
        <w:spacing w:line="480" w:lineRule="auto"/>
        <w:rPr>
          <w:rFonts w:ascii="Times New Roman" w:eastAsiaTheme="majorEastAsia" w:hAnsi="Times New Roman" w:cs="Times New Roman"/>
          <w:color w:val="000000" w:themeColor="text1"/>
          <w:szCs w:val="24"/>
        </w:rPr>
      </w:pPr>
    </w:p>
    <w:p w14:paraId="0A0511E8" w14:textId="77777777" w:rsidR="00F96317" w:rsidRDefault="00F96317" w:rsidP="00F07009">
      <w:pPr>
        <w:spacing w:line="480" w:lineRule="auto"/>
        <w:rPr>
          <w:rFonts w:ascii="Times New Roman" w:eastAsiaTheme="majorEastAsia" w:hAnsi="Times New Roman" w:cs="Times New Roman"/>
          <w:color w:val="000000" w:themeColor="text1"/>
          <w:szCs w:val="24"/>
        </w:rPr>
      </w:pPr>
    </w:p>
    <w:p w14:paraId="51DE750B" w14:textId="77777777" w:rsidR="00F96317" w:rsidRDefault="00F96317" w:rsidP="00F07009">
      <w:pPr>
        <w:spacing w:line="480" w:lineRule="auto"/>
        <w:rPr>
          <w:rFonts w:ascii="Times New Roman" w:eastAsiaTheme="majorEastAsia" w:hAnsi="Times New Roman" w:cs="Times New Roman"/>
          <w:color w:val="000000" w:themeColor="text1"/>
          <w:szCs w:val="24"/>
        </w:rPr>
      </w:pPr>
    </w:p>
    <w:p w14:paraId="67B747FF" w14:textId="77777777" w:rsidR="00F96317" w:rsidRDefault="00F96317" w:rsidP="00F07009">
      <w:pPr>
        <w:spacing w:line="480" w:lineRule="auto"/>
        <w:rPr>
          <w:rFonts w:ascii="Times New Roman" w:eastAsiaTheme="majorEastAsia" w:hAnsi="Times New Roman" w:cs="Times New Roman"/>
          <w:color w:val="000000" w:themeColor="text1"/>
          <w:szCs w:val="24"/>
        </w:rPr>
      </w:pPr>
    </w:p>
    <w:p w14:paraId="4999DAC4" w14:textId="77777777" w:rsidR="00F96317" w:rsidRDefault="00F96317" w:rsidP="00F07009">
      <w:pPr>
        <w:spacing w:line="480" w:lineRule="auto"/>
        <w:rPr>
          <w:rFonts w:ascii="Times New Roman" w:eastAsiaTheme="majorEastAsia" w:hAnsi="Times New Roman" w:cs="Times New Roman"/>
          <w:color w:val="000000" w:themeColor="text1"/>
          <w:szCs w:val="24"/>
        </w:rPr>
      </w:pPr>
    </w:p>
    <w:p w14:paraId="44964B4A" w14:textId="77777777" w:rsidR="00F96317" w:rsidRDefault="00F96317" w:rsidP="00F07009">
      <w:pPr>
        <w:spacing w:line="480" w:lineRule="auto"/>
        <w:rPr>
          <w:rFonts w:ascii="Times New Roman" w:eastAsiaTheme="majorEastAsia" w:hAnsi="Times New Roman" w:cs="Times New Roman"/>
          <w:color w:val="000000" w:themeColor="text1"/>
          <w:szCs w:val="24"/>
        </w:rPr>
      </w:pPr>
    </w:p>
    <w:p w14:paraId="422E7CA9" w14:textId="77777777" w:rsidR="00F96317" w:rsidRDefault="00F96317" w:rsidP="00F07009">
      <w:pPr>
        <w:spacing w:line="480" w:lineRule="auto"/>
        <w:rPr>
          <w:rFonts w:ascii="Times New Roman" w:eastAsiaTheme="majorEastAsia" w:hAnsi="Times New Roman" w:cs="Times New Roman"/>
          <w:color w:val="000000" w:themeColor="text1"/>
          <w:szCs w:val="24"/>
        </w:rPr>
      </w:pPr>
    </w:p>
    <w:p w14:paraId="6C1E21F4" w14:textId="77777777" w:rsidR="00F96317" w:rsidRDefault="00F96317" w:rsidP="00F07009">
      <w:pPr>
        <w:spacing w:line="480" w:lineRule="auto"/>
        <w:rPr>
          <w:rFonts w:ascii="Times New Roman" w:eastAsiaTheme="majorEastAsia" w:hAnsi="Times New Roman" w:cs="Times New Roman"/>
          <w:color w:val="000000" w:themeColor="text1"/>
          <w:szCs w:val="24"/>
        </w:rPr>
      </w:pPr>
    </w:p>
    <w:p w14:paraId="1596CB9E" w14:textId="77777777" w:rsidR="00F96317" w:rsidRDefault="00F96317" w:rsidP="00F07009">
      <w:pPr>
        <w:spacing w:line="480" w:lineRule="auto"/>
        <w:rPr>
          <w:rFonts w:ascii="Times New Roman" w:eastAsiaTheme="majorEastAsia" w:hAnsi="Times New Roman" w:cs="Times New Roman"/>
          <w:color w:val="000000" w:themeColor="text1"/>
          <w:szCs w:val="24"/>
        </w:rPr>
      </w:pPr>
    </w:p>
    <w:p w14:paraId="259C80D1" w14:textId="77777777" w:rsidR="00F96317" w:rsidRDefault="00F96317" w:rsidP="00F07009">
      <w:pPr>
        <w:spacing w:line="480" w:lineRule="auto"/>
        <w:rPr>
          <w:rFonts w:ascii="Times New Roman" w:eastAsiaTheme="majorEastAsia" w:hAnsi="Times New Roman" w:cs="Times New Roman"/>
          <w:color w:val="000000" w:themeColor="text1"/>
          <w:szCs w:val="24"/>
        </w:rPr>
      </w:pPr>
    </w:p>
    <w:p w14:paraId="16C8201E" w14:textId="77777777" w:rsidR="00F96317" w:rsidRPr="00F07009" w:rsidRDefault="00F96317" w:rsidP="00F07009">
      <w:pPr>
        <w:spacing w:line="480" w:lineRule="auto"/>
        <w:rPr>
          <w:rFonts w:ascii="Times New Roman" w:eastAsiaTheme="majorEastAsia" w:hAnsi="Times New Roman" w:cs="Times New Roman"/>
          <w:color w:val="000000" w:themeColor="text1"/>
          <w:szCs w:val="24"/>
        </w:rPr>
      </w:pPr>
    </w:p>
    <w:p w14:paraId="7D83C611" w14:textId="7B99EC40" w:rsidR="00F07009" w:rsidRPr="00F07009" w:rsidRDefault="00F07009" w:rsidP="00F07009">
      <w:pPr>
        <w:spacing w:line="480" w:lineRule="auto"/>
        <w:rPr>
          <w:rFonts w:ascii="Times New Roman" w:eastAsiaTheme="majorEastAsia" w:hAnsi="Times New Roman" w:cs="Times New Roman"/>
          <w:b/>
          <w:bCs/>
          <w:color w:val="000000" w:themeColor="text1"/>
          <w:szCs w:val="24"/>
        </w:rPr>
      </w:pPr>
      <w:r w:rsidRPr="00F07009">
        <w:rPr>
          <w:rFonts w:ascii="Times New Roman" w:eastAsiaTheme="majorEastAsia" w:hAnsi="Times New Roman" w:cs="Times New Roman"/>
          <w:b/>
          <w:bCs/>
          <w:color w:val="000000" w:themeColor="text1"/>
          <w:szCs w:val="24"/>
        </w:rPr>
        <w:lastRenderedPageBreak/>
        <w:t xml:space="preserve">6. RECOMMENDATIONS </w:t>
      </w:r>
    </w:p>
    <w:p w14:paraId="34DBECAD" w14:textId="77777777" w:rsidR="00471D24" w:rsidRPr="00471D24" w:rsidRDefault="00471D24" w:rsidP="00471D24">
      <w:pPr>
        <w:numPr>
          <w:ilvl w:val="0"/>
          <w:numId w:val="44"/>
        </w:numPr>
        <w:spacing w:line="480" w:lineRule="auto"/>
        <w:rPr>
          <w:rFonts w:ascii="Times New Roman" w:eastAsiaTheme="majorEastAsia" w:hAnsi="Times New Roman" w:cs="Times New Roman"/>
          <w:color w:val="000000" w:themeColor="text1"/>
          <w:szCs w:val="24"/>
        </w:rPr>
      </w:pPr>
      <w:r w:rsidRPr="00471D24">
        <w:rPr>
          <w:rFonts w:ascii="Times New Roman" w:eastAsiaTheme="majorEastAsia" w:hAnsi="Times New Roman" w:cs="Times New Roman"/>
          <w:b/>
          <w:bCs/>
          <w:color w:val="000000" w:themeColor="text1"/>
          <w:szCs w:val="24"/>
        </w:rPr>
        <w:t>Adopt AI-powered forecasting systems.</w:t>
      </w:r>
      <w:r w:rsidRPr="00471D24">
        <w:rPr>
          <w:rFonts w:ascii="Times New Roman" w:eastAsiaTheme="majorEastAsia" w:hAnsi="Times New Roman" w:cs="Times New Roman"/>
          <w:color w:val="000000" w:themeColor="text1"/>
          <w:szCs w:val="24"/>
        </w:rPr>
        <w:t xml:space="preserve"> Tools such as RMS and PMS enable real-time forecasting and pricing optimization (Kimes, 2021). Smaller tourism firms should adopt cloud-based, low-cost solutions.</w:t>
      </w:r>
    </w:p>
    <w:p w14:paraId="74138262" w14:textId="77777777" w:rsidR="00471D24" w:rsidRPr="00471D24" w:rsidRDefault="00471D24" w:rsidP="00471D24">
      <w:pPr>
        <w:numPr>
          <w:ilvl w:val="0"/>
          <w:numId w:val="44"/>
        </w:numPr>
        <w:spacing w:line="480" w:lineRule="auto"/>
        <w:rPr>
          <w:rFonts w:ascii="Times New Roman" w:eastAsiaTheme="majorEastAsia" w:hAnsi="Times New Roman" w:cs="Times New Roman"/>
          <w:color w:val="000000" w:themeColor="text1"/>
          <w:szCs w:val="24"/>
        </w:rPr>
      </w:pPr>
      <w:r w:rsidRPr="00471D24">
        <w:rPr>
          <w:rFonts w:ascii="Times New Roman" w:eastAsiaTheme="majorEastAsia" w:hAnsi="Times New Roman" w:cs="Times New Roman"/>
          <w:b/>
          <w:bCs/>
          <w:color w:val="000000" w:themeColor="text1"/>
          <w:szCs w:val="24"/>
        </w:rPr>
        <w:t>Implement rolling budgets instead of annual budgets.</w:t>
      </w:r>
      <w:r w:rsidRPr="00471D24">
        <w:rPr>
          <w:rFonts w:ascii="Times New Roman" w:eastAsiaTheme="majorEastAsia" w:hAnsi="Times New Roman" w:cs="Times New Roman"/>
          <w:color w:val="000000" w:themeColor="text1"/>
          <w:szCs w:val="24"/>
        </w:rPr>
        <w:t xml:space="preserve"> Research shows rolling budgets allow faster responses to market shifts compared to static annual budgets (Hales &amp; van der Rest, 2018).</w:t>
      </w:r>
    </w:p>
    <w:p w14:paraId="2B7DEC21" w14:textId="77777777" w:rsidR="00471D24" w:rsidRPr="00471D24" w:rsidRDefault="00471D24" w:rsidP="00471D24">
      <w:pPr>
        <w:numPr>
          <w:ilvl w:val="0"/>
          <w:numId w:val="44"/>
        </w:numPr>
        <w:spacing w:line="480" w:lineRule="auto"/>
        <w:rPr>
          <w:rFonts w:ascii="Times New Roman" w:eastAsiaTheme="majorEastAsia" w:hAnsi="Times New Roman" w:cs="Times New Roman"/>
          <w:color w:val="000000" w:themeColor="text1"/>
          <w:szCs w:val="24"/>
        </w:rPr>
      </w:pPr>
      <w:r w:rsidRPr="00471D24">
        <w:rPr>
          <w:rFonts w:ascii="Times New Roman" w:eastAsiaTheme="majorEastAsia" w:hAnsi="Times New Roman" w:cs="Times New Roman"/>
          <w:b/>
          <w:bCs/>
          <w:color w:val="000000" w:themeColor="text1"/>
          <w:szCs w:val="24"/>
        </w:rPr>
        <w:t>Increase staff training in financial planning.</w:t>
      </w:r>
      <w:r w:rsidRPr="00471D24">
        <w:rPr>
          <w:rFonts w:ascii="Times New Roman" w:eastAsiaTheme="majorEastAsia" w:hAnsi="Times New Roman" w:cs="Times New Roman"/>
          <w:color w:val="000000" w:themeColor="text1"/>
          <w:szCs w:val="24"/>
        </w:rPr>
        <w:t xml:space="preserve"> Many tourism businesses suffer from limited financial literacy (UNWTO, 2023). Training improves forecasting accuracy and decision-making.</w:t>
      </w:r>
    </w:p>
    <w:p w14:paraId="18D871A7" w14:textId="77777777" w:rsidR="00471D24" w:rsidRPr="00471D24" w:rsidRDefault="00471D24" w:rsidP="00471D24">
      <w:pPr>
        <w:numPr>
          <w:ilvl w:val="0"/>
          <w:numId w:val="44"/>
        </w:numPr>
        <w:spacing w:line="480" w:lineRule="auto"/>
        <w:rPr>
          <w:rFonts w:ascii="Times New Roman" w:eastAsiaTheme="majorEastAsia" w:hAnsi="Times New Roman" w:cs="Times New Roman"/>
          <w:color w:val="000000" w:themeColor="text1"/>
          <w:szCs w:val="24"/>
        </w:rPr>
      </w:pPr>
      <w:r w:rsidRPr="00471D24">
        <w:rPr>
          <w:rFonts w:ascii="Times New Roman" w:eastAsiaTheme="majorEastAsia" w:hAnsi="Times New Roman" w:cs="Times New Roman"/>
          <w:b/>
          <w:bCs/>
          <w:color w:val="000000" w:themeColor="text1"/>
          <w:szCs w:val="24"/>
        </w:rPr>
        <w:t>Use multiple forecasting models.</w:t>
      </w:r>
      <w:r w:rsidRPr="00471D24">
        <w:rPr>
          <w:rFonts w:ascii="Times New Roman" w:eastAsiaTheme="majorEastAsia" w:hAnsi="Times New Roman" w:cs="Times New Roman"/>
          <w:color w:val="000000" w:themeColor="text1"/>
          <w:szCs w:val="24"/>
        </w:rPr>
        <w:t xml:space="preserve"> Combining time-series forecasting with scenario planning enhances accuracy (Song &amp; Witt, 2019).</w:t>
      </w:r>
    </w:p>
    <w:p w14:paraId="428CC7F8" w14:textId="77777777" w:rsidR="00471D24" w:rsidRPr="00471D24" w:rsidRDefault="00471D24" w:rsidP="00471D24">
      <w:pPr>
        <w:numPr>
          <w:ilvl w:val="0"/>
          <w:numId w:val="44"/>
        </w:numPr>
        <w:spacing w:line="480" w:lineRule="auto"/>
        <w:rPr>
          <w:rFonts w:ascii="Times New Roman" w:eastAsiaTheme="majorEastAsia" w:hAnsi="Times New Roman" w:cs="Times New Roman"/>
          <w:color w:val="000000" w:themeColor="text1"/>
          <w:szCs w:val="24"/>
        </w:rPr>
      </w:pPr>
      <w:r w:rsidRPr="00471D24">
        <w:rPr>
          <w:rFonts w:ascii="Times New Roman" w:eastAsiaTheme="majorEastAsia" w:hAnsi="Times New Roman" w:cs="Times New Roman"/>
          <w:b/>
          <w:bCs/>
          <w:color w:val="000000" w:themeColor="text1"/>
          <w:szCs w:val="24"/>
        </w:rPr>
        <w:t>Strengthen data analytics capacity.</w:t>
      </w:r>
      <w:r w:rsidRPr="00471D24">
        <w:rPr>
          <w:rFonts w:ascii="Times New Roman" w:eastAsiaTheme="majorEastAsia" w:hAnsi="Times New Roman" w:cs="Times New Roman"/>
          <w:color w:val="000000" w:themeColor="text1"/>
          <w:szCs w:val="24"/>
        </w:rPr>
        <w:t xml:space="preserve"> Tourism firms should integrate CRM and financial analytics to understand customer demand (Sigala, 2018; Li et al., 2018).</w:t>
      </w:r>
    </w:p>
    <w:p w14:paraId="1CB99D25" w14:textId="0F0FA4C8" w:rsidR="00F07009" w:rsidRDefault="00F07009" w:rsidP="00F07009">
      <w:pPr>
        <w:spacing w:line="480" w:lineRule="auto"/>
        <w:rPr>
          <w:rFonts w:ascii="Times New Roman" w:eastAsiaTheme="majorEastAsia" w:hAnsi="Times New Roman" w:cs="Times New Roman"/>
          <w:color w:val="000000" w:themeColor="text1"/>
          <w:szCs w:val="24"/>
        </w:rPr>
      </w:pPr>
    </w:p>
    <w:p w14:paraId="56D374C0" w14:textId="77777777" w:rsidR="00471D24" w:rsidRDefault="00471D24" w:rsidP="00F07009">
      <w:pPr>
        <w:spacing w:line="480" w:lineRule="auto"/>
        <w:rPr>
          <w:rFonts w:ascii="Times New Roman" w:eastAsiaTheme="majorEastAsia" w:hAnsi="Times New Roman" w:cs="Times New Roman"/>
          <w:color w:val="000000" w:themeColor="text1"/>
          <w:szCs w:val="24"/>
        </w:rPr>
      </w:pPr>
    </w:p>
    <w:p w14:paraId="7D46B559" w14:textId="77777777" w:rsidR="00471D24" w:rsidRDefault="00471D24" w:rsidP="00F07009">
      <w:pPr>
        <w:spacing w:line="480" w:lineRule="auto"/>
        <w:rPr>
          <w:rFonts w:ascii="Times New Roman" w:eastAsiaTheme="majorEastAsia" w:hAnsi="Times New Roman" w:cs="Times New Roman"/>
          <w:color w:val="000000" w:themeColor="text1"/>
          <w:szCs w:val="24"/>
        </w:rPr>
      </w:pPr>
    </w:p>
    <w:p w14:paraId="78EEE541" w14:textId="77777777" w:rsidR="00471D24" w:rsidRDefault="00471D24" w:rsidP="00F07009">
      <w:pPr>
        <w:spacing w:line="480" w:lineRule="auto"/>
        <w:rPr>
          <w:rFonts w:ascii="Times New Roman" w:eastAsiaTheme="majorEastAsia" w:hAnsi="Times New Roman" w:cs="Times New Roman"/>
          <w:color w:val="000000" w:themeColor="text1"/>
          <w:szCs w:val="24"/>
        </w:rPr>
      </w:pPr>
    </w:p>
    <w:p w14:paraId="0E0840E7" w14:textId="77777777" w:rsidR="00F07009" w:rsidRDefault="00F07009" w:rsidP="00F07009">
      <w:pPr>
        <w:spacing w:line="480" w:lineRule="auto"/>
        <w:rPr>
          <w:rFonts w:ascii="Times New Roman" w:eastAsiaTheme="majorEastAsia" w:hAnsi="Times New Roman" w:cs="Times New Roman"/>
          <w:color w:val="000000" w:themeColor="text1"/>
          <w:szCs w:val="24"/>
        </w:rPr>
      </w:pPr>
    </w:p>
    <w:p w14:paraId="5C0FACBE" w14:textId="77777777" w:rsidR="00F07009" w:rsidRDefault="00F07009" w:rsidP="00F07009">
      <w:pPr>
        <w:spacing w:line="480" w:lineRule="auto"/>
        <w:rPr>
          <w:rFonts w:ascii="Times New Roman" w:eastAsiaTheme="majorEastAsia" w:hAnsi="Times New Roman" w:cs="Times New Roman"/>
          <w:color w:val="000000" w:themeColor="text1"/>
          <w:szCs w:val="24"/>
        </w:rPr>
      </w:pPr>
    </w:p>
    <w:p w14:paraId="4C362878"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p>
    <w:p w14:paraId="17CE654B" w14:textId="54BB7077" w:rsidR="00F07009" w:rsidRPr="00F07009" w:rsidRDefault="00F07009" w:rsidP="00F07009">
      <w:pPr>
        <w:spacing w:line="480" w:lineRule="auto"/>
        <w:rPr>
          <w:rFonts w:ascii="Times New Roman" w:eastAsiaTheme="majorEastAsia" w:hAnsi="Times New Roman" w:cs="Times New Roman"/>
          <w:b/>
          <w:bCs/>
          <w:color w:val="000000" w:themeColor="text1"/>
          <w:szCs w:val="24"/>
        </w:rPr>
      </w:pPr>
      <w:r w:rsidRPr="00F07009">
        <w:rPr>
          <w:rFonts w:ascii="Times New Roman" w:eastAsiaTheme="majorEastAsia" w:hAnsi="Times New Roman" w:cs="Times New Roman"/>
          <w:b/>
          <w:bCs/>
          <w:color w:val="000000" w:themeColor="text1"/>
          <w:szCs w:val="24"/>
        </w:rPr>
        <w:t xml:space="preserve">7. CONCLUSION </w:t>
      </w:r>
    </w:p>
    <w:p w14:paraId="4B21995B"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This report concludes that budgeting and forecasting are fundamental to financial management and strategic decision-making in tourism businesses. Accurate budgeting enhances cost control and financial discipline (Tranter et al., 2019), while forecasting helps companies anticipate demand fluctuations, adjust pricing strategies, and respond proactively to market uncertainties (Ivanov &amp; Webster, 2017). Strong financial planning frameworks increase resilience during crises (</w:t>
      </w:r>
      <w:proofErr w:type="spellStart"/>
      <w:r w:rsidRPr="008146D3">
        <w:rPr>
          <w:rFonts w:ascii="Times New Roman" w:eastAsiaTheme="majorEastAsia" w:hAnsi="Times New Roman" w:cs="Times New Roman"/>
          <w:color w:val="000000" w:themeColor="text1"/>
          <w:szCs w:val="24"/>
        </w:rPr>
        <w:t>Gössling</w:t>
      </w:r>
      <w:proofErr w:type="spellEnd"/>
      <w:r w:rsidRPr="008146D3">
        <w:rPr>
          <w:rFonts w:ascii="Times New Roman" w:eastAsiaTheme="majorEastAsia" w:hAnsi="Times New Roman" w:cs="Times New Roman"/>
          <w:color w:val="000000" w:themeColor="text1"/>
          <w:szCs w:val="24"/>
        </w:rPr>
        <w:t xml:space="preserve"> et al., 2021) and support long-term competitiveness.</w:t>
      </w:r>
    </w:p>
    <w:p w14:paraId="630525E7"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Digital transformation further strengthens forecasting accuracy through big data analytics, AI systems, and cloud-based financial planning tools (</w:t>
      </w:r>
      <w:proofErr w:type="spellStart"/>
      <w:r w:rsidRPr="008146D3">
        <w:rPr>
          <w:rFonts w:ascii="Times New Roman" w:eastAsiaTheme="majorEastAsia" w:hAnsi="Times New Roman" w:cs="Times New Roman"/>
          <w:color w:val="000000" w:themeColor="text1"/>
          <w:szCs w:val="24"/>
        </w:rPr>
        <w:t>Buhalis</w:t>
      </w:r>
      <w:proofErr w:type="spellEnd"/>
      <w:r w:rsidRPr="008146D3">
        <w:rPr>
          <w:rFonts w:ascii="Times New Roman" w:eastAsiaTheme="majorEastAsia" w:hAnsi="Times New Roman" w:cs="Times New Roman"/>
          <w:color w:val="000000" w:themeColor="text1"/>
          <w:szCs w:val="24"/>
        </w:rPr>
        <w:t xml:space="preserve"> &amp; Leung, 2018). As tourism markets become more volatile and competitive, organizations that adopt systematic budgeting and forecasting processes will be better positioned for sustainable financial performance.</w:t>
      </w:r>
    </w:p>
    <w:p w14:paraId="6D0AA886"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The findings also reveal that tourists now expect seamless, mobile-first experiences that provide convenience, transparency, and personalized content. This increasing demand for digital engagement encourages tourism organizations to integrate advanced communication technologies and redesign their strategies to meet modern consumer expectations.</w:t>
      </w:r>
    </w:p>
    <w:p w14:paraId="4CF00AAD"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Despite significant progress, tourism businesses must address challenges such as data privacy, digital literacy gaps, and varying levels of technological readiness. Organizations that invest in digital skills, CRM integration, ethical data practices, and customer-</w:t>
      </w:r>
      <w:proofErr w:type="spellStart"/>
      <w:r w:rsidRPr="00F07009">
        <w:rPr>
          <w:rFonts w:ascii="Times New Roman" w:eastAsiaTheme="majorEastAsia" w:hAnsi="Times New Roman" w:cs="Times New Roman"/>
          <w:color w:val="000000" w:themeColor="text1"/>
          <w:szCs w:val="24"/>
        </w:rPr>
        <w:t>centered</w:t>
      </w:r>
      <w:proofErr w:type="spellEnd"/>
      <w:r w:rsidRPr="00F07009">
        <w:rPr>
          <w:rFonts w:ascii="Times New Roman" w:eastAsiaTheme="majorEastAsia" w:hAnsi="Times New Roman" w:cs="Times New Roman"/>
          <w:color w:val="000000" w:themeColor="text1"/>
          <w:szCs w:val="24"/>
        </w:rPr>
        <w:t xml:space="preserve"> communication strategies will be better positioned to compete in an evolving tourism marketplace.</w:t>
      </w:r>
    </w:p>
    <w:p w14:paraId="2FD65B33"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lastRenderedPageBreak/>
        <w:t>In summary, digital transformation represents not only a technological shift but also a strategic opportunity for tourism organizations to enhance communication, deepen customer relationships, and deliver exceptional experiences throughout the tourist journey.</w:t>
      </w:r>
    </w:p>
    <w:p w14:paraId="4D7590E3" w14:textId="435F6C82" w:rsidR="00F07009" w:rsidRDefault="00F07009" w:rsidP="00F07009">
      <w:pPr>
        <w:spacing w:line="480" w:lineRule="auto"/>
        <w:rPr>
          <w:rFonts w:ascii="Times New Roman" w:eastAsiaTheme="majorEastAsia" w:hAnsi="Times New Roman" w:cs="Times New Roman"/>
          <w:color w:val="000000" w:themeColor="text1"/>
          <w:szCs w:val="24"/>
        </w:rPr>
      </w:pPr>
    </w:p>
    <w:p w14:paraId="2EEEAC88" w14:textId="77777777" w:rsidR="00F07009" w:rsidRDefault="00F07009" w:rsidP="00F07009">
      <w:pPr>
        <w:spacing w:line="480" w:lineRule="auto"/>
        <w:rPr>
          <w:rFonts w:ascii="Times New Roman" w:eastAsiaTheme="majorEastAsia" w:hAnsi="Times New Roman" w:cs="Times New Roman"/>
          <w:color w:val="000000" w:themeColor="text1"/>
          <w:szCs w:val="24"/>
        </w:rPr>
      </w:pPr>
    </w:p>
    <w:p w14:paraId="046B596A"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535D0F75"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53F27EB0"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3E033EB0"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22D8BF77"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63FB9E3F"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693E8C8C"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43FC1FAD"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5E27FA3B"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212E265D"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626ADB8F"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206F7600"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21D22EBD" w14:textId="77777777" w:rsidR="008146D3" w:rsidRDefault="008146D3" w:rsidP="00F07009">
      <w:pPr>
        <w:spacing w:line="480" w:lineRule="auto"/>
        <w:rPr>
          <w:rFonts w:ascii="Times New Roman" w:eastAsiaTheme="majorEastAsia" w:hAnsi="Times New Roman" w:cs="Times New Roman"/>
          <w:color w:val="000000" w:themeColor="text1"/>
          <w:szCs w:val="24"/>
        </w:rPr>
      </w:pPr>
    </w:p>
    <w:p w14:paraId="43C2464C"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p>
    <w:p w14:paraId="32443ABE" w14:textId="77777777" w:rsidR="00F07009" w:rsidRPr="00F07009" w:rsidRDefault="00F07009" w:rsidP="00F07009">
      <w:pPr>
        <w:spacing w:line="480" w:lineRule="auto"/>
        <w:rPr>
          <w:rFonts w:ascii="Times New Roman" w:eastAsiaTheme="majorEastAsia" w:hAnsi="Times New Roman" w:cs="Times New Roman"/>
          <w:b/>
          <w:bCs/>
          <w:color w:val="000000" w:themeColor="text1"/>
          <w:szCs w:val="24"/>
        </w:rPr>
      </w:pPr>
      <w:r w:rsidRPr="00F07009">
        <w:rPr>
          <w:rFonts w:ascii="Times New Roman" w:eastAsiaTheme="majorEastAsia" w:hAnsi="Times New Roman" w:cs="Times New Roman"/>
          <w:b/>
          <w:bCs/>
          <w:color w:val="000000" w:themeColor="text1"/>
          <w:szCs w:val="24"/>
        </w:rPr>
        <w:lastRenderedPageBreak/>
        <w:t>8. FULL APA REFERENCES</w:t>
      </w:r>
    </w:p>
    <w:p w14:paraId="2993C7D1"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Anthony, R., &amp; Govindarajan, V. (2017). </w:t>
      </w:r>
      <w:r w:rsidRPr="008146D3">
        <w:rPr>
          <w:rFonts w:ascii="Times New Roman" w:eastAsiaTheme="majorEastAsia" w:hAnsi="Times New Roman" w:cs="Times New Roman"/>
          <w:i/>
          <w:iCs/>
          <w:color w:val="000000" w:themeColor="text1"/>
          <w:szCs w:val="24"/>
        </w:rPr>
        <w:t>Management control systems</w:t>
      </w:r>
      <w:r w:rsidRPr="008146D3">
        <w:rPr>
          <w:rFonts w:ascii="Times New Roman" w:eastAsiaTheme="majorEastAsia" w:hAnsi="Times New Roman" w:cs="Times New Roman"/>
          <w:color w:val="000000" w:themeColor="text1"/>
          <w:szCs w:val="24"/>
        </w:rPr>
        <w:t>. McGraw-Hill.</w:t>
      </w:r>
    </w:p>
    <w:p w14:paraId="2565580C"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Brouder, P. (2020). Resetting tourism after COVID-19. </w:t>
      </w:r>
      <w:r w:rsidRPr="008146D3">
        <w:rPr>
          <w:rFonts w:ascii="Times New Roman" w:eastAsiaTheme="majorEastAsia" w:hAnsi="Times New Roman" w:cs="Times New Roman"/>
          <w:i/>
          <w:iCs/>
          <w:color w:val="000000" w:themeColor="text1"/>
          <w:szCs w:val="24"/>
        </w:rPr>
        <w:t>Tourism Geographies</w:t>
      </w:r>
      <w:r w:rsidRPr="008146D3">
        <w:rPr>
          <w:rFonts w:ascii="Times New Roman" w:eastAsiaTheme="majorEastAsia" w:hAnsi="Times New Roman" w:cs="Times New Roman"/>
          <w:color w:val="000000" w:themeColor="text1"/>
          <w:szCs w:val="24"/>
        </w:rPr>
        <w:t>, 22(3), 467–476.</w:t>
      </w:r>
    </w:p>
    <w:p w14:paraId="3BEF83E6"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proofErr w:type="spellStart"/>
      <w:r w:rsidRPr="008146D3">
        <w:rPr>
          <w:rFonts w:ascii="Times New Roman" w:eastAsiaTheme="majorEastAsia" w:hAnsi="Times New Roman" w:cs="Times New Roman"/>
          <w:color w:val="000000" w:themeColor="text1"/>
          <w:szCs w:val="24"/>
        </w:rPr>
        <w:t>Buhalis</w:t>
      </w:r>
      <w:proofErr w:type="spellEnd"/>
      <w:r w:rsidRPr="008146D3">
        <w:rPr>
          <w:rFonts w:ascii="Times New Roman" w:eastAsiaTheme="majorEastAsia" w:hAnsi="Times New Roman" w:cs="Times New Roman"/>
          <w:color w:val="000000" w:themeColor="text1"/>
          <w:szCs w:val="24"/>
        </w:rPr>
        <w:t xml:space="preserve">, D., &amp; Leung, D. (2018). Smart hospitality and predictive analytics. </w:t>
      </w:r>
      <w:r w:rsidRPr="008146D3">
        <w:rPr>
          <w:rFonts w:ascii="Times New Roman" w:eastAsiaTheme="majorEastAsia" w:hAnsi="Times New Roman" w:cs="Times New Roman"/>
          <w:i/>
          <w:iCs/>
          <w:color w:val="000000" w:themeColor="text1"/>
          <w:szCs w:val="24"/>
        </w:rPr>
        <w:t>Tourism Management</w:t>
      </w:r>
      <w:r w:rsidRPr="008146D3">
        <w:rPr>
          <w:rFonts w:ascii="Times New Roman" w:eastAsiaTheme="majorEastAsia" w:hAnsi="Times New Roman" w:cs="Times New Roman"/>
          <w:color w:val="000000" w:themeColor="text1"/>
          <w:szCs w:val="24"/>
        </w:rPr>
        <w:t>, 72, 381–393.</w:t>
      </w:r>
    </w:p>
    <w:p w14:paraId="6EA3E997"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Cooper, C. (2021). </w:t>
      </w:r>
      <w:r w:rsidRPr="008146D3">
        <w:rPr>
          <w:rFonts w:ascii="Times New Roman" w:eastAsiaTheme="majorEastAsia" w:hAnsi="Times New Roman" w:cs="Times New Roman"/>
          <w:i/>
          <w:iCs/>
          <w:color w:val="000000" w:themeColor="text1"/>
          <w:szCs w:val="24"/>
        </w:rPr>
        <w:t>Essentials of tourism</w:t>
      </w:r>
      <w:r w:rsidRPr="008146D3">
        <w:rPr>
          <w:rFonts w:ascii="Times New Roman" w:eastAsiaTheme="majorEastAsia" w:hAnsi="Times New Roman" w:cs="Times New Roman"/>
          <w:color w:val="000000" w:themeColor="text1"/>
          <w:szCs w:val="24"/>
        </w:rPr>
        <w:t xml:space="preserve"> (3rd ed.). Pearson.</w:t>
      </w:r>
    </w:p>
    <w:p w14:paraId="21453A4C"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Dwyer, L., Gill, A., &amp; Seetaram, N. (2016). </w:t>
      </w:r>
      <w:r w:rsidRPr="008146D3">
        <w:rPr>
          <w:rFonts w:ascii="Times New Roman" w:eastAsiaTheme="majorEastAsia" w:hAnsi="Times New Roman" w:cs="Times New Roman"/>
          <w:i/>
          <w:iCs/>
          <w:color w:val="000000" w:themeColor="text1"/>
          <w:szCs w:val="24"/>
        </w:rPr>
        <w:t>Handbook of research methods in tourism economics</w:t>
      </w:r>
      <w:r w:rsidRPr="008146D3">
        <w:rPr>
          <w:rFonts w:ascii="Times New Roman" w:eastAsiaTheme="majorEastAsia" w:hAnsi="Times New Roman" w:cs="Times New Roman"/>
          <w:color w:val="000000" w:themeColor="text1"/>
          <w:szCs w:val="24"/>
        </w:rPr>
        <w:t>. Edward Elgar.</w:t>
      </w:r>
    </w:p>
    <w:p w14:paraId="77DA3392"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proofErr w:type="spellStart"/>
      <w:r w:rsidRPr="008146D3">
        <w:rPr>
          <w:rFonts w:ascii="Times New Roman" w:eastAsiaTheme="majorEastAsia" w:hAnsi="Times New Roman" w:cs="Times New Roman"/>
          <w:color w:val="000000" w:themeColor="text1"/>
          <w:szCs w:val="24"/>
        </w:rPr>
        <w:t>Gössling</w:t>
      </w:r>
      <w:proofErr w:type="spellEnd"/>
      <w:r w:rsidRPr="008146D3">
        <w:rPr>
          <w:rFonts w:ascii="Times New Roman" w:eastAsiaTheme="majorEastAsia" w:hAnsi="Times New Roman" w:cs="Times New Roman"/>
          <w:color w:val="000000" w:themeColor="text1"/>
          <w:szCs w:val="24"/>
        </w:rPr>
        <w:t xml:space="preserve">, S., Scott, D., &amp; Hall, C. M. (2021). Pandemics, tourism, and global change. </w:t>
      </w:r>
      <w:r w:rsidRPr="008146D3">
        <w:rPr>
          <w:rFonts w:ascii="Times New Roman" w:eastAsiaTheme="majorEastAsia" w:hAnsi="Times New Roman" w:cs="Times New Roman"/>
          <w:i/>
          <w:iCs/>
          <w:color w:val="000000" w:themeColor="text1"/>
          <w:szCs w:val="24"/>
        </w:rPr>
        <w:t>Journal of Sustainable Tourism</w:t>
      </w:r>
      <w:r w:rsidRPr="008146D3">
        <w:rPr>
          <w:rFonts w:ascii="Times New Roman" w:eastAsiaTheme="majorEastAsia" w:hAnsi="Times New Roman" w:cs="Times New Roman"/>
          <w:color w:val="000000" w:themeColor="text1"/>
          <w:szCs w:val="24"/>
        </w:rPr>
        <w:t>, 29(9), 1451–1470.</w:t>
      </w:r>
    </w:p>
    <w:p w14:paraId="08F97090"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Hales, C., &amp; van der Rest, J. (2018). Revenue management in the hotel industry. </w:t>
      </w:r>
      <w:r w:rsidRPr="008146D3">
        <w:rPr>
          <w:rFonts w:ascii="Times New Roman" w:eastAsiaTheme="majorEastAsia" w:hAnsi="Times New Roman" w:cs="Times New Roman"/>
          <w:i/>
          <w:iCs/>
          <w:color w:val="000000" w:themeColor="text1"/>
          <w:szCs w:val="24"/>
        </w:rPr>
        <w:t>Cornell Hospitality Quarterly</w:t>
      </w:r>
      <w:r w:rsidRPr="008146D3">
        <w:rPr>
          <w:rFonts w:ascii="Times New Roman" w:eastAsiaTheme="majorEastAsia" w:hAnsi="Times New Roman" w:cs="Times New Roman"/>
          <w:color w:val="000000" w:themeColor="text1"/>
          <w:szCs w:val="24"/>
        </w:rPr>
        <w:t>, 59(1), 33–46.</w:t>
      </w:r>
    </w:p>
    <w:p w14:paraId="645FF5FD"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Hall, C. M., Scott, D., &amp; </w:t>
      </w:r>
      <w:proofErr w:type="spellStart"/>
      <w:r w:rsidRPr="008146D3">
        <w:rPr>
          <w:rFonts w:ascii="Times New Roman" w:eastAsiaTheme="majorEastAsia" w:hAnsi="Times New Roman" w:cs="Times New Roman"/>
          <w:color w:val="000000" w:themeColor="text1"/>
          <w:szCs w:val="24"/>
        </w:rPr>
        <w:t>Gössling</w:t>
      </w:r>
      <w:proofErr w:type="spellEnd"/>
      <w:r w:rsidRPr="008146D3">
        <w:rPr>
          <w:rFonts w:ascii="Times New Roman" w:eastAsiaTheme="majorEastAsia" w:hAnsi="Times New Roman" w:cs="Times New Roman"/>
          <w:color w:val="000000" w:themeColor="text1"/>
          <w:szCs w:val="24"/>
        </w:rPr>
        <w:t xml:space="preserve">, S. (2020). Pandemics and tourism. </w:t>
      </w:r>
      <w:r w:rsidRPr="008146D3">
        <w:rPr>
          <w:rFonts w:ascii="Times New Roman" w:eastAsiaTheme="majorEastAsia" w:hAnsi="Times New Roman" w:cs="Times New Roman"/>
          <w:i/>
          <w:iCs/>
          <w:color w:val="000000" w:themeColor="text1"/>
          <w:szCs w:val="24"/>
        </w:rPr>
        <w:t>Current Issues in Tourism</w:t>
      </w:r>
      <w:r w:rsidRPr="008146D3">
        <w:rPr>
          <w:rFonts w:ascii="Times New Roman" w:eastAsiaTheme="majorEastAsia" w:hAnsi="Times New Roman" w:cs="Times New Roman"/>
          <w:color w:val="000000" w:themeColor="text1"/>
          <w:szCs w:val="24"/>
        </w:rPr>
        <w:t>, 23(21), 2683–2690.</w:t>
      </w:r>
    </w:p>
    <w:p w14:paraId="506CD528"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Hales, C., &amp; van der Rest, J. (2018). Rolling budgets and forecasting. </w:t>
      </w:r>
      <w:r w:rsidRPr="008146D3">
        <w:rPr>
          <w:rFonts w:ascii="Times New Roman" w:eastAsiaTheme="majorEastAsia" w:hAnsi="Times New Roman" w:cs="Times New Roman"/>
          <w:i/>
          <w:iCs/>
          <w:color w:val="000000" w:themeColor="text1"/>
          <w:szCs w:val="24"/>
        </w:rPr>
        <w:t>Journal of Hospitality Finance</w:t>
      </w:r>
      <w:r w:rsidRPr="008146D3">
        <w:rPr>
          <w:rFonts w:ascii="Times New Roman" w:eastAsiaTheme="majorEastAsia" w:hAnsi="Times New Roman" w:cs="Times New Roman"/>
          <w:color w:val="000000" w:themeColor="text1"/>
          <w:szCs w:val="24"/>
        </w:rPr>
        <w:t>, 10(4), 311–324.</w:t>
      </w:r>
    </w:p>
    <w:p w14:paraId="7A3A4F19"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Harris, P., &amp; Mongiello, M. (2017). </w:t>
      </w:r>
      <w:r w:rsidRPr="008146D3">
        <w:rPr>
          <w:rFonts w:ascii="Times New Roman" w:eastAsiaTheme="majorEastAsia" w:hAnsi="Times New Roman" w:cs="Times New Roman"/>
          <w:i/>
          <w:iCs/>
          <w:color w:val="000000" w:themeColor="text1"/>
          <w:szCs w:val="24"/>
        </w:rPr>
        <w:t>Accounting and financial management in hospitality</w:t>
      </w:r>
      <w:r w:rsidRPr="008146D3">
        <w:rPr>
          <w:rFonts w:ascii="Times New Roman" w:eastAsiaTheme="majorEastAsia" w:hAnsi="Times New Roman" w:cs="Times New Roman"/>
          <w:color w:val="000000" w:themeColor="text1"/>
          <w:szCs w:val="24"/>
        </w:rPr>
        <w:t>. Routledge.</w:t>
      </w:r>
    </w:p>
    <w:p w14:paraId="29F95DAE"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Hales, J., &amp; Seaton, A. (2019). Tourism budgeting and cost control. </w:t>
      </w:r>
      <w:r w:rsidRPr="008146D3">
        <w:rPr>
          <w:rFonts w:ascii="Times New Roman" w:eastAsiaTheme="majorEastAsia" w:hAnsi="Times New Roman" w:cs="Times New Roman"/>
          <w:i/>
          <w:iCs/>
          <w:color w:val="000000" w:themeColor="text1"/>
          <w:szCs w:val="24"/>
        </w:rPr>
        <w:t>Journal of Hospitality Management</w:t>
      </w:r>
      <w:r w:rsidRPr="008146D3">
        <w:rPr>
          <w:rFonts w:ascii="Times New Roman" w:eastAsiaTheme="majorEastAsia" w:hAnsi="Times New Roman" w:cs="Times New Roman"/>
          <w:color w:val="000000" w:themeColor="text1"/>
          <w:szCs w:val="24"/>
        </w:rPr>
        <w:t>, 45, 22–35.</w:t>
      </w:r>
    </w:p>
    <w:p w14:paraId="5E8BAFC1"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lastRenderedPageBreak/>
        <w:t xml:space="preserve">Hopkin, P. (2018). </w:t>
      </w:r>
      <w:r w:rsidRPr="008146D3">
        <w:rPr>
          <w:rFonts w:ascii="Times New Roman" w:eastAsiaTheme="majorEastAsia" w:hAnsi="Times New Roman" w:cs="Times New Roman"/>
          <w:i/>
          <w:iCs/>
          <w:color w:val="000000" w:themeColor="text1"/>
          <w:szCs w:val="24"/>
        </w:rPr>
        <w:t>Risk management</w:t>
      </w:r>
      <w:r w:rsidRPr="008146D3">
        <w:rPr>
          <w:rFonts w:ascii="Times New Roman" w:eastAsiaTheme="majorEastAsia" w:hAnsi="Times New Roman" w:cs="Times New Roman"/>
          <w:color w:val="000000" w:themeColor="text1"/>
          <w:szCs w:val="24"/>
        </w:rPr>
        <w:t xml:space="preserve"> (3rd ed.). Kogan Page.</w:t>
      </w:r>
    </w:p>
    <w:p w14:paraId="2FE26D42"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Ivanov, S., &amp; Webster, C. (2017). Forecasting in tourism. </w:t>
      </w:r>
      <w:r w:rsidRPr="008146D3">
        <w:rPr>
          <w:rFonts w:ascii="Times New Roman" w:eastAsiaTheme="majorEastAsia" w:hAnsi="Times New Roman" w:cs="Times New Roman"/>
          <w:i/>
          <w:iCs/>
          <w:color w:val="000000" w:themeColor="text1"/>
          <w:szCs w:val="24"/>
        </w:rPr>
        <w:t>Tourism Economics</w:t>
      </w:r>
      <w:r w:rsidRPr="008146D3">
        <w:rPr>
          <w:rFonts w:ascii="Times New Roman" w:eastAsiaTheme="majorEastAsia" w:hAnsi="Times New Roman" w:cs="Times New Roman"/>
          <w:color w:val="000000" w:themeColor="text1"/>
          <w:szCs w:val="24"/>
        </w:rPr>
        <w:t>, 23(5), 1061–1077.</w:t>
      </w:r>
    </w:p>
    <w:p w14:paraId="1C865745"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Jones, P., &amp; Comfort, D. (2021). Managing tourism finances. </w:t>
      </w:r>
      <w:r w:rsidRPr="008146D3">
        <w:rPr>
          <w:rFonts w:ascii="Times New Roman" w:eastAsiaTheme="majorEastAsia" w:hAnsi="Times New Roman" w:cs="Times New Roman"/>
          <w:i/>
          <w:iCs/>
          <w:color w:val="000000" w:themeColor="text1"/>
          <w:szCs w:val="24"/>
        </w:rPr>
        <w:t>Journal of Hospitality and Tourism Insights</w:t>
      </w:r>
      <w:r w:rsidRPr="008146D3">
        <w:rPr>
          <w:rFonts w:ascii="Times New Roman" w:eastAsiaTheme="majorEastAsia" w:hAnsi="Times New Roman" w:cs="Times New Roman"/>
          <w:color w:val="000000" w:themeColor="text1"/>
          <w:szCs w:val="24"/>
        </w:rPr>
        <w:t>, 4(3), 451–468.</w:t>
      </w:r>
    </w:p>
    <w:p w14:paraId="68CEA0D2"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Kimes, S. (2021). Revenue management in hotels: A review. </w:t>
      </w:r>
      <w:r w:rsidRPr="008146D3">
        <w:rPr>
          <w:rFonts w:ascii="Times New Roman" w:eastAsiaTheme="majorEastAsia" w:hAnsi="Times New Roman" w:cs="Times New Roman"/>
          <w:i/>
          <w:iCs/>
          <w:color w:val="000000" w:themeColor="text1"/>
          <w:szCs w:val="24"/>
        </w:rPr>
        <w:t>International Journal of Hospitality Management</w:t>
      </w:r>
      <w:r w:rsidRPr="008146D3">
        <w:rPr>
          <w:rFonts w:ascii="Times New Roman" w:eastAsiaTheme="majorEastAsia" w:hAnsi="Times New Roman" w:cs="Times New Roman"/>
          <w:color w:val="000000" w:themeColor="text1"/>
          <w:szCs w:val="24"/>
        </w:rPr>
        <w:t>, 94, 102–120.</w:t>
      </w:r>
    </w:p>
    <w:p w14:paraId="59FC7F50"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Kreiner, N., &amp; Ram, Y. (2020). Trends in tourism forecasting. </w:t>
      </w:r>
      <w:r w:rsidRPr="008146D3">
        <w:rPr>
          <w:rFonts w:ascii="Times New Roman" w:eastAsiaTheme="majorEastAsia" w:hAnsi="Times New Roman" w:cs="Times New Roman"/>
          <w:i/>
          <w:iCs/>
          <w:color w:val="000000" w:themeColor="text1"/>
          <w:szCs w:val="24"/>
        </w:rPr>
        <w:t>Annals of Tourism Research</w:t>
      </w:r>
      <w:r w:rsidRPr="008146D3">
        <w:rPr>
          <w:rFonts w:ascii="Times New Roman" w:eastAsiaTheme="majorEastAsia" w:hAnsi="Times New Roman" w:cs="Times New Roman"/>
          <w:color w:val="000000" w:themeColor="text1"/>
          <w:szCs w:val="24"/>
        </w:rPr>
        <w:t>, 84, 102977.</w:t>
      </w:r>
    </w:p>
    <w:p w14:paraId="46AD16E6"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Li, X., Pan, B., Law, R., &amp; Huang, X. (2018). Forecasting tourism demand with big data. </w:t>
      </w:r>
      <w:r w:rsidRPr="008146D3">
        <w:rPr>
          <w:rFonts w:ascii="Times New Roman" w:eastAsiaTheme="majorEastAsia" w:hAnsi="Times New Roman" w:cs="Times New Roman"/>
          <w:i/>
          <w:iCs/>
          <w:color w:val="000000" w:themeColor="text1"/>
          <w:szCs w:val="24"/>
        </w:rPr>
        <w:t>Tourism Management</w:t>
      </w:r>
      <w:r w:rsidRPr="008146D3">
        <w:rPr>
          <w:rFonts w:ascii="Times New Roman" w:eastAsiaTheme="majorEastAsia" w:hAnsi="Times New Roman" w:cs="Times New Roman"/>
          <w:color w:val="000000" w:themeColor="text1"/>
          <w:szCs w:val="24"/>
        </w:rPr>
        <w:t>, 68, 11–23.</w:t>
      </w:r>
    </w:p>
    <w:p w14:paraId="7954528A"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Lim, C., &amp; McAleer, M. (2020). Tourism demand </w:t>
      </w:r>
      <w:proofErr w:type="spellStart"/>
      <w:r w:rsidRPr="008146D3">
        <w:rPr>
          <w:rFonts w:ascii="Times New Roman" w:eastAsiaTheme="majorEastAsia" w:hAnsi="Times New Roman" w:cs="Times New Roman"/>
          <w:color w:val="000000" w:themeColor="text1"/>
          <w:szCs w:val="24"/>
        </w:rPr>
        <w:t>modeling</w:t>
      </w:r>
      <w:proofErr w:type="spellEnd"/>
      <w:r w:rsidRPr="008146D3">
        <w:rPr>
          <w:rFonts w:ascii="Times New Roman" w:eastAsiaTheme="majorEastAsia" w:hAnsi="Times New Roman" w:cs="Times New Roman"/>
          <w:color w:val="000000" w:themeColor="text1"/>
          <w:szCs w:val="24"/>
        </w:rPr>
        <w:t xml:space="preserve">. </w:t>
      </w:r>
      <w:r w:rsidRPr="008146D3">
        <w:rPr>
          <w:rFonts w:ascii="Times New Roman" w:eastAsiaTheme="majorEastAsia" w:hAnsi="Times New Roman" w:cs="Times New Roman"/>
          <w:i/>
          <w:iCs/>
          <w:color w:val="000000" w:themeColor="text1"/>
          <w:szCs w:val="24"/>
        </w:rPr>
        <w:t>Tourism Economics</w:t>
      </w:r>
      <w:r w:rsidRPr="008146D3">
        <w:rPr>
          <w:rFonts w:ascii="Times New Roman" w:eastAsiaTheme="majorEastAsia" w:hAnsi="Times New Roman" w:cs="Times New Roman"/>
          <w:color w:val="000000" w:themeColor="text1"/>
          <w:szCs w:val="24"/>
        </w:rPr>
        <w:t>, 26(6), 1135–1154.</w:t>
      </w:r>
    </w:p>
    <w:p w14:paraId="32EF61EF"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Page, S. (2022). </w:t>
      </w:r>
      <w:r w:rsidRPr="008146D3">
        <w:rPr>
          <w:rFonts w:ascii="Times New Roman" w:eastAsiaTheme="majorEastAsia" w:hAnsi="Times New Roman" w:cs="Times New Roman"/>
          <w:i/>
          <w:iCs/>
          <w:color w:val="000000" w:themeColor="text1"/>
          <w:szCs w:val="24"/>
        </w:rPr>
        <w:t>Tourism management</w:t>
      </w:r>
      <w:r w:rsidRPr="008146D3">
        <w:rPr>
          <w:rFonts w:ascii="Times New Roman" w:eastAsiaTheme="majorEastAsia" w:hAnsi="Times New Roman" w:cs="Times New Roman"/>
          <w:color w:val="000000" w:themeColor="text1"/>
          <w:szCs w:val="24"/>
        </w:rPr>
        <w:t xml:space="preserve"> (6th ed.). Routledge.</w:t>
      </w:r>
    </w:p>
    <w:p w14:paraId="248CD396"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Ryan, C. (2020). Zero-based budgeting in hospitality. </w:t>
      </w:r>
      <w:r w:rsidRPr="008146D3">
        <w:rPr>
          <w:rFonts w:ascii="Times New Roman" w:eastAsiaTheme="majorEastAsia" w:hAnsi="Times New Roman" w:cs="Times New Roman"/>
          <w:i/>
          <w:iCs/>
          <w:color w:val="000000" w:themeColor="text1"/>
          <w:szCs w:val="24"/>
        </w:rPr>
        <w:t>International Journal of Hospitality Finance</w:t>
      </w:r>
      <w:r w:rsidRPr="008146D3">
        <w:rPr>
          <w:rFonts w:ascii="Times New Roman" w:eastAsiaTheme="majorEastAsia" w:hAnsi="Times New Roman" w:cs="Times New Roman"/>
          <w:color w:val="000000" w:themeColor="text1"/>
          <w:szCs w:val="24"/>
        </w:rPr>
        <w:t>, 12(2), 89–104.</w:t>
      </w:r>
    </w:p>
    <w:p w14:paraId="499DD917"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Seaton, A., &amp; Bennett, M. (2019). Budgeting practices in tourism. </w:t>
      </w:r>
      <w:r w:rsidRPr="008146D3">
        <w:rPr>
          <w:rFonts w:ascii="Times New Roman" w:eastAsiaTheme="majorEastAsia" w:hAnsi="Times New Roman" w:cs="Times New Roman"/>
          <w:i/>
          <w:iCs/>
          <w:color w:val="000000" w:themeColor="text1"/>
          <w:szCs w:val="24"/>
        </w:rPr>
        <w:t>Tourism Review</w:t>
      </w:r>
      <w:r w:rsidRPr="008146D3">
        <w:rPr>
          <w:rFonts w:ascii="Times New Roman" w:eastAsiaTheme="majorEastAsia" w:hAnsi="Times New Roman" w:cs="Times New Roman"/>
          <w:color w:val="000000" w:themeColor="text1"/>
          <w:szCs w:val="24"/>
        </w:rPr>
        <w:t>, 74(4), 812–826.</w:t>
      </w:r>
    </w:p>
    <w:p w14:paraId="479E18A7"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Sigala, M. (2018). Social media and data analytics in tourism. </w:t>
      </w:r>
      <w:r w:rsidRPr="008146D3">
        <w:rPr>
          <w:rFonts w:ascii="Times New Roman" w:eastAsiaTheme="majorEastAsia" w:hAnsi="Times New Roman" w:cs="Times New Roman"/>
          <w:i/>
          <w:iCs/>
          <w:color w:val="000000" w:themeColor="text1"/>
          <w:szCs w:val="24"/>
        </w:rPr>
        <w:t>Tourism Management Perspectives</w:t>
      </w:r>
      <w:r w:rsidRPr="008146D3">
        <w:rPr>
          <w:rFonts w:ascii="Times New Roman" w:eastAsiaTheme="majorEastAsia" w:hAnsi="Times New Roman" w:cs="Times New Roman"/>
          <w:color w:val="000000" w:themeColor="text1"/>
          <w:szCs w:val="24"/>
        </w:rPr>
        <w:t>, 28, 131–140.</w:t>
      </w:r>
    </w:p>
    <w:p w14:paraId="17249B95"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Song, H., &amp; Witt, S. (2019). </w:t>
      </w:r>
      <w:r w:rsidRPr="008146D3">
        <w:rPr>
          <w:rFonts w:ascii="Times New Roman" w:eastAsiaTheme="majorEastAsia" w:hAnsi="Times New Roman" w:cs="Times New Roman"/>
          <w:i/>
          <w:iCs/>
          <w:color w:val="000000" w:themeColor="text1"/>
          <w:szCs w:val="24"/>
        </w:rPr>
        <w:t>Tourism demand forecasting</w:t>
      </w:r>
      <w:r w:rsidRPr="008146D3">
        <w:rPr>
          <w:rFonts w:ascii="Times New Roman" w:eastAsiaTheme="majorEastAsia" w:hAnsi="Times New Roman" w:cs="Times New Roman"/>
          <w:color w:val="000000" w:themeColor="text1"/>
          <w:szCs w:val="24"/>
        </w:rPr>
        <w:t>. Routledge.</w:t>
      </w:r>
    </w:p>
    <w:p w14:paraId="72715F98"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lastRenderedPageBreak/>
        <w:t xml:space="preserve">Teece, D. (2018). Dynamic capabilities and competitiveness. </w:t>
      </w:r>
      <w:r w:rsidRPr="008146D3">
        <w:rPr>
          <w:rFonts w:ascii="Times New Roman" w:eastAsiaTheme="majorEastAsia" w:hAnsi="Times New Roman" w:cs="Times New Roman"/>
          <w:i/>
          <w:iCs/>
          <w:color w:val="000000" w:themeColor="text1"/>
          <w:szCs w:val="24"/>
        </w:rPr>
        <w:t>Strategic Management Journal</w:t>
      </w:r>
      <w:r w:rsidRPr="008146D3">
        <w:rPr>
          <w:rFonts w:ascii="Times New Roman" w:eastAsiaTheme="majorEastAsia" w:hAnsi="Times New Roman" w:cs="Times New Roman"/>
          <w:color w:val="000000" w:themeColor="text1"/>
          <w:szCs w:val="24"/>
        </w:rPr>
        <w:t>, 39(4), 1127–1155.</w:t>
      </w:r>
    </w:p>
    <w:p w14:paraId="026D3A77"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 xml:space="preserve">Tranter, K., Stuart-Hill, T., &amp; Parker, J. (2019). </w:t>
      </w:r>
      <w:r w:rsidRPr="008146D3">
        <w:rPr>
          <w:rFonts w:ascii="Times New Roman" w:eastAsiaTheme="majorEastAsia" w:hAnsi="Times New Roman" w:cs="Times New Roman"/>
          <w:i/>
          <w:iCs/>
          <w:color w:val="000000" w:themeColor="text1"/>
          <w:szCs w:val="24"/>
        </w:rPr>
        <w:t>Revenue management for hospitality</w:t>
      </w:r>
      <w:r w:rsidRPr="008146D3">
        <w:rPr>
          <w:rFonts w:ascii="Times New Roman" w:eastAsiaTheme="majorEastAsia" w:hAnsi="Times New Roman" w:cs="Times New Roman"/>
          <w:color w:val="000000" w:themeColor="text1"/>
          <w:szCs w:val="24"/>
        </w:rPr>
        <w:t>. Pearson.</w:t>
      </w:r>
    </w:p>
    <w:p w14:paraId="33689E9B" w14:textId="77777777" w:rsidR="008146D3" w:rsidRPr="008146D3" w:rsidRDefault="008146D3" w:rsidP="008146D3">
      <w:pPr>
        <w:spacing w:line="480" w:lineRule="auto"/>
        <w:rPr>
          <w:rFonts w:ascii="Times New Roman" w:eastAsiaTheme="majorEastAsia" w:hAnsi="Times New Roman" w:cs="Times New Roman"/>
          <w:color w:val="000000" w:themeColor="text1"/>
          <w:szCs w:val="24"/>
        </w:rPr>
      </w:pPr>
      <w:r w:rsidRPr="008146D3">
        <w:rPr>
          <w:rFonts w:ascii="Times New Roman" w:eastAsiaTheme="majorEastAsia" w:hAnsi="Times New Roman" w:cs="Times New Roman"/>
          <w:color w:val="000000" w:themeColor="text1"/>
          <w:szCs w:val="24"/>
        </w:rPr>
        <w:t>UNWTO. (2023). Tourism and financial resilience report.</w:t>
      </w:r>
    </w:p>
    <w:p w14:paraId="18D123F1" w14:textId="77777777" w:rsidR="00F11085" w:rsidRPr="00457FE7" w:rsidRDefault="00F11085" w:rsidP="008146D3">
      <w:pPr>
        <w:spacing w:line="480" w:lineRule="auto"/>
        <w:rPr>
          <w:rFonts w:ascii="Times New Roman" w:hAnsi="Times New Roman" w:cs="Times New Roman"/>
          <w:color w:val="000000" w:themeColor="text1"/>
          <w:szCs w:val="24"/>
          <w:lang w:val="en-US"/>
        </w:rPr>
      </w:pPr>
    </w:p>
    <w:sectPr w:rsidR="00F11085" w:rsidRPr="00457FE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EA632C"/>
    <w:multiLevelType w:val="multilevel"/>
    <w:tmpl w:val="A7D89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D86C93"/>
    <w:multiLevelType w:val="multilevel"/>
    <w:tmpl w:val="0C5EB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AF52F9"/>
    <w:multiLevelType w:val="multilevel"/>
    <w:tmpl w:val="AEC40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3B5D31"/>
    <w:multiLevelType w:val="multilevel"/>
    <w:tmpl w:val="F9329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001F73"/>
    <w:multiLevelType w:val="multilevel"/>
    <w:tmpl w:val="8728B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F8F49F2"/>
    <w:multiLevelType w:val="multilevel"/>
    <w:tmpl w:val="20362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2"/>
  </w:num>
  <w:num w:numId="2" w16cid:durableId="1928492258">
    <w:abstractNumId w:val="27"/>
  </w:num>
  <w:num w:numId="3" w16cid:durableId="1950237153">
    <w:abstractNumId w:val="4"/>
  </w:num>
  <w:num w:numId="4" w16cid:durableId="1363168827">
    <w:abstractNumId w:val="33"/>
  </w:num>
  <w:num w:numId="5" w16cid:durableId="357974320">
    <w:abstractNumId w:val="10"/>
  </w:num>
  <w:num w:numId="6" w16cid:durableId="579674841">
    <w:abstractNumId w:val="11"/>
  </w:num>
  <w:num w:numId="7" w16cid:durableId="359084666">
    <w:abstractNumId w:val="9"/>
  </w:num>
  <w:num w:numId="8" w16cid:durableId="1333096502">
    <w:abstractNumId w:val="28"/>
  </w:num>
  <w:num w:numId="9" w16cid:durableId="897087251">
    <w:abstractNumId w:val="35"/>
  </w:num>
  <w:num w:numId="10" w16cid:durableId="1949465594">
    <w:abstractNumId w:val="37"/>
  </w:num>
  <w:num w:numId="11" w16cid:durableId="540483361">
    <w:abstractNumId w:val="32"/>
  </w:num>
  <w:num w:numId="12" w16cid:durableId="949244108">
    <w:abstractNumId w:val="36"/>
  </w:num>
  <w:num w:numId="13" w16cid:durableId="646470493">
    <w:abstractNumId w:val="21"/>
  </w:num>
  <w:num w:numId="14" w16cid:durableId="1633947311">
    <w:abstractNumId w:val="40"/>
  </w:num>
  <w:num w:numId="15" w16cid:durableId="958996080">
    <w:abstractNumId w:val="30"/>
  </w:num>
  <w:num w:numId="16" w16cid:durableId="1218054281">
    <w:abstractNumId w:val="15"/>
  </w:num>
  <w:num w:numId="17" w16cid:durableId="303777591">
    <w:abstractNumId w:val="23"/>
  </w:num>
  <w:num w:numId="18" w16cid:durableId="802387298">
    <w:abstractNumId w:val="38"/>
  </w:num>
  <w:num w:numId="19" w16cid:durableId="1948197075">
    <w:abstractNumId w:val="0"/>
  </w:num>
  <w:num w:numId="20" w16cid:durableId="1655917397">
    <w:abstractNumId w:val="14"/>
  </w:num>
  <w:num w:numId="21" w16cid:durableId="1052074971">
    <w:abstractNumId w:val="2"/>
  </w:num>
  <w:num w:numId="22" w16cid:durableId="98644351">
    <w:abstractNumId w:val="42"/>
  </w:num>
  <w:num w:numId="23" w16cid:durableId="1674335103">
    <w:abstractNumId w:val="43"/>
  </w:num>
  <w:num w:numId="24" w16cid:durableId="1212956802">
    <w:abstractNumId w:val="1"/>
  </w:num>
  <w:num w:numId="25" w16cid:durableId="1806390333">
    <w:abstractNumId w:val="39"/>
  </w:num>
  <w:num w:numId="26" w16cid:durableId="1089423568">
    <w:abstractNumId w:val="5"/>
  </w:num>
  <w:num w:numId="27" w16cid:durableId="1158611673">
    <w:abstractNumId w:val="31"/>
  </w:num>
  <w:num w:numId="28" w16cid:durableId="839468264">
    <w:abstractNumId w:val="17"/>
  </w:num>
  <w:num w:numId="29" w16cid:durableId="1218474286">
    <w:abstractNumId w:val="20"/>
  </w:num>
  <w:num w:numId="30" w16cid:durableId="1486164698">
    <w:abstractNumId w:val="41"/>
  </w:num>
  <w:num w:numId="31" w16cid:durableId="2007511022">
    <w:abstractNumId w:val="34"/>
  </w:num>
  <w:num w:numId="32" w16cid:durableId="1542473901">
    <w:abstractNumId w:val="24"/>
  </w:num>
  <w:num w:numId="33" w16cid:durableId="1299721726">
    <w:abstractNumId w:val="7"/>
  </w:num>
  <w:num w:numId="34" w16cid:durableId="1025254850">
    <w:abstractNumId w:val="25"/>
  </w:num>
  <w:num w:numId="35" w16cid:durableId="1306860426">
    <w:abstractNumId w:val="19"/>
  </w:num>
  <w:num w:numId="36" w16cid:durableId="911887162">
    <w:abstractNumId w:val="12"/>
  </w:num>
  <w:num w:numId="37" w16cid:durableId="1783645041">
    <w:abstractNumId w:val="6"/>
  </w:num>
  <w:num w:numId="38" w16cid:durableId="42750275">
    <w:abstractNumId w:val="18"/>
  </w:num>
  <w:num w:numId="39" w16cid:durableId="1365592020">
    <w:abstractNumId w:val="16"/>
  </w:num>
  <w:num w:numId="40" w16cid:durableId="1103914759">
    <w:abstractNumId w:val="29"/>
  </w:num>
  <w:num w:numId="41" w16cid:durableId="93022148">
    <w:abstractNumId w:val="26"/>
  </w:num>
  <w:num w:numId="42" w16cid:durableId="843980333">
    <w:abstractNumId w:val="3"/>
  </w:num>
  <w:num w:numId="43" w16cid:durableId="1414737092">
    <w:abstractNumId w:val="8"/>
  </w:num>
  <w:num w:numId="44" w16cid:durableId="63787927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46D3E"/>
    <w:rsid w:val="0008443C"/>
    <w:rsid w:val="000B66C2"/>
    <w:rsid w:val="000B6830"/>
    <w:rsid w:val="000C187F"/>
    <w:rsid w:val="000C4AFA"/>
    <w:rsid w:val="000D12EF"/>
    <w:rsid w:val="000D1EAB"/>
    <w:rsid w:val="000E04F4"/>
    <w:rsid w:val="000F2A84"/>
    <w:rsid w:val="00106D2C"/>
    <w:rsid w:val="00151724"/>
    <w:rsid w:val="00160E9C"/>
    <w:rsid w:val="001660DB"/>
    <w:rsid w:val="00166C1B"/>
    <w:rsid w:val="00174C04"/>
    <w:rsid w:val="00181D10"/>
    <w:rsid w:val="00183D1F"/>
    <w:rsid w:val="0018722F"/>
    <w:rsid w:val="001B089C"/>
    <w:rsid w:val="001C1957"/>
    <w:rsid w:val="001D1F89"/>
    <w:rsid w:val="001D3CDD"/>
    <w:rsid w:val="001D7A98"/>
    <w:rsid w:val="001F1701"/>
    <w:rsid w:val="001F1C7B"/>
    <w:rsid w:val="00224053"/>
    <w:rsid w:val="00243A7C"/>
    <w:rsid w:val="002576A9"/>
    <w:rsid w:val="002700C5"/>
    <w:rsid w:val="00275EAE"/>
    <w:rsid w:val="002C2D47"/>
    <w:rsid w:val="002E27AE"/>
    <w:rsid w:val="002F73F5"/>
    <w:rsid w:val="00317707"/>
    <w:rsid w:val="00325163"/>
    <w:rsid w:val="00333E43"/>
    <w:rsid w:val="003448DA"/>
    <w:rsid w:val="0034755A"/>
    <w:rsid w:val="00391380"/>
    <w:rsid w:val="00394C39"/>
    <w:rsid w:val="003A4FAA"/>
    <w:rsid w:val="003F1846"/>
    <w:rsid w:val="00426EA7"/>
    <w:rsid w:val="00457FE7"/>
    <w:rsid w:val="004618E8"/>
    <w:rsid w:val="00471D24"/>
    <w:rsid w:val="004A1F6F"/>
    <w:rsid w:val="004B545C"/>
    <w:rsid w:val="004C1220"/>
    <w:rsid w:val="004C34DB"/>
    <w:rsid w:val="004D7D13"/>
    <w:rsid w:val="004E3186"/>
    <w:rsid w:val="004E3D1C"/>
    <w:rsid w:val="004F0734"/>
    <w:rsid w:val="004F293C"/>
    <w:rsid w:val="005236D9"/>
    <w:rsid w:val="005451DE"/>
    <w:rsid w:val="005636D9"/>
    <w:rsid w:val="005809E5"/>
    <w:rsid w:val="00582227"/>
    <w:rsid w:val="00590BBC"/>
    <w:rsid w:val="005B2DFD"/>
    <w:rsid w:val="005C1B21"/>
    <w:rsid w:val="005E428A"/>
    <w:rsid w:val="005E61DA"/>
    <w:rsid w:val="00607C62"/>
    <w:rsid w:val="00615398"/>
    <w:rsid w:val="00626634"/>
    <w:rsid w:val="00637284"/>
    <w:rsid w:val="00654B4B"/>
    <w:rsid w:val="006640E0"/>
    <w:rsid w:val="006843B4"/>
    <w:rsid w:val="00697FF6"/>
    <w:rsid w:val="006D483F"/>
    <w:rsid w:val="0073081D"/>
    <w:rsid w:val="00770D56"/>
    <w:rsid w:val="007907E5"/>
    <w:rsid w:val="007B0823"/>
    <w:rsid w:val="007F2D81"/>
    <w:rsid w:val="00806230"/>
    <w:rsid w:val="00810849"/>
    <w:rsid w:val="008146D3"/>
    <w:rsid w:val="008302E2"/>
    <w:rsid w:val="00835BAE"/>
    <w:rsid w:val="00843EDD"/>
    <w:rsid w:val="00844D5C"/>
    <w:rsid w:val="00854D19"/>
    <w:rsid w:val="00867CF1"/>
    <w:rsid w:val="008778A3"/>
    <w:rsid w:val="00893C51"/>
    <w:rsid w:val="0089759A"/>
    <w:rsid w:val="008B7D13"/>
    <w:rsid w:val="008C04A8"/>
    <w:rsid w:val="008E601F"/>
    <w:rsid w:val="00912663"/>
    <w:rsid w:val="00913F7C"/>
    <w:rsid w:val="0092274C"/>
    <w:rsid w:val="0095171B"/>
    <w:rsid w:val="009541AC"/>
    <w:rsid w:val="00984018"/>
    <w:rsid w:val="00986E2A"/>
    <w:rsid w:val="009B07D1"/>
    <w:rsid w:val="009C318E"/>
    <w:rsid w:val="009E4B24"/>
    <w:rsid w:val="00A22E5D"/>
    <w:rsid w:val="00A3483D"/>
    <w:rsid w:val="00A433D7"/>
    <w:rsid w:val="00A4564B"/>
    <w:rsid w:val="00A54EF6"/>
    <w:rsid w:val="00A76B20"/>
    <w:rsid w:val="00AD05F9"/>
    <w:rsid w:val="00AF2CB5"/>
    <w:rsid w:val="00B02610"/>
    <w:rsid w:val="00B06124"/>
    <w:rsid w:val="00B425D9"/>
    <w:rsid w:val="00B47607"/>
    <w:rsid w:val="00B6174C"/>
    <w:rsid w:val="00B77EDE"/>
    <w:rsid w:val="00B81268"/>
    <w:rsid w:val="00BC7259"/>
    <w:rsid w:val="00BD4725"/>
    <w:rsid w:val="00BF0D10"/>
    <w:rsid w:val="00C150CB"/>
    <w:rsid w:val="00C1597C"/>
    <w:rsid w:val="00C27736"/>
    <w:rsid w:val="00C5391E"/>
    <w:rsid w:val="00C82410"/>
    <w:rsid w:val="00CA0B43"/>
    <w:rsid w:val="00CC17BF"/>
    <w:rsid w:val="00D1330E"/>
    <w:rsid w:val="00D25751"/>
    <w:rsid w:val="00D33052"/>
    <w:rsid w:val="00D424BE"/>
    <w:rsid w:val="00D67892"/>
    <w:rsid w:val="00D74358"/>
    <w:rsid w:val="00D74A74"/>
    <w:rsid w:val="00D76B0C"/>
    <w:rsid w:val="00D81B2D"/>
    <w:rsid w:val="00DD48B2"/>
    <w:rsid w:val="00DD4BFF"/>
    <w:rsid w:val="00DF3FD0"/>
    <w:rsid w:val="00E031DE"/>
    <w:rsid w:val="00E3132D"/>
    <w:rsid w:val="00E47DA5"/>
    <w:rsid w:val="00E569FC"/>
    <w:rsid w:val="00E60F76"/>
    <w:rsid w:val="00E83A4B"/>
    <w:rsid w:val="00EB37A9"/>
    <w:rsid w:val="00EC38DE"/>
    <w:rsid w:val="00ED1841"/>
    <w:rsid w:val="00ED21E5"/>
    <w:rsid w:val="00EE7BF4"/>
    <w:rsid w:val="00EF3999"/>
    <w:rsid w:val="00F07009"/>
    <w:rsid w:val="00F11085"/>
    <w:rsid w:val="00F20A8A"/>
    <w:rsid w:val="00F215E0"/>
    <w:rsid w:val="00F43E3F"/>
    <w:rsid w:val="00F62240"/>
    <w:rsid w:val="00F72ED2"/>
    <w:rsid w:val="00F96317"/>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3686</Words>
  <Characters>21015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Deepak chand ramola</dc:creator>
  <cp:keywords/>
  <dc:description/>
  <cp:lastModifiedBy>Preeti (24131962)</cp:lastModifiedBy>
  <cp:revision>2</cp:revision>
  <dcterms:created xsi:type="dcterms:W3CDTF">2025-11-29T15:32:00Z</dcterms:created>
  <dcterms:modified xsi:type="dcterms:W3CDTF">2025-11-29T15:32:00Z</dcterms:modified>
</cp:coreProperties>
</file>