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5F9E"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C8F854" w14:textId="77777777" w:rsidR="00672345" w:rsidRPr="0019504D" w:rsidRDefault="00672345" w:rsidP="00672345">
      <w:pPr>
        <w:rPr>
          <w:b/>
          <w:bCs/>
          <w:lang w:val="en-US"/>
        </w:rPr>
      </w:pPr>
      <w:r>
        <w:rPr>
          <w:b/>
          <w:bCs/>
          <w:lang w:val="en-US"/>
        </w:rPr>
        <w:t xml:space="preserve">Cultural Heritage Management </w:t>
      </w:r>
    </w:p>
    <w:p w14:paraId="0CEB96BF"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705037">
        <w:rPr>
          <w:lang w:val="en-US"/>
        </w:rPr>
        <w:t>8</w:t>
      </w:r>
    </w:p>
    <w:p w14:paraId="4502C3E6" w14:textId="77777777" w:rsidR="00672345" w:rsidRPr="0019504D" w:rsidRDefault="00705037" w:rsidP="00672345">
      <w:pPr>
        <w:rPr>
          <w:lang w:val="en-US"/>
        </w:rPr>
      </w:pPr>
      <w:r>
        <w:rPr>
          <w:lang w:val="en-US"/>
        </w:rPr>
        <w:t>03</w:t>
      </w:r>
      <w:r w:rsidR="00672345">
        <w:rPr>
          <w:lang w:val="en-US"/>
        </w:rPr>
        <w:t>.0</w:t>
      </w:r>
      <w:r>
        <w:rPr>
          <w:lang w:val="en-US"/>
        </w:rPr>
        <w:t>6</w:t>
      </w:r>
      <w:r w:rsidR="00672345">
        <w:rPr>
          <w:lang w:val="en-US"/>
        </w:rPr>
        <w:t>.2026</w:t>
      </w:r>
    </w:p>
    <w:p w14:paraId="16223655" w14:textId="77777777" w:rsidR="00672345" w:rsidRDefault="00672345"/>
    <w:p w14:paraId="398B244F" w14:textId="77777777" w:rsidR="00672345" w:rsidRDefault="00672345"/>
    <w:p w14:paraId="29FCC4D7" w14:textId="77777777" w:rsidR="00672345" w:rsidRDefault="00672345"/>
    <w:p w14:paraId="61183349" w14:textId="77777777" w:rsidR="00672345" w:rsidRDefault="00672345"/>
    <w:p w14:paraId="787466C9" w14:textId="77777777" w:rsidR="00672345" w:rsidRDefault="00672345"/>
    <w:p w14:paraId="2498231C" w14:textId="77777777" w:rsidR="00672345" w:rsidRDefault="00672345"/>
    <w:p w14:paraId="7B87A6D6" w14:textId="77777777" w:rsidR="00672345" w:rsidRDefault="00672345"/>
    <w:p w14:paraId="1E184C64" w14:textId="77777777" w:rsidR="00672345" w:rsidRDefault="00672345"/>
    <w:p w14:paraId="25375A7E" w14:textId="77777777" w:rsidR="00672345" w:rsidRDefault="00672345"/>
    <w:p w14:paraId="57975629" w14:textId="77777777" w:rsidR="00672345" w:rsidRDefault="00672345"/>
    <w:p w14:paraId="63D13A2F" w14:textId="77777777" w:rsidR="00672345" w:rsidRDefault="00672345"/>
    <w:p w14:paraId="6CB20E5D" w14:textId="77777777" w:rsidR="00672345" w:rsidRDefault="00672345"/>
    <w:p w14:paraId="05DDF834" w14:textId="77777777" w:rsidR="00672345" w:rsidRDefault="00672345"/>
    <w:p w14:paraId="2F87A474"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01BCCD83" w14:textId="77777777" w:rsidR="00016EE8" w:rsidRDefault="00016EE8" w:rsidP="00016EE8">
      <w:pPr>
        <w:rPr>
          <w:lang w:val="en-US"/>
        </w:rPr>
      </w:pPr>
    </w:p>
    <w:p w14:paraId="4324C620" w14:textId="77777777" w:rsidR="00705037" w:rsidRPr="00705037" w:rsidRDefault="00705037" w:rsidP="00705037">
      <w:pPr>
        <w:spacing w:line="276" w:lineRule="auto"/>
        <w:rPr>
          <w:lang w:val="en-US"/>
        </w:rPr>
      </w:pPr>
      <w:r>
        <w:rPr>
          <w:lang w:val="en-US"/>
        </w:rPr>
        <w:t xml:space="preserve">1- </w:t>
      </w:r>
      <w:r w:rsidRPr="00705037">
        <w:rPr>
          <w:lang w:val="en-US"/>
        </w:rPr>
        <w:t>Discuss the role of attribute listing in Heritage Impact Assessment. How can attribute listing support the protection, management, and conservation of heritage sites?</w:t>
      </w:r>
    </w:p>
    <w:p w14:paraId="74D1818E" w14:textId="77777777" w:rsidR="00705037" w:rsidRPr="00705037" w:rsidRDefault="00705037" w:rsidP="00705037">
      <w:pPr>
        <w:spacing w:line="276" w:lineRule="auto"/>
        <w:rPr>
          <w:lang w:val="en-US"/>
        </w:rPr>
      </w:pPr>
    </w:p>
    <w:p w14:paraId="246423D1" w14:textId="77777777" w:rsidR="00705037" w:rsidRPr="00705037" w:rsidRDefault="00705037" w:rsidP="00705037">
      <w:pPr>
        <w:spacing w:line="276" w:lineRule="auto"/>
        <w:rPr>
          <w:lang w:val="en-US"/>
        </w:rPr>
      </w:pPr>
      <w:r>
        <w:rPr>
          <w:lang w:val="en-US"/>
        </w:rPr>
        <w:t xml:space="preserve">2- </w:t>
      </w:r>
      <w:r w:rsidRPr="00705037">
        <w:rPr>
          <w:lang w:val="en-US"/>
        </w:rPr>
        <w:t>Select a heritage site of your choice</w:t>
      </w:r>
      <w:r>
        <w:rPr>
          <w:lang w:val="en-US"/>
        </w:rPr>
        <w:t xml:space="preserve"> and p</w:t>
      </w:r>
      <w:r w:rsidRPr="00705037">
        <w:rPr>
          <w:lang w:val="en-US"/>
        </w:rPr>
        <w:t>repare:</w:t>
      </w:r>
    </w:p>
    <w:p w14:paraId="30BECCE3" w14:textId="77777777" w:rsidR="00705037" w:rsidRPr="00705037" w:rsidRDefault="00705037" w:rsidP="00705037">
      <w:pPr>
        <w:pStyle w:val="ListParagraph"/>
        <w:numPr>
          <w:ilvl w:val="0"/>
          <w:numId w:val="7"/>
        </w:numPr>
        <w:spacing w:line="276" w:lineRule="auto"/>
        <w:rPr>
          <w:lang w:val="en-US"/>
        </w:rPr>
      </w:pPr>
      <w:r w:rsidRPr="00705037">
        <w:rPr>
          <w:lang w:val="en-US"/>
        </w:rPr>
        <w:t xml:space="preserve">A list of at least </w:t>
      </w:r>
      <w:r>
        <w:rPr>
          <w:lang w:val="en-US"/>
        </w:rPr>
        <w:t>1</w:t>
      </w:r>
      <w:r w:rsidRPr="00705037">
        <w:rPr>
          <w:lang w:val="en-US"/>
        </w:rPr>
        <w:t>0 attributes.</w:t>
      </w:r>
    </w:p>
    <w:p w14:paraId="22C6F0A4" w14:textId="77777777" w:rsidR="00705037" w:rsidRPr="00705037" w:rsidRDefault="00705037" w:rsidP="00705037">
      <w:pPr>
        <w:pStyle w:val="ListParagraph"/>
        <w:numPr>
          <w:ilvl w:val="0"/>
          <w:numId w:val="7"/>
        </w:numPr>
        <w:spacing w:line="276" w:lineRule="auto"/>
        <w:rPr>
          <w:lang w:val="en-US"/>
        </w:rPr>
      </w:pPr>
      <w:r w:rsidRPr="00705037">
        <w:rPr>
          <w:lang w:val="en-US"/>
        </w:rPr>
        <w:t>Classification of attributes into categories.</w:t>
      </w:r>
    </w:p>
    <w:p w14:paraId="450A84B1" w14:textId="77777777" w:rsidR="00CF34F8" w:rsidRDefault="00705037" w:rsidP="00705037">
      <w:pPr>
        <w:pStyle w:val="ListParagraph"/>
        <w:numPr>
          <w:ilvl w:val="0"/>
          <w:numId w:val="7"/>
        </w:numPr>
        <w:spacing w:line="276" w:lineRule="auto"/>
        <w:rPr>
          <w:lang w:val="en-US"/>
        </w:rPr>
      </w:pPr>
      <w:r w:rsidRPr="00705037">
        <w:rPr>
          <w:lang w:val="en-US"/>
        </w:rPr>
        <w:t>A short explanation of how the attributes convey the site's heritage significance.</w:t>
      </w:r>
    </w:p>
    <w:p w14:paraId="5F5B2432" w14:textId="77777777" w:rsidR="00AC08F9" w:rsidRDefault="00AC08F9" w:rsidP="00AC08F9">
      <w:pPr>
        <w:pStyle w:val="ListParagraph"/>
        <w:spacing w:line="276" w:lineRule="auto"/>
        <w:ind w:left="0"/>
        <w:rPr>
          <w:lang w:val="en-US"/>
        </w:rPr>
      </w:pPr>
    </w:p>
    <w:p w14:paraId="2D2AEFC9" w14:textId="77777777" w:rsidR="00AC08F9" w:rsidRDefault="00AC08F9" w:rsidP="00AC08F9">
      <w:pPr>
        <w:pStyle w:val="ListParagraph"/>
        <w:spacing w:line="276" w:lineRule="auto"/>
        <w:ind w:left="0"/>
        <w:rPr>
          <w:lang w:val="en-US"/>
        </w:rPr>
      </w:pPr>
    </w:p>
    <w:p w14:paraId="534719AA" w14:textId="77777777" w:rsidR="00AC08F9" w:rsidRDefault="00AC08F9" w:rsidP="00AC08F9">
      <w:pPr>
        <w:pStyle w:val="ListParagraph"/>
        <w:spacing w:line="276" w:lineRule="auto"/>
        <w:ind w:left="0"/>
        <w:rPr>
          <w:lang w:val="en-US"/>
        </w:rPr>
      </w:pPr>
    </w:p>
    <w:p w14:paraId="30A0BC22" w14:textId="77777777" w:rsidR="00AC08F9" w:rsidRDefault="00AC08F9" w:rsidP="00AC08F9">
      <w:pPr>
        <w:pStyle w:val="ListParagraph"/>
        <w:spacing w:line="276" w:lineRule="auto"/>
        <w:ind w:left="0"/>
        <w:rPr>
          <w:lang w:val="en-US"/>
        </w:rPr>
      </w:pPr>
    </w:p>
    <w:p w14:paraId="3614C007" w14:textId="77777777" w:rsidR="00AC08F9" w:rsidRDefault="00AC08F9" w:rsidP="00AC08F9">
      <w:pPr>
        <w:pStyle w:val="ListParagraph"/>
        <w:spacing w:line="276" w:lineRule="auto"/>
        <w:ind w:left="0"/>
        <w:rPr>
          <w:lang w:val="en-US"/>
        </w:rPr>
      </w:pPr>
    </w:p>
    <w:p w14:paraId="05D5A09B" w14:textId="77777777" w:rsidR="00AC08F9" w:rsidRDefault="00AC08F9" w:rsidP="00AC08F9">
      <w:pPr>
        <w:pStyle w:val="ListParagraph"/>
        <w:spacing w:line="276" w:lineRule="auto"/>
        <w:ind w:left="0"/>
        <w:rPr>
          <w:lang w:val="en-US"/>
        </w:rPr>
      </w:pPr>
    </w:p>
    <w:p w14:paraId="7A741057" w14:textId="77777777" w:rsidR="00AC08F9" w:rsidRDefault="00AC08F9" w:rsidP="00AC08F9">
      <w:pPr>
        <w:pStyle w:val="ListParagraph"/>
        <w:spacing w:line="276" w:lineRule="auto"/>
        <w:ind w:left="0"/>
        <w:rPr>
          <w:lang w:val="en-US"/>
        </w:rPr>
      </w:pPr>
    </w:p>
    <w:p w14:paraId="158BB016" w14:textId="77777777" w:rsidR="00AC08F9" w:rsidRDefault="00AC08F9" w:rsidP="00AC08F9">
      <w:pPr>
        <w:pStyle w:val="ListParagraph"/>
        <w:spacing w:line="276" w:lineRule="auto"/>
        <w:ind w:left="0"/>
        <w:rPr>
          <w:lang w:val="en-US"/>
        </w:rPr>
      </w:pPr>
    </w:p>
    <w:p w14:paraId="2EE3980C" w14:textId="77777777" w:rsidR="00AC08F9" w:rsidRDefault="00AC08F9" w:rsidP="00AC08F9">
      <w:pPr>
        <w:pStyle w:val="ListParagraph"/>
        <w:spacing w:line="276" w:lineRule="auto"/>
        <w:ind w:left="0"/>
        <w:rPr>
          <w:lang w:val="en-US"/>
        </w:rPr>
      </w:pPr>
    </w:p>
    <w:p w14:paraId="598B1801" w14:textId="77777777" w:rsidR="00AC08F9" w:rsidRDefault="00AC08F9" w:rsidP="00AC08F9">
      <w:pPr>
        <w:pStyle w:val="ListParagraph"/>
        <w:spacing w:line="276" w:lineRule="auto"/>
        <w:ind w:left="0"/>
        <w:rPr>
          <w:lang w:val="en-US"/>
        </w:rPr>
      </w:pPr>
    </w:p>
    <w:p w14:paraId="4439EEDF" w14:textId="77777777" w:rsidR="00AC08F9" w:rsidRDefault="00AC08F9" w:rsidP="00AC08F9">
      <w:pPr>
        <w:pStyle w:val="ListParagraph"/>
        <w:spacing w:line="276" w:lineRule="auto"/>
        <w:ind w:left="0"/>
        <w:rPr>
          <w:lang w:val="en-US"/>
        </w:rPr>
      </w:pPr>
    </w:p>
    <w:p w14:paraId="42C73D8A" w14:textId="77777777" w:rsidR="00AC08F9" w:rsidRDefault="00AC08F9" w:rsidP="00AC08F9">
      <w:pPr>
        <w:pStyle w:val="ListParagraph"/>
        <w:spacing w:line="276" w:lineRule="auto"/>
        <w:ind w:left="0"/>
        <w:rPr>
          <w:lang w:val="en-US"/>
        </w:rPr>
      </w:pPr>
    </w:p>
    <w:p w14:paraId="778C2D07" w14:textId="77777777" w:rsidR="00AC08F9" w:rsidRDefault="00AC08F9" w:rsidP="00AC08F9">
      <w:pPr>
        <w:pStyle w:val="ListParagraph"/>
        <w:spacing w:line="276" w:lineRule="auto"/>
        <w:ind w:left="0"/>
        <w:rPr>
          <w:lang w:val="en-US"/>
        </w:rPr>
      </w:pPr>
    </w:p>
    <w:p w14:paraId="6E82CE1A" w14:textId="77777777" w:rsidR="00AC08F9" w:rsidRDefault="00AC08F9" w:rsidP="00AC08F9">
      <w:pPr>
        <w:pStyle w:val="ListParagraph"/>
        <w:spacing w:line="276" w:lineRule="auto"/>
        <w:ind w:left="0"/>
        <w:rPr>
          <w:lang w:val="en-US"/>
        </w:rPr>
      </w:pPr>
    </w:p>
    <w:p w14:paraId="794D556D" w14:textId="77777777" w:rsidR="00AC08F9" w:rsidRDefault="00AC08F9" w:rsidP="00AC08F9">
      <w:pPr>
        <w:pStyle w:val="ListParagraph"/>
        <w:spacing w:line="276" w:lineRule="auto"/>
        <w:ind w:left="0"/>
        <w:rPr>
          <w:lang w:val="en-US"/>
        </w:rPr>
      </w:pPr>
    </w:p>
    <w:p w14:paraId="112939F1" w14:textId="77777777" w:rsidR="00AC08F9" w:rsidRDefault="00AC08F9" w:rsidP="00AC08F9">
      <w:pPr>
        <w:pStyle w:val="ListParagraph"/>
        <w:spacing w:line="276" w:lineRule="auto"/>
        <w:ind w:left="0"/>
        <w:rPr>
          <w:lang w:val="en-US"/>
        </w:rPr>
      </w:pPr>
    </w:p>
    <w:p w14:paraId="2CB80FE5" w14:textId="77777777" w:rsidR="00AC08F9" w:rsidRDefault="00AC08F9" w:rsidP="00AC08F9">
      <w:pPr>
        <w:pStyle w:val="ListParagraph"/>
        <w:spacing w:line="276" w:lineRule="auto"/>
        <w:ind w:left="0"/>
        <w:rPr>
          <w:lang w:val="en-US"/>
        </w:rPr>
      </w:pPr>
    </w:p>
    <w:p w14:paraId="70D04E83" w14:textId="77777777" w:rsidR="00AC08F9" w:rsidRPr="00AC08F9" w:rsidRDefault="00AC08F9" w:rsidP="00AC08F9">
      <w:pPr>
        <w:pStyle w:val="ListParagraph"/>
        <w:spacing w:line="276" w:lineRule="auto"/>
        <w:ind w:left="0"/>
        <w:rPr>
          <w:b/>
          <w:bCs/>
          <w:lang w:val="en-GB"/>
        </w:rPr>
      </w:pPr>
      <w:r w:rsidRPr="00AC08F9">
        <w:rPr>
          <w:b/>
          <w:bCs/>
          <w:lang w:val="en-GB"/>
        </w:rPr>
        <w:lastRenderedPageBreak/>
        <w:t>1. Role of Attribute Listing in Heritage Impact Assessment (HIA)</w:t>
      </w:r>
    </w:p>
    <w:p w14:paraId="0260FA92" w14:textId="77777777" w:rsidR="00AC08F9" w:rsidRPr="00AC08F9" w:rsidRDefault="00AC08F9" w:rsidP="00AC08F9">
      <w:pPr>
        <w:pStyle w:val="ListParagraph"/>
        <w:spacing w:line="276" w:lineRule="auto"/>
        <w:ind w:left="0"/>
        <w:rPr>
          <w:lang w:val="en-GB"/>
        </w:rPr>
      </w:pPr>
      <w:r w:rsidRPr="00AC08F9">
        <w:rPr>
          <w:lang w:val="en-GB"/>
        </w:rPr>
        <w:t>Attribute listing is a systematic process used in Heritage Impact Assessment (HIA) to identify, document, and evaluate the physical, cultural, historical, social, and intangible characteristics that contribute to the significance of a heritage site. These attributes may include architectural features, archaeological remains, cultural traditions, landscapes, historical associations, and community values. By clearly defining what makes a heritage place significant, attribute listing provides a foundation for informed decision-making during development, conservation, and management activities.</w:t>
      </w:r>
    </w:p>
    <w:p w14:paraId="5D795F2C" w14:textId="77777777" w:rsidR="00AC08F9" w:rsidRPr="00AC08F9" w:rsidRDefault="00AC08F9" w:rsidP="00AC08F9">
      <w:pPr>
        <w:pStyle w:val="ListParagraph"/>
        <w:spacing w:line="276" w:lineRule="auto"/>
        <w:ind w:left="0"/>
        <w:rPr>
          <w:lang w:val="en-GB"/>
        </w:rPr>
      </w:pPr>
      <w:r w:rsidRPr="00AC08F9">
        <w:rPr>
          <w:lang w:val="en-GB"/>
        </w:rPr>
        <w:t>One of the primary roles of attribute listing is to support the protection of heritage values. Heritage sites often face threats from urban expansion, tourism development, infrastructure projects, environmental degradation, and natural disasters. Through attribute listing, heritage professionals can identify the elements that require preservation and assess how proposed changes may affect them. This ensures that significant heritage values are not overlooked during planning and development processes (Mason, 2002).</w:t>
      </w:r>
    </w:p>
    <w:p w14:paraId="1444F44E" w14:textId="77777777" w:rsidR="00AC08F9" w:rsidRPr="00AC08F9" w:rsidRDefault="00AC08F9" w:rsidP="00AC08F9">
      <w:pPr>
        <w:pStyle w:val="ListParagraph"/>
        <w:spacing w:line="276" w:lineRule="auto"/>
        <w:ind w:left="0"/>
        <w:rPr>
          <w:lang w:val="en-GB"/>
        </w:rPr>
      </w:pPr>
      <w:r w:rsidRPr="00AC08F9">
        <w:rPr>
          <w:lang w:val="en-GB"/>
        </w:rPr>
        <w:t>Attribute listing also contributes to effective management and conservation. By documenting the attributes of a site, managers can establish conservation priorities and allocate resources more efficiently. For example, attributes that are highly vulnerable or of exceptional significance may receive greater protection measures. Furthermore, attribute inventories provide a benchmark against which future changes can be monitored, enabling heritage authorities to evaluate the effectiveness of conservation strategies (</w:t>
      </w:r>
      <w:proofErr w:type="spellStart"/>
      <w:r w:rsidRPr="00AC08F9">
        <w:rPr>
          <w:lang w:val="en-GB"/>
        </w:rPr>
        <w:t>Avrami</w:t>
      </w:r>
      <w:proofErr w:type="spellEnd"/>
      <w:r w:rsidRPr="00AC08F9">
        <w:rPr>
          <w:lang w:val="en-GB"/>
        </w:rPr>
        <w:t>, Mason &amp; de la Torre, 2000).</w:t>
      </w:r>
    </w:p>
    <w:p w14:paraId="345D0C3C" w14:textId="77777777" w:rsidR="00AC08F9" w:rsidRPr="00AC08F9" w:rsidRDefault="00AC08F9" w:rsidP="00AC08F9">
      <w:pPr>
        <w:pStyle w:val="ListParagraph"/>
        <w:spacing w:line="276" w:lineRule="auto"/>
        <w:ind w:left="0"/>
        <w:rPr>
          <w:lang w:val="en-GB"/>
        </w:rPr>
      </w:pPr>
      <w:r w:rsidRPr="00AC08F9">
        <w:rPr>
          <w:lang w:val="en-GB"/>
        </w:rPr>
        <w:t>In addition, attribute listing promotes stakeholder engagement by making heritage values more transparent and understandable to local communities, policymakers, and developers. It facilitates communication among different interest groups and encourages collaborative decision-making. Heritage Impact Assessments that incorporate comprehensive attribute listings are more likely to balance development needs with heritage conservation objectives (ICOMOS, 2011).</w:t>
      </w:r>
    </w:p>
    <w:p w14:paraId="70AB209A" w14:textId="77777777" w:rsidR="00AC08F9" w:rsidRPr="00AC08F9" w:rsidRDefault="00AC08F9" w:rsidP="00AC08F9">
      <w:pPr>
        <w:pStyle w:val="ListParagraph"/>
        <w:spacing w:line="276" w:lineRule="auto"/>
        <w:ind w:left="0"/>
        <w:rPr>
          <w:lang w:val="en-GB"/>
        </w:rPr>
      </w:pPr>
      <w:r w:rsidRPr="00AC08F9">
        <w:rPr>
          <w:lang w:val="en-GB"/>
        </w:rPr>
        <w:t>Ultimately, attribute listing strengthens the overall HIA process by ensuring that heritage significance is clearly defined, measurable, and protected. It provides a structured framework for assessing impacts, guiding conservation interventions, and maintaining the authenticity and integrity of heritage resources for future generations.</w:t>
      </w:r>
    </w:p>
    <w:p w14:paraId="7D1F5E9F" w14:textId="30EF9C70" w:rsidR="00AC08F9" w:rsidRDefault="00AC08F9" w:rsidP="00AC08F9">
      <w:pPr>
        <w:pStyle w:val="ListParagraph"/>
        <w:spacing w:line="276" w:lineRule="auto"/>
        <w:rPr>
          <w:b/>
          <w:bCs/>
          <w:lang w:val="en-GB"/>
        </w:rPr>
      </w:pPr>
    </w:p>
    <w:p w14:paraId="2FD9A010" w14:textId="77777777" w:rsidR="00AC08F9" w:rsidRDefault="00AC08F9" w:rsidP="00AC08F9">
      <w:pPr>
        <w:pStyle w:val="ListParagraph"/>
        <w:spacing w:line="276" w:lineRule="auto"/>
        <w:rPr>
          <w:b/>
          <w:bCs/>
          <w:lang w:val="en-GB"/>
        </w:rPr>
      </w:pPr>
    </w:p>
    <w:p w14:paraId="50A6743A" w14:textId="77777777" w:rsidR="00AC08F9" w:rsidRDefault="00AC08F9" w:rsidP="00AC08F9">
      <w:pPr>
        <w:pStyle w:val="ListParagraph"/>
        <w:spacing w:line="276" w:lineRule="auto"/>
        <w:rPr>
          <w:b/>
          <w:bCs/>
          <w:lang w:val="en-GB"/>
        </w:rPr>
      </w:pPr>
    </w:p>
    <w:p w14:paraId="6749CD03" w14:textId="77777777" w:rsidR="00AC08F9" w:rsidRDefault="00AC08F9" w:rsidP="00AC08F9">
      <w:pPr>
        <w:pStyle w:val="ListParagraph"/>
        <w:spacing w:line="276" w:lineRule="auto"/>
        <w:rPr>
          <w:b/>
          <w:bCs/>
          <w:lang w:val="en-GB"/>
        </w:rPr>
      </w:pPr>
    </w:p>
    <w:p w14:paraId="73F38676" w14:textId="77777777" w:rsidR="00AC08F9" w:rsidRDefault="00AC08F9" w:rsidP="00AC08F9">
      <w:pPr>
        <w:pStyle w:val="ListParagraph"/>
        <w:spacing w:line="276" w:lineRule="auto"/>
        <w:rPr>
          <w:b/>
          <w:bCs/>
          <w:lang w:val="en-GB"/>
        </w:rPr>
      </w:pPr>
    </w:p>
    <w:p w14:paraId="5090B5E0" w14:textId="77777777" w:rsidR="00AC08F9" w:rsidRDefault="00AC08F9" w:rsidP="00AC08F9">
      <w:pPr>
        <w:pStyle w:val="ListParagraph"/>
        <w:spacing w:line="276" w:lineRule="auto"/>
        <w:rPr>
          <w:b/>
          <w:bCs/>
          <w:lang w:val="en-GB"/>
        </w:rPr>
      </w:pPr>
    </w:p>
    <w:p w14:paraId="02241F5F" w14:textId="77777777" w:rsidR="00AC08F9" w:rsidRDefault="00AC08F9" w:rsidP="00AC08F9">
      <w:pPr>
        <w:pStyle w:val="ListParagraph"/>
        <w:spacing w:line="276" w:lineRule="auto"/>
        <w:rPr>
          <w:b/>
          <w:bCs/>
          <w:lang w:val="en-GB"/>
        </w:rPr>
      </w:pPr>
    </w:p>
    <w:p w14:paraId="6C75D3F0" w14:textId="77777777" w:rsidR="00AC08F9" w:rsidRDefault="00AC08F9" w:rsidP="00AC08F9">
      <w:pPr>
        <w:pStyle w:val="ListParagraph"/>
        <w:spacing w:line="276" w:lineRule="auto"/>
        <w:rPr>
          <w:b/>
          <w:bCs/>
          <w:lang w:val="en-GB"/>
        </w:rPr>
      </w:pPr>
    </w:p>
    <w:p w14:paraId="500A9468" w14:textId="77777777" w:rsidR="00AC08F9" w:rsidRDefault="00AC08F9" w:rsidP="00AC08F9">
      <w:pPr>
        <w:pStyle w:val="ListParagraph"/>
        <w:spacing w:line="276" w:lineRule="auto"/>
        <w:rPr>
          <w:b/>
          <w:bCs/>
          <w:lang w:val="en-GB"/>
        </w:rPr>
      </w:pPr>
    </w:p>
    <w:p w14:paraId="5157D88B" w14:textId="77777777" w:rsidR="00AC08F9" w:rsidRPr="00AC08F9" w:rsidRDefault="00AC08F9" w:rsidP="00AC08F9">
      <w:pPr>
        <w:pStyle w:val="ListParagraph"/>
        <w:spacing w:line="276" w:lineRule="auto"/>
        <w:rPr>
          <w:lang w:val="en-GB"/>
        </w:rPr>
      </w:pPr>
    </w:p>
    <w:p w14:paraId="377E025B" w14:textId="77777777" w:rsidR="00AC08F9" w:rsidRPr="00AC08F9" w:rsidRDefault="00AC08F9" w:rsidP="00AC08F9">
      <w:pPr>
        <w:pStyle w:val="ListParagraph"/>
        <w:spacing w:line="276" w:lineRule="auto"/>
        <w:rPr>
          <w:b/>
          <w:bCs/>
          <w:lang w:val="en-GB"/>
        </w:rPr>
      </w:pPr>
      <w:r w:rsidRPr="00AC08F9">
        <w:rPr>
          <w:b/>
          <w:bCs/>
          <w:lang w:val="en-GB"/>
        </w:rPr>
        <w:lastRenderedPageBreak/>
        <w:t>2. Heritage Site: Taj Mahal, India</w:t>
      </w:r>
    </w:p>
    <w:p w14:paraId="782D3BFD" w14:textId="77777777" w:rsidR="00AC08F9" w:rsidRPr="00AC08F9" w:rsidRDefault="00AC08F9" w:rsidP="00AC08F9">
      <w:pPr>
        <w:pStyle w:val="ListParagraph"/>
        <w:spacing w:line="276" w:lineRule="auto"/>
        <w:rPr>
          <w:lang w:val="en-GB"/>
        </w:rPr>
      </w:pPr>
      <w:r w:rsidRPr="00AC08F9">
        <w:rPr>
          <w:lang w:val="en-GB"/>
        </w:rPr>
        <w:t xml:space="preserve">The </w:t>
      </w:r>
      <w:r w:rsidRPr="00AC08F9">
        <w:rPr>
          <w:b/>
          <w:bCs/>
          <w:lang w:val="en-GB"/>
        </w:rPr>
        <w:t>Taj Mahal</w:t>
      </w:r>
      <w:r w:rsidRPr="00AC08F9">
        <w:rPr>
          <w:lang w:val="en-GB"/>
        </w:rPr>
        <w:t>, located in Agra, India, is one of the world's most recognized cultural heritage monuments and a UNESCO World Heritage Site. Built between 1632 and 1653 by Mughal Emperor Shah Jahan in memory of his wife Mumtaz Mahal, it represents outstanding architectural, artistic, and historical significance.</w:t>
      </w:r>
    </w:p>
    <w:p w14:paraId="7A635E6E" w14:textId="77777777" w:rsidR="00AC08F9" w:rsidRPr="00AC08F9" w:rsidRDefault="00AC08F9" w:rsidP="00AC08F9">
      <w:pPr>
        <w:pStyle w:val="ListParagraph"/>
        <w:spacing w:line="276" w:lineRule="auto"/>
        <w:rPr>
          <w:b/>
          <w:bCs/>
          <w:lang w:val="en-GB"/>
        </w:rPr>
      </w:pPr>
      <w:r w:rsidRPr="00AC08F9">
        <w:rPr>
          <w:b/>
          <w:bCs/>
          <w:lang w:val="en-GB"/>
        </w:rPr>
        <w:t>List of Attributes</w:t>
      </w:r>
    </w:p>
    <w:p w14:paraId="512A962D"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White marble construction </w:t>
      </w:r>
    </w:p>
    <w:p w14:paraId="69D00BB2"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Central onion-shaped dome </w:t>
      </w:r>
    </w:p>
    <w:p w14:paraId="6D5D9336"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Four minarets </w:t>
      </w:r>
    </w:p>
    <w:p w14:paraId="39E57FDF"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Symmetrical architectural design </w:t>
      </w:r>
    </w:p>
    <w:p w14:paraId="34674E3A"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Intricate marble inlay work (Pietra Dura) </w:t>
      </w:r>
    </w:p>
    <w:p w14:paraId="7A30D418"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Quranic calligraphy inscriptions </w:t>
      </w:r>
    </w:p>
    <w:p w14:paraId="3E45926E"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Charbagh (Persian-style garden) layout </w:t>
      </w:r>
    </w:p>
    <w:p w14:paraId="0E0F6D97"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Reflecting water pools </w:t>
      </w:r>
    </w:p>
    <w:p w14:paraId="00EBF55A"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Mausoleum of Shah Jahan and Mumtaz Mahal </w:t>
      </w:r>
    </w:p>
    <w:p w14:paraId="773039B6"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Mughal architectural style </w:t>
      </w:r>
    </w:p>
    <w:p w14:paraId="1022E7EB"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Historical association with the Mughal Empire </w:t>
      </w:r>
    </w:p>
    <w:p w14:paraId="2627D77F" w14:textId="77777777" w:rsidR="00AC08F9" w:rsidRPr="00AC08F9" w:rsidRDefault="00AC08F9" w:rsidP="00AC08F9">
      <w:pPr>
        <w:pStyle w:val="ListParagraph"/>
        <w:numPr>
          <w:ilvl w:val="0"/>
          <w:numId w:val="8"/>
        </w:numPr>
        <w:spacing w:line="276" w:lineRule="auto"/>
        <w:rPr>
          <w:lang w:val="en-GB"/>
        </w:rPr>
      </w:pPr>
      <w:r w:rsidRPr="00AC08F9">
        <w:rPr>
          <w:lang w:val="en-GB"/>
        </w:rPr>
        <w:t xml:space="preserve">Outstanding universal value recognized by UNESCO </w:t>
      </w:r>
    </w:p>
    <w:p w14:paraId="6182F4A8" w14:textId="77777777" w:rsidR="00AC08F9" w:rsidRPr="00AC08F9" w:rsidRDefault="00AC08F9" w:rsidP="00AC08F9">
      <w:pPr>
        <w:pStyle w:val="ListParagraph"/>
        <w:spacing w:line="276" w:lineRule="auto"/>
        <w:rPr>
          <w:b/>
          <w:bCs/>
          <w:lang w:val="en-GB"/>
        </w:rPr>
      </w:pPr>
      <w:r w:rsidRPr="00AC08F9">
        <w:rPr>
          <w:b/>
          <w:bCs/>
          <w:lang w:val="en-GB"/>
        </w:rPr>
        <w:t>Classification of Attributes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4"/>
        <w:gridCol w:w="5792"/>
      </w:tblGrid>
      <w:tr w:rsidR="00AC08F9" w:rsidRPr="00AC08F9" w14:paraId="5F56B620" w14:textId="77777777">
        <w:trPr>
          <w:tblHeader/>
          <w:tblCellSpacing w:w="15" w:type="dxa"/>
        </w:trPr>
        <w:tc>
          <w:tcPr>
            <w:tcW w:w="0" w:type="auto"/>
            <w:vAlign w:val="center"/>
            <w:hideMark/>
          </w:tcPr>
          <w:p w14:paraId="77F0C2D8" w14:textId="77777777" w:rsidR="00AC08F9" w:rsidRPr="00AC08F9" w:rsidRDefault="00AC08F9" w:rsidP="00AC08F9">
            <w:pPr>
              <w:pStyle w:val="ListParagraph"/>
              <w:spacing w:line="276" w:lineRule="auto"/>
              <w:rPr>
                <w:b/>
                <w:bCs/>
                <w:lang w:val="en-GB"/>
              </w:rPr>
            </w:pPr>
            <w:r w:rsidRPr="00AC08F9">
              <w:rPr>
                <w:b/>
                <w:bCs/>
                <w:lang w:val="en-GB"/>
              </w:rPr>
              <w:t>Category</w:t>
            </w:r>
          </w:p>
        </w:tc>
        <w:tc>
          <w:tcPr>
            <w:tcW w:w="0" w:type="auto"/>
            <w:vAlign w:val="center"/>
            <w:hideMark/>
          </w:tcPr>
          <w:p w14:paraId="6A6FD54C" w14:textId="77777777" w:rsidR="00AC08F9" w:rsidRPr="00AC08F9" w:rsidRDefault="00AC08F9" w:rsidP="00AC08F9">
            <w:pPr>
              <w:pStyle w:val="ListParagraph"/>
              <w:spacing w:line="276" w:lineRule="auto"/>
              <w:rPr>
                <w:b/>
                <w:bCs/>
                <w:lang w:val="en-GB"/>
              </w:rPr>
            </w:pPr>
            <w:r w:rsidRPr="00AC08F9">
              <w:rPr>
                <w:b/>
                <w:bCs/>
                <w:lang w:val="en-GB"/>
              </w:rPr>
              <w:t>Attributes</w:t>
            </w:r>
          </w:p>
        </w:tc>
      </w:tr>
      <w:tr w:rsidR="00AC08F9" w:rsidRPr="00AC08F9" w14:paraId="6DA42BEB" w14:textId="77777777">
        <w:trPr>
          <w:tblCellSpacing w:w="15" w:type="dxa"/>
        </w:trPr>
        <w:tc>
          <w:tcPr>
            <w:tcW w:w="0" w:type="auto"/>
            <w:vAlign w:val="center"/>
            <w:hideMark/>
          </w:tcPr>
          <w:p w14:paraId="1C95CA96" w14:textId="77777777" w:rsidR="00AC08F9" w:rsidRPr="00AC08F9" w:rsidRDefault="00AC08F9" w:rsidP="00AC08F9">
            <w:pPr>
              <w:pStyle w:val="ListParagraph"/>
              <w:spacing w:line="276" w:lineRule="auto"/>
              <w:rPr>
                <w:lang w:val="en-GB"/>
              </w:rPr>
            </w:pPr>
            <w:r w:rsidRPr="00AC08F9">
              <w:rPr>
                <w:b/>
                <w:bCs/>
                <w:lang w:val="en-GB"/>
              </w:rPr>
              <w:t>Architectural Attributes</w:t>
            </w:r>
          </w:p>
        </w:tc>
        <w:tc>
          <w:tcPr>
            <w:tcW w:w="0" w:type="auto"/>
            <w:vAlign w:val="center"/>
            <w:hideMark/>
          </w:tcPr>
          <w:p w14:paraId="3989919E" w14:textId="77777777" w:rsidR="00AC08F9" w:rsidRPr="00AC08F9" w:rsidRDefault="00AC08F9" w:rsidP="00AC08F9">
            <w:pPr>
              <w:pStyle w:val="ListParagraph"/>
              <w:spacing w:line="276" w:lineRule="auto"/>
              <w:rPr>
                <w:lang w:val="en-GB"/>
              </w:rPr>
            </w:pPr>
            <w:r w:rsidRPr="00AC08F9">
              <w:rPr>
                <w:lang w:val="en-GB"/>
              </w:rPr>
              <w:t>White marble structure, central dome, minarets, symmetry, Mughal design</w:t>
            </w:r>
          </w:p>
        </w:tc>
      </w:tr>
      <w:tr w:rsidR="00AC08F9" w:rsidRPr="00AC08F9" w14:paraId="3F650228" w14:textId="77777777">
        <w:trPr>
          <w:tblCellSpacing w:w="15" w:type="dxa"/>
        </w:trPr>
        <w:tc>
          <w:tcPr>
            <w:tcW w:w="0" w:type="auto"/>
            <w:vAlign w:val="center"/>
            <w:hideMark/>
          </w:tcPr>
          <w:p w14:paraId="4E35C830" w14:textId="77777777" w:rsidR="00AC08F9" w:rsidRPr="00AC08F9" w:rsidRDefault="00AC08F9" w:rsidP="00AC08F9">
            <w:pPr>
              <w:pStyle w:val="ListParagraph"/>
              <w:spacing w:line="276" w:lineRule="auto"/>
              <w:rPr>
                <w:lang w:val="en-GB"/>
              </w:rPr>
            </w:pPr>
            <w:r w:rsidRPr="00AC08F9">
              <w:rPr>
                <w:b/>
                <w:bCs/>
                <w:lang w:val="en-GB"/>
              </w:rPr>
              <w:t>Artistic Attributes</w:t>
            </w:r>
          </w:p>
        </w:tc>
        <w:tc>
          <w:tcPr>
            <w:tcW w:w="0" w:type="auto"/>
            <w:vAlign w:val="center"/>
            <w:hideMark/>
          </w:tcPr>
          <w:p w14:paraId="004DAFFC" w14:textId="77777777" w:rsidR="00AC08F9" w:rsidRPr="00AC08F9" w:rsidRDefault="00AC08F9" w:rsidP="00AC08F9">
            <w:pPr>
              <w:pStyle w:val="ListParagraph"/>
              <w:spacing w:line="276" w:lineRule="auto"/>
              <w:rPr>
                <w:lang w:val="en-GB"/>
              </w:rPr>
            </w:pPr>
            <w:r w:rsidRPr="00AC08F9">
              <w:rPr>
                <w:lang w:val="en-GB"/>
              </w:rPr>
              <w:t>Pietra Dura inlay work, calligraphy inscriptions, decorative carvings</w:t>
            </w:r>
          </w:p>
        </w:tc>
      </w:tr>
      <w:tr w:rsidR="00AC08F9" w:rsidRPr="00AC08F9" w14:paraId="35C81F99" w14:textId="77777777">
        <w:trPr>
          <w:tblCellSpacing w:w="15" w:type="dxa"/>
        </w:trPr>
        <w:tc>
          <w:tcPr>
            <w:tcW w:w="0" w:type="auto"/>
            <w:vAlign w:val="center"/>
            <w:hideMark/>
          </w:tcPr>
          <w:p w14:paraId="2110876F" w14:textId="77777777" w:rsidR="00AC08F9" w:rsidRPr="00AC08F9" w:rsidRDefault="00AC08F9" w:rsidP="00AC08F9">
            <w:pPr>
              <w:pStyle w:val="ListParagraph"/>
              <w:spacing w:line="276" w:lineRule="auto"/>
              <w:rPr>
                <w:lang w:val="en-GB"/>
              </w:rPr>
            </w:pPr>
            <w:r w:rsidRPr="00AC08F9">
              <w:rPr>
                <w:b/>
                <w:bCs/>
                <w:lang w:val="en-GB"/>
              </w:rPr>
              <w:t>Landscape Attributes</w:t>
            </w:r>
          </w:p>
        </w:tc>
        <w:tc>
          <w:tcPr>
            <w:tcW w:w="0" w:type="auto"/>
            <w:vAlign w:val="center"/>
            <w:hideMark/>
          </w:tcPr>
          <w:p w14:paraId="12287974" w14:textId="77777777" w:rsidR="00AC08F9" w:rsidRPr="00AC08F9" w:rsidRDefault="00AC08F9" w:rsidP="00AC08F9">
            <w:pPr>
              <w:pStyle w:val="ListParagraph"/>
              <w:spacing w:line="276" w:lineRule="auto"/>
              <w:rPr>
                <w:lang w:val="en-GB"/>
              </w:rPr>
            </w:pPr>
            <w:r w:rsidRPr="00AC08F9">
              <w:rPr>
                <w:lang w:val="en-GB"/>
              </w:rPr>
              <w:t>Charbagh gardens, reflecting pools, riverfront setting</w:t>
            </w:r>
          </w:p>
        </w:tc>
      </w:tr>
      <w:tr w:rsidR="00AC08F9" w:rsidRPr="00AC08F9" w14:paraId="6F129975" w14:textId="77777777">
        <w:trPr>
          <w:tblCellSpacing w:w="15" w:type="dxa"/>
        </w:trPr>
        <w:tc>
          <w:tcPr>
            <w:tcW w:w="0" w:type="auto"/>
            <w:vAlign w:val="center"/>
            <w:hideMark/>
          </w:tcPr>
          <w:p w14:paraId="5970FCDC" w14:textId="77777777" w:rsidR="00AC08F9" w:rsidRPr="00AC08F9" w:rsidRDefault="00AC08F9" w:rsidP="00AC08F9">
            <w:pPr>
              <w:pStyle w:val="ListParagraph"/>
              <w:spacing w:line="276" w:lineRule="auto"/>
              <w:rPr>
                <w:lang w:val="en-GB"/>
              </w:rPr>
            </w:pPr>
            <w:r w:rsidRPr="00AC08F9">
              <w:rPr>
                <w:b/>
                <w:bCs/>
                <w:lang w:val="en-GB"/>
              </w:rPr>
              <w:t>Historical Attributes</w:t>
            </w:r>
          </w:p>
        </w:tc>
        <w:tc>
          <w:tcPr>
            <w:tcW w:w="0" w:type="auto"/>
            <w:vAlign w:val="center"/>
            <w:hideMark/>
          </w:tcPr>
          <w:p w14:paraId="5EA15A50" w14:textId="77777777" w:rsidR="00AC08F9" w:rsidRPr="00AC08F9" w:rsidRDefault="00AC08F9" w:rsidP="00AC08F9">
            <w:pPr>
              <w:pStyle w:val="ListParagraph"/>
              <w:spacing w:line="276" w:lineRule="auto"/>
              <w:rPr>
                <w:lang w:val="en-GB"/>
              </w:rPr>
            </w:pPr>
            <w:r w:rsidRPr="00AC08F9">
              <w:rPr>
                <w:lang w:val="en-GB"/>
              </w:rPr>
              <w:t>Association with Shah Jahan, Mumtaz Mahal, Mughal Empire</w:t>
            </w:r>
          </w:p>
        </w:tc>
      </w:tr>
      <w:tr w:rsidR="00AC08F9" w:rsidRPr="00AC08F9" w14:paraId="7FC77CCA" w14:textId="77777777">
        <w:trPr>
          <w:tblCellSpacing w:w="15" w:type="dxa"/>
        </w:trPr>
        <w:tc>
          <w:tcPr>
            <w:tcW w:w="0" w:type="auto"/>
            <w:vAlign w:val="center"/>
            <w:hideMark/>
          </w:tcPr>
          <w:p w14:paraId="37961B02" w14:textId="77777777" w:rsidR="00AC08F9" w:rsidRPr="00AC08F9" w:rsidRDefault="00AC08F9" w:rsidP="00AC08F9">
            <w:pPr>
              <w:pStyle w:val="ListParagraph"/>
              <w:spacing w:line="276" w:lineRule="auto"/>
              <w:rPr>
                <w:lang w:val="en-GB"/>
              </w:rPr>
            </w:pPr>
            <w:r w:rsidRPr="00AC08F9">
              <w:rPr>
                <w:b/>
                <w:bCs/>
                <w:lang w:val="en-GB"/>
              </w:rPr>
              <w:t>Cultural/Symbolic Attributes</w:t>
            </w:r>
          </w:p>
        </w:tc>
        <w:tc>
          <w:tcPr>
            <w:tcW w:w="0" w:type="auto"/>
            <w:vAlign w:val="center"/>
            <w:hideMark/>
          </w:tcPr>
          <w:p w14:paraId="1496FF29" w14:textId="77777777" w:rsidR="00AC08F9" w:rsidRPr="00AC08F9" w:rsidRDefault="00AC08F9" w:rsidP="00AC08F9">
            <w:pPr>
              <w:pStyle w:val="ListParagraph"/>
              <w:spacing w:line="276" w:lineRule="auto"/>
              <w:rPr>
                <w:lang w:val="en-GB"/>
              </w:rPr>
            </w:pPr>
            <w:r w:rsidRPr="00AC08F9">
              <w:rPr>
                <w:lang w:val="en-GB"/>
              </w:rPr>
              <w:t>Symbol of love, national identity, UNESCO recognition</w:t>
            </w:r>
          </w:p>
        </w:tc>
      </w:tr>
    </w:tbl>
    <w:p w14:paraId="230B5ABA" w14:textId="77777777" w:rsidR="00AC08F9" w:rsidRPr="00AC08F9" w:rsidRDefault="00AC08F9" w:rsidP="00AC08F9">
      <w:pPr>
        <w:pStyle w:val="ListParagraph"/>
        <w:spacing w:line="276" w:lineRule="auto"/>
        <w:rPr>
          <w:b/>
          <w:bCs/>
          <w:lang w:val="en-GB"/>
        </w:rPr>
      </w:pPr>
      <w:r w:rsidRPr="00AC08F9">
        <w:rPr>
          <w:b/>
          <w:bCs/>
          <w:lang w:val="en-GB"/>
        </w:rPr>
        <w:t>Heritage Significance</w:t>
      </w:r>
    </w:p>
    <w:p w14:paraId="05A46977" w14:textId="77777777" w:rsidR="00AC08F9" w:rsidRPr="00AC08F9" w:rsidRDefault="00AC08F9" w:rsidP="00AC08F9">
      <w:pPr>
        <w:pStyle w:val="ListParagraph"/>
        <w:spacing w:line="276" w:lineRule="auto"/>
        <w:rPr>
          <w:lang w:val="en-GB"/>
        </w:rPr>
      </w:pPr>
      <w:r w:rsidRPr="00AC08F9">
        <w:rPr>
          <w:lang w:val="en-GB"/>
        </w:rPr>
        <w:t>The attributes of the Taj Mahal collectively convey its exceptional heritage significance. Its architectural elements, including the marble dome, minarets, and symmetrical design, demonstrate the highest achievements of Mughal engineering and aesthetics. Artistic features such as intricate stone inlay and calligraphy reflect remarkable craftsmanship and cultural expression. The Charbagh garden and reflecting pools enhance the monument's visual harmony and symbolize Islamic concepts of paradise.</w:t>
      </w:r>
    </w:p>
    <w:p w14:paraId="0F6EB02F" w14:textId="77777777" w:rsidR="00AC08F9" w:rsidRPr="00AC08F9" w:rsidRDefault="00AC08F9" w:rsidP="00AC08F9">
      <w:pPr>
        <w:pStyle w:val="ListParagraph"/>
        <w:spacing w:line="276" w:lineRule="auto"/>
        <w:rPr>
          <w:lang w:val="en-GB"/>
        </w:rPr>
      </w:pPr>
      <w:r w:rsidRPr="00AC08F9">
        <w:rPr>
          <w:lang w:val="en-GB"/>
        </w:rPr>
        <w:t xml:space="preserve">Historically, the Taj Mahal is closely linked with the Mughal Empire and the personal story of Emperor Shah Jahan and Mumtaz Mahal. Its symbolic value as a monument </w:t>
      </w:r>
      <w:r w:rsidRPr="00AC08F9">
        <w:rPr>
          <w:lang w:val="en-GB"/>
        </w:rPr>
        <w:lastRenderedPageBreak/>
        <w:t xml:space="preserve">of love has contributed to its global recognition and cultural importance. The combination of architectural excellence, historical associations, artistic mastery, and cultural symbolism explains why the Taj Mahal is considered one of the most significant heritage sites in the world and continues to attract millions of visitors annually (UNESCO, 2024; </w:t>
      </w:r>
      <w:proofErr w:type="spellStart"/>
      <w:r w:rsidRPr="00AC08F9">
        <w:rPr>
          <w:lang w:val="en-GB"/>
        </w:rPr>
        <w:t>Labadi</w:t>
      </w:r>
      <w:proofErr w:type="spellEnd"/>
      <w:r w:rsidRPr="00AC08F9">
        <w:rPr>
          <w:lang w:val="en-GB"/>
        </w:rPr>
        <w:t>, 2013).</w:t>
      </w:r>
    </w:p>
    <w:p w14:paraId="04183762" w14:textId="735147EE" w:rsidR="00AC08F9" w:rsidRPr="00AC08F9" w:rsidRDefault="00AC08F9" w:rsidP="00AC08F9">
      <w:pPr>
        <w:pStyle w:val="ListParagraph"/>
        <w:spacing w:line="276" w:lineRule="auto"/>
        <w:ind w:left="0"/>
        <w:rPr>
          <w:lang w:val="en-GB"/>
        </w:rPr>
      </w:pPr>
    </w:p>
    <w:p w14:paraId="30115ED4" w14:textId="77777777" w:rsidR="00AC08F9" w:rsidRPr="00AC08F9" w:rsidRDefault="00AC08F9" w:rsidP="00AC08F9">
      <w:pPr>
        <w:pStyle w:val="ListParagraph"/>
        <w:spacing w:line="276" w:lineRule="auto"/>
        <w:rPr>
          <w:b/>
          <w:bCs/>
          <w:lang w:val="en-GB"/>
        </w:rPr>
      </w:pPr>
      <w:r w:rsidRPr="00AC08F9">
        <w:rPr>
          <w:b/>
          <w:bCs/>
          <w:lang w:val="en-GB"/>
        </w:rPr>
        <w:t>References</w:t>
      </w:r>
    </w:p>
    <w:p w14:paraId="256FB5A5" w14:textId="77777777" w:rsidR="00AC08F9" w:rsidRPr="00AC08F9" w:rsidRDefault="00AC08F9" w:rsidP="00AC08F9">
      <w:pPr>
        <w:pStyle w:val="ListParagraph"/>
        <w:spacing w:line="276" w:lineRule="auto"/>
        <w:rPr>
          <w:lang w:val="en-GB"/>
        </w:rPr>
      </w:pPr>
      <w:proofErr w:type="spellStart"/>
      <w:r w:rsidRPr="00AC08F9">
        <w:rPr>
          <w:lang w:val="en-GB"/>
        </w:rPr>
        <w:t>Avrami</w:t>
      </w:r>
      <w:proofErr w:type="spellEnd"/>
      <w:r w:rsidRPr="00AC08F9">
        <w:rPr>
          <w:lang w:val="en-GB"/>
        </w:rPr>
        <w:t xml:space="preserve">, E., Mason, R., &amp; de la Torre, M. (2000). </w:t>
      </w:r>
      <w:r w:rsidRPr="00AC08F9">
        <w:rPr>
          <w:i/>
          <w:iCs/>
          <w:lang w:val="en-GB"/>
        </w:rPr>
        <w:t>Values and Heritage Conservation</w:t>
      </w:r>
      <w:r w:rsidRPr="00AC08F9">
        <w:rPr>
          <w:lang w:val="en-GB"/>
        </w:rPr>
        <w:t>. Getty Conservation Institute.</w:t>
      </w:r>
    </w:p>
    <w:p w14:paraId="4998517C" w14:textId="77777777" w:rsidR="00AC08F9" w:rsidRPr="00AC08F9" w:rsidRDefault="00AC08F9" w:rsidP="00AC08F9">
      <w:pPr>
        <w:pStyle w:val="ListParagraph"/>
        <w:spacing w:line="276" w:lineRule="auto"/>
        <w:rPr>
          <w:lang w:val="en-GB"/>
        </w:rPr>
      </w:pPr>
      <w:r w:rsidRPr="00AC08F9">
        <w:rPr>
          <w:lang w:val="en-GB"/>
        </w:rPr>
        <w:t xml:space="preserve">ICOMOS. (2011). </w:t>
      </w:r>
      <w:r w:rsidRPr="00AC08F9">
        <w:rPr>
          <w:i/>
          <w:iCs/>
          <w:lang w:val="en-GB"/>
        </w:rPr>
        <w:t>Guidance on Heritage Impact Assessments for Cultural World Heritage Properties</w:t>
      </w:r>
      <w:r w:rsidRPr="00AC08F9">
        <w:rPr>
          <w:lang w:val="en-GB"/>
        </w:rPr>
        <w:t>. International Council on Monuments and Sites.</w:t>
      </w:r>
    </w:p>
    <w:p w14:paraId="737AD404" w14:textId="77777777" w:rsidR="00AC08F9" w:rsidRPr="00AC08F9" w:rsidRDefault="00AC08F9" w:rsidP="00AC08F9">
      <w:pPr>
        <w:pStyle w:val="ListParagraph"/>
        <w:spacing w:line="276" w:lineRule="auto"/>
        <w:rPr>
          <w:lang w:val="en-GB"/>
        </w:rPr>
      </w:pPr>
      <w:proofErr w:type="spellStart"/>
      <w:r w:rsidRPr="00AC08F9">
        <w:rPr>
          <w:lang w:val="en-GB"/>
        </w:rPr>
        <w:t>Labadi</w:t>
      </w:r>
      <w:proofErr w:type="spellEnd"/>
      <w:r w:rsidRPr="00AC08F9">
        <w:rPr>
          <w:lang w:val="en-GB"/>
        </w:rPr>
        <w:t xml:space="preserve">, S. (2013). </w:t>
      </w:r>
      <w:r w:rsidRPr="00AC08F9">
        <w:rPr>
          <w:i/>
          <w:iCs/>
          <w:lang w:val="en-GB"/>
        </w:rPr>
        <w:t>UNESCO, Cultural Heritage, and Outstanding Universal Value</w:t>
      </w:r>
      <w:r w:rsidRPr="00AC08F9">
        <w:rPr>
          <w:lang w:val="en-GB"/>
        </w:rPr>
        <w:t xml:space="preserve">. </w:t>
      </w:r>
      <w:proofErr w:type="spellStart"/>
      <w:r w:rsidRPr="00AC08F9">
        <w:rPr>
          <w:lang w:val="en-GB"/>
        </w:rPr>
        <w:t>AltaMira</w:t>
      </w:r>
      <w:proofErr w:type="spellEnd"/>
      <w:r w:rsidRPr="00AC08F9">
        <w:rPr>
          <w:lang w:val="en-GB"/>
        </w:rPr>
        <w:t xml:space="preserve"> Press. Google Scholar source.</w:t>
      </w:r>
    </w:p>
    <w:p w14:paraId="4A2492B7" w14:textId="77777777" w:rsidR="00AC08F9" w:rsidRPr="00AC08F9" w:rsidRDefault="00AC08F9" w:rsidP="00AC08F9">
      <w:pPr>
        <w:pStyle w:val="ListParagraph"/>
        <w:spacing w:line="276" w:lineRule="auto"/>
        <w:rPr>
          <w:lang w:val="en-GB"/>
        </w:rPr>
      </w:pPr>
      <w:r w:rsidRPr="00AC08F9">
        <w:rPr>
          <w:lang w:val="en-GB"/>
        </w:rPr>
        <w:t xml:space="preserve">Mason, R. (2002). Assessing values in conservation planning: Methodological issues and choices. </w:t>
      </w:r>
      <w:r w:rsidRPr="00AC08F9">
        <w:rPr>
          <w:i/>
          <w:iCs/>
          <w:lang w:val="en-GB"/>
        </w:rPr>
        <w:t>Assessing the Values of Cultural Heritage</w:t>
      </w:r>
      <w:r w:rsidRPr="00AC08F9">
        <w:rPr>
          <w:lang w:val="en-GB"/>
        </w:rPr>
        <w:t>, Getty Conservation Institute. Google Scholar source.</w:t>
      </w:r>
    </w:p>
    <w:p w14:paraId="781D5AA8" w14:textId="77777777" w:rsidR="00AC08F9" w:rsidRPr="00AC08F9" w:rsidRDefault="00AC08F9" w:rsidP="00AC08F9">
      <w:pPr>
        <w:pStyle w:val="ListParagraph"/>
        <w:spacing w:line="276" w:lineRule="auto"/>
        <w:rPr>
          <w:lang w:val="en-GB"/>
        </w:rPr>
      </w:pPr>
      <w:r w:rsidRPr="00AC08F9">
        <w:rPr>
          <w:lang w:val="en-GB"/>
        </w:rPr>
        <w:t xml:space="preserve">UNESCO. (2024). </w:t>
      </w:r>
      <w:r w:rsidRPr="00AC08F9">
        <w:rPr>
          <w:i/>
          <w:iCs/>
          <w:lang w:val="en-GB"/>
        </w:rPr>
        <w:t>Taj Mahal – World Heritage Centre</w:t>
      </w:r>
      <w:r w:rsidRPr="00AC08F9">
        <w:rPr>
          <w:lang w:val="en-GB"/>
        </w:rPr>
        <w:t xml:space="preserve">. Available through Google Scholar and UNESCO World Heritage documentation. </w:t>
      </w:r>
      <w:hyperlink r:id="rId6" w:tgtFrame="_new" w:history="1">
        <w:r w:rsidRPr="00AC08F9">
          <w:rPr>
            <w:rStyle w:val="Hyperlink"/>
            <w:lang w:val="en-GB"/>
          </w:rPr>
          <w:t>https://whc.unesco.org/en/list/252/</w:t>
        </w:r>
      </w:hyperlink>
    </w:p>
    <w:p w14:paraId="192BD99E" w14:textId="77777777" w:rsidR="00AC08F9" w:rsidRPr="00AC08F9" w:rsidRDefault="00AC08F9" w:rsidP="00AC08F9">
      <w:pPr>
        <w:pStyle w:val="ListParagraph"/>
        <w:spacing w:line="276" w:lineRule="auto"/>
        <w:rPr>
          <w:vanish/>
          <w:lang w:val="en-GB"/>
        </w:rPr>
      </w:pPr>
      <w:r w:rsidRPr="00AC08F9">
        <w:rPr>
          <w:vanish/>
          <w:lang w:val="en-GB"/>
        </w:rPr>
        <w:t>Top of Form</w:t>
      </w:r>
    </w:p>
    <w:p w14:paraId="42483C2B" w14:textId="77777777" w:rsidR="00AC08F9" w:rsidRPr="00AC08F9" w:rsidRDefault="00AC08F9" w:rsidP="00AC08F9">
      <w:pPr>
        <w:pStyle w:val="ListParagraph"/>
        <w:spacing w:line="276" w:lineRule="auto"/>
        <w:rPr>
          <w:vanish/>
          <w:lang w:val="en-GB"/>
        </w:rPr>
      </w:pPr>
      <w:r w:rsidRPr="00AC08F9">
        <w:rPr>
          <w:vanish/>
          <w:lang w:val="en-GB"/>
        </w:rPr>
        <w:t>Bottom of Form</w:t>
      </w:r>
    </w:p>
    <w:p w14:paraId="77EEBA32" w14:textId="77777777" w:rsidR="00AC08F9" w:rsidRPr="00705037" w:rsidRDefault="00AC08F9" w:rsidP="00AC08F9">
      <w:pPr>
        <w:pStyle w:val="ListParagraph"/>
        <w:spacing w:line="276" w:lineRule="auto"/>
        <w:ind w:left="0"/>
        <w:rPr>
          <w:lang w:val="en-US"/>
        </w:rPr>
      </w:pPr>
    </w:p>
    <w:sectPr w:rsidR="00AC08F9" w:rsidRPr="00705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6C4F2B2-5B65-43AD-8303-A7A4022006BB}"/>
    <w:embedBold r:id="rId2" w:fontKey="{7F5D7319-F43C-474E-B97B-426C7C931891}"/>
    <w:embedItalic r:id="rId3" w:fontKey="{2A776546-C2FB-4C30-9FCA-E70FA763068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EF28F30-F349-4509-9326-EF90DC318928}"/>
  </w:font>
  <w:font w:name="Calibri Light">
    <w:panose1 w:val="020F0302020204030204"/>
    <w:charset w:val="00"/>
    <w:family w:val="swiss"/>
    <w:pitch w:val="variable"/>
    <w:sig w:usb0="E4002EFF" w:usb1="C000247B" w:usb2="00000009" w:usb3="00000000" w:csb0="000001FF" w:csb1="00000000"/>
    <w:embedRegular r:id="rId5" w:fontKey="{6F56A17D-5CCE-437A-B0D9-F95D71DA115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43889"/>
    <w:multiLevelType w:val="multilevel"/>
    <w:tmpl w:val="5ACC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3"/>
  </w:num>
  <w:num w:numId="2" w16cid:durableId="1882092387">
    <w:abstractNumId w:val="7"/>
  </w:num>
  <w:num w:numId="3" w16cid:durableId="1544052912">
    <w:abstractNumId w:val="0"/>
  </w:num>
  <w:num w:numId="4" w16cid:durableId="746540664">
    <w:abstractNumId w:val="1"/>
  </w:num>
  <w:num w:numId="5" w16cid:durableId="1108088842">
    <w:abstractNumId w:val="4"/>
  </w:num>
  <w:num w:numId="6" w16cid:durableId="1713579031">
    <w:abstractNumId w:val="6"/>
  </w:num>
  <w:num w:numId="7" w16cid:durableId="612253008">
    <w:abstractNumId w:val="5"/>
  </w:num>
  <w:num w:numId="8" w16cid:durableId="1246383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705037"/>
    <w:rsid w:val="007C7917"/>
    <w:rsid w:val="00844EC2"/>
    <w:rsid w:val="008516FE"/>
    <w:rsid w:val="00942251"/>
    <w:rsid w:val="009C1D0A"/>
    <w:rsid w:val="00A044F7"/>
    <w:rsid w:val="00A057BE"/>
    <w:rsid w:val="00A8150E"/>
    <w:rsid w:val="00AC08F9"/>
    <w:rsid w:val="00B20343"/>
    <w:rsid w:val="00B85EA7"/>
    <w:rsid w:val="00BE65DD"/>
    <w:rsid w:val="00C612A4"/>
    <w:rsid w:val="00C80777"/>
    <w:rsid w:val="00CC6AD1"/>
    <w:rsid w:val="00CF34F8"/>
    <w:rsid w:val="00E6778A"/>
    <w:rsid w:val="00F25F5B"/>
    <w:rsid w:val="00F837B1"/>
    <w:rsid w:val="00F9274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4049"/>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AC08F9"/>
    <w:rPr>
      <w:color w:val="0563C1" w:themeColor="hyperlink"/>
      <w:u w:val="single"/>
    </w:rPr>
  </w:style>
  <w:style w:type="character" w:styleId="UnresolvedMention">
    <w:name w:val="Unresolved Mention"/>
    <w:basedOn w:val="DefaultParagraphFont"/>
    <w:uiPriority w:val="99"/>
    <w:semiHidden/>
    <w:unhideWhenUsed/>
    <w:rsid w:val="00AC0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2026-06-11T17:50:00Z</dcterms:created>
  <dcterms:modified xsi:type="dcterms:W3CDTF">2026-06-11T17:50:00Z</dcterms:modified>
</cp:coreProperties>
</file>