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01D53" w:rsidRDefault="00301D53" w:rsidP="00301D53">
      <w:pPr>
        <w:jc w:val="center"/>
        <w:rPr>
          <w:b/>
          <w:bCs/>
          <w:sz w:val="48"/>
          <w:szCs w:val="48"/>
        </w:rPr>
      </w:pPr>
      <w:r>
        <w:rPr>
          <w:b/>
          <w:noProof/>
          <w:sz w:val="48"/>
          <w:szCs w:val="48"/>
          <w:lang w:bidi="hi-IN"/>
        </w:rPr>
        <w:drawing>
          <wp:inline distT="0" distB="0" distL="0" distR="0">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rsidR="00301D53" w:rsidRDefault="00301D53" w:rsidP="00301D53">
      <w:pPr>
        <w:jc w:val="center"/>
        <w:rPr>
          <w:sz w:val="44"/>
          <w:szCs w:val="44"/>
        </w:rPr>
      </w:pPr>
      <w:r>
        <w:rPr>
          <w:b/>
          <w:sz w:val="40"/>
          <w:szCs w:val="40"/>
        </w:rPr>
        <w:br/>
      </w:r>
      <w:r>
        <w:rPr>
          <w:sz w:val="40"/>
          <w:szCs w:val="40"/>
        </w:rPr>
        <w:br/>
      </w:r>
      <w:r w:rsidR="005D73B1">
        <w:rPr>
          <w:sz w:val="44"/>
          <w:szCs w:val="44"/>
        </w:rPr>
        <w:t>Student Name:</w:t>
      </w:r>
      <w:r w:rsidR="00B02773">
        <w:rPr>
          <w:sz w:val="44"/>
          <w:szCs w:val="44"/>
        </w:rPr>
        <w:t xml:space="preserve"> </w:t>
      </w:r>
      <w:r w:rsidR="0056228E">
        <w:rPr>
          <w:sz w:val="44"/>
          <w:szCs w:val="44"/>
        </w:rPr>
        <w:t>Kanwar</w:t>
      </w:r>
      <w:r w:rsidR="00847E2B">
        <w:rPr>
          <w:sz w:val="44"/>
          <w:szCs w:val="44"/>
        </w:rPr>
        <w:br/>
        <w:t xml:space="preserve">Student ID: </w:t>
      </w:r>
      <w:r w:rsidR="00B02773">
        <w:rPr>
          <w:sz w:val="44"/>
          <w:szCs w:val="44"/>
        </w:rPr>
        <w:t>DE240</w:t>
      </w:r>
      <w:r w:rsidR="0056228E">
        <w:rPr>
          <w:sz w:val="44"/>
          <w:szCs w:val="44"/>
        </w:rPr>
        <w:t>232</w:t>
      </w:r>
    </w:p>
    <w:p w:rsidR="00301D53" w:rsidRDefault="00301D53" w:rsidP="00301D53">
      <w:pPr>
        <w:jc w:val="center"/>
        <w:rPr>
          <w:sz w:val="44"/>
          <w:szCs w:val="44"/>
        </w:rPr>
      </w:pPr>
    </w:p>
    <w:p w:rsidR="00301D53" w:rsidRDefault="00301D53" w:rsidP="00301D53">
      <w:pPr>
        <w:jc w:val="center"/>
        <w:rPr>
          <w:sz w:val="44"/>
          <w:szCs w:val="44"/>
        </w:rPr>
      </w:pPr>
      <w:r>
        <w:rPr>
          <w:sz w:val="44"/>
          <w:szCs w:val="44"/>
        </w:rPr>
        <w:t>Submission date: 30.11.2025</w:t>
      </w:r>
    </w:p>
    <w:p w:rsidR="00301D53" w:rsidRDefault="00301D53" w:rsidP="00301D53"/>
    <w:p w:rsidR="00301D53" w:rsidRDefault="00301D53" w:rsidP="00301D53"/>
    <w:p w:rsidR="00301D53" w:rsidRDefault="00301D53" w:rsidP="00301D53"/>
    <w:p w:rsidR="00301D53" w:rsidRDefault="00301D53" w:rsidP="00301D53"/>
    <w:p w:rsidR="00301D53" w:rsidRDefault="00301D53" w:rsidP="00301D53"/>
    <w:p w:rsidR="00301D53" w:rsidRDefault="00301D53" w:rsidP="00301D53"/>
    <w:p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Content>
        <w:p w:rsidR="00944B23" w:rsidRDefault="00944B23">
          <w:pPr>
            <w:pStyle w:val="TOCHeading"/>
          </w:pPr>
          <w:r>
            <w:t>Table of Contents</w:t>
          </w:r>
        </w:p>
        <w:p w:rsidR="0038177E" w:rsidRDefault="00CA24C9">
          <w:pPr>
            <w:pStyle w:val="TOC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38177E">
              <w:rPr>
                <w:noProof/>
                <w:webHidden/>
              </w:rPr>
              <w:t>4</w:t>
            </w:r>
            <w:r>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sidR="00CA24C9">
              <w:rPr>
                <w:noProof/>
                <w:webHidden/>
              </w:rPr>
              <w:fldChar w:fldCharType="begin"/>
            </w:r>
            <w:r>
              <w:rPr>
                <w:noProof/>
                <w:webHidden/>
              </w:rPr>
              <w:instrText xml:space="preserve"> PAGEREF _Toc214452733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sidR="00CA24C9">
              <w:rPr>
                <w:noProof/>
                <w:webHidden/>
              </w:rPr>
              <w:fldChar w:fldCharType="begin"/>
            </w:r>
            <w:r>
              <w:rPr>
                <w:noProof/>
                <w:webHidden/>
              </w:rPr>
              <w:instrText xml:space="preserve"> PAGEREF _Toc214452734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sidR="00CA24C9">
              <w:rPr>
                <w:noProof/>
                <w:webHidden/>
              </w:rPr>
              <w:fldChar w:fldCharType="begin"/>
            </w:r>
            <w:r>
              <w:rPr>
                <w:noProof/>
                <w:webHidden/>
              </w:rPr>
              <w:instrText xml:space="preserve"> PAGEREF _Toc214452735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sidR="00CA24C9">
              <w:rPr>
                <w:noProof/>
                <w:webHidden/>
              </w:rPr>
              <w:fldChar w:fldCharType="begin"/>
            </w:r>
            <w:r>
              <w:rPr>
                <w:noProof/>
                <w:webHidden/>
              </w:rPr>
              <w:instrText xml:space="preserve"> PAGEREF _Toc214452736 \h </w:instrText>
            </w:r>
            <w:r w:rsidR="00CA24C9">
              <w:rPr>
                <w:noProof/>
                <w:webHidden/>
              </w:rPr>
            </w:r>
            <w:r w:rsidR="00CA24C9">
              <w:rPr>
                <w:noProof/>
                <w:webHidden/>
              </w:rPr>
              <w:fldChar w:fldCharType="separate"/>
            </w:r>
            <w:r>
              <w:rPr>
                <w:noProof/>
                <w:webHidden/>
              </w:rPr>
              <w:t>6</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sidR="00CA24C9">
              <w:rPr>
                <w:noProof/>
                <w:webHidden/>
              </w:rPr>
              <w:fldChar w:fldCharType="begin"/>
            </w:r>
            <w:r>
              <w:rPr>
                <w:noProof/>
                <w:webHidden/>
              </w:rPr>
              <w:instrText xml:space="preserve"> PAGEREF _Toc214452737 \h </w:instrText>
            </w:r>
            <w:r w:rsidR="00CA24C9">
              <w:rPr>
                <w:noProof/>
                <w:webHidden/>
              </w:rPr>
            </w:r>
            <w:r w:rsidR="00CA24C9">
              <w:rPr>
                <w:noProof/>
                <w:webHidden/>
              </w:rPr>
              <w:fldChar w:fldCharType="separate"/>
            </w:r>
            <w:r>
              <w:rPr>
                <w:noProof/>
                <w:webHidden/>
              </w:rPr>
              <w:t>6</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sidR="00CA24C9">
              <w:rPr>
                <w:noProof/>
                <w:webHidden/>
              </w:rPr>
              <w:fldChar w:fldCharType="begin"/>
            </w:r>
            <w:r>
              <w:rPr>
                <w:noProof/>
                <w:webHidden/>
              </w:rPr>
              <w:instrText xml:space="preserve"> PAGEREF _Toc214452738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sidR="00CA24C9">
              <w:rPr>
                <w:noProof/>
                <w:webHidden/>
              </w:rPr>
              <w:fldChar w:fldCharType="begin"/>
            </w:r>
            <w:r>
              <w:rPr>
                <w:noProof/>
                <w:webHidden/>
              </w:rPr>
              <w:instrText xml:space="preserve"> PAGEREF _Toc214452739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sidR="00CA24C9">
              <w:rPr>
                <w:noProof/>
                <w:webHidden/>
              </w:rPr>
              <w:fldChar w:fldCharType="begin"/>
            </w:r>
            <w:r>
              <w:rPr>
                <w:noProof/>
                <w:webHidden/>
              </w:rPr>
              <w:instrText xml:space="preserve"> PAGEREF _Toc214452740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sidR="00CA24C9">
              <w:rPr>
                <w:noProof/>
                <w:webHidden/>
              </w:rPr>
              <w:fldChar w:fldCharType="begin"/>
            </w:r>
            <w:r>
              <w:rPr>
                <w:noProof/>
                <w:webHidden/>
              </w:rPr>
              <w:instrText xml:space="preserve"> PAGEREF _Toc214452741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sidR="00CA24C9">
              <w:rPr>
                <w:noProof/>
                <w:webHidden/>
              </w:rPr>
              <w:fldChar w:fldCharType="begin"/>
            </w:r>
            <w:r>
              <w:rPr>
                <w:noProof/>
                <w:webHidden/>
              </w:rPr>
              <w:instrText xml:space="preserve"> PAGEREF _Toc214452742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sidR="00CA24C9">
              <w:rPr>
                <w:noProof/>
                <w:webHidden/>
              </w:rPr>
              <w:fldChar w:fldCharType="begin"/>
            </w:r>
            <w:r>
              <w:rPr>
                <w:noProof/>
                <w:webHidden/>
              </w:rPr>
              <w:instrText xml:space="preserve"> PAGEREF _Toc214452743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sidR="00CA24C9">
              <w:rPr>
                <w:noProof/>
                <w:webHidden/>
              </w:rPr>
              <w:fldChar w:fldCharType="begin"/>
            </w:r>
            <w:r>
              <w:rPr>
                <w:noProof/>
                <w:webHidden/>
              </w:rPr>
              <w:instrText xml:space="preserve"> PAGEREF _Toc214452744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sidR="00CA24C9">
              <w:rPr>
                <w:noProof/>
                <w:webHidden/>
              </w:rPr>
              <w:fldChar w:fldCharType="begin"/>
            </w:r>
            <w:r>
              <w:rPr>
                <w:noProof/>
                <w:webHidden/>
              </w:rPr>
              <w:instrText xml:space="preserve"> PAGEREF _Toc214452745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sidR="00CA24C9">
              <w:rPr>
                <w:noProof/>
                <w:webHidden/>
              </w:rPr>
              <w:fldChar w:fldCharType="begin"/>
            </w:r>
            <w:r>
              <w:rPr>
                <w:noProof/>
                <w:webHidden/>
              </w:rPr>
              <w:instrText xml:space="preserve"> PAGEREF _Toc214452746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sidR="00CA24C9">
              <w:rPr>
                <w:noProof/>
                <w:webHidden/>
              </w:rPr>
              <w:fldChar w:fldCharType="begin"/>
            </w:r>
            <w:r>
              <w:rPr>
                <w:noProof/>
                <w:webHidden/>
              </w:rPr>
              <w:instrText xml:space="preserve"> PAGEREF _Toc214452747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sidR="00CA24C9">
              <w:rPr>
                <w:noProof/>
                <w:webHidden/>
              </w:rPr>
              <w:fldChar w:fldCharType="begin"/>
            </w:r>
            <w:r>
              <w:rPr>
                <w:noProof/>
                <w:webHidden/>
              </w:rPr>
              <w:instrText xml:space="preserve"> PAGEREF _Toc214452748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sidR="00CA24C9">
              <w:rPr>
                <w:noProof/>
                <w:webHidden/>
              </w:rPr>
              <w:fldChar w:fldCharType="begin"/>
            </w:r>
            <w:r>
              <w:rPr>
                <w:noProof/>
                <w:webHidden/>
              </w:rPr>
              <w:instrText xml:space="preserve"> PAGEREF _Toc214452749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sidR="00CA24C9">
              <w:rPr>
                <w:noProof/>
                <w:webHidden/>
              </w:rPr>
              <w:fldChar w:fldCharType="begin"/>
            </w:r>
            <w:r>
              <w:rPr>
                <w:noProof/>
                <w:webHidden/>
              </w:rPr>
              <w:instrText xml:space="preserve"> PAGEREF _Toc214452750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sidR="00CA24C9">
              <w:rPr>
                <w:noProof/>
                <w:webHidden/>
              </w:rPr>
              <w:fldChar w:fldCharType="begin"/>
            </w:r>
            <w:r>
              <w:rPr>
                <w:noProof/>
                <w:webHidden/>
              </w:rPr>
              <w:instrText xml:space="preserve"> PAGEREF _Toc214452751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sidR="00CA24C9">
              <w:rPr>
                <w:noProof/>
                <w:webHidden/>
              </w:rPr>
              <w:fldChar w:fldCharType="begin"/>
            </w:r>
            <w:r>
              <w:rPr>
                <w:noProof/>
                <w:webHidden/>
              </w:rPr>
              <w:instrText xml:space="preserve"> PAGEREF _Toc214452752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sidR="00CA24C9">
              <w:rPr>
                <w:noProof/>
                <w:webHidden/>
              </w:rPr>
              <w:fldChar w:fldCharType="begin"/>
            </w:r>
            <w:r>
              <w:rPr>
                <w:noProof/>
                <w:webHidden/>
              </w:rPr>
              <w:instrText xml:space="preserve"> PAGEREF _Toc214452753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sidR="00CA24C9">
              <w:rPr>
                <w:noProof/>
                <w:webHidden/>
              </w:rPr>
              <w:fldChar w:fldCharType="begin"/>
            </w:r>
            <w:r>
              <w:rPr>
                <w:noProof/>
                <w:webHidden/>
              </w:rPr>
              <w:instrText xml:space="preserve"> PAGEREF _Toc214452754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sidR="00CA24C9">
              <w:rPr>
                <w:noProof/>
                <w:webHidden/>
              </w:rPr>
              <w:fldChar w:fldCharType="begin"/>
            </w:r>
            <w:r>
              <w:rPr>
                <w:noProof/>
                <w:webHidden/>
              </w:rPr>
              <w:instrText xml:space="preserve"> PAGEREF _Toc214452755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sidR="00CA24C9">
              <w:rPr>
                <w:noProof/>
                <w:webHidden/>
              </w:rPr>
              <w:fldChar w:fldCharType="begin"/>
            </w:r>
            <w:r>
              <w:rPr>
                <w:noProof/>
                <w:webHidden/>
              </w:rPr>
              <w:instrText xml:space="preserve"> PAGEREF _Toc214452756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sidR="00CA24C9">
              <w:rPr>
                <w:noProof/>
                <w:webHidden/>
              </w:rPr>
              <w:fldChar w:fldCharType="begin"/>
            </w:r>
            <w:r>
              <w:rPr>
                <w:noProof/>
                <w:webHidden/>
              </w:rPr>
              <w:instrText xml:space="preserve"> PAGEREF _Toc214452757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sidR="00CA24C9">
              <w:rPr>
                <w:noProof/>
                <w:webHidden/>
              </w:rPr>
              <w:fldChar w:fldCharType="begin"/>
            </w:r>
            <w:r>
              <w:rPr>
                <w:noProof/>
                <w:webHidden/>
              </w:rPr>
              <w:instrText xml:space="preserve"> PAGEREF _Toc214452758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sidR="00CA24C9">
              <w:rPr>
                <w:noProof/>
                <w:webHidden/>
              </w:rPr>
              <w:fldChar w:fldCharType="begin"/>
            </w:r>
            <w:r>
              <w:rPr>
                <w:noProof/>
                <w:webHidden/>
              </w:rPr>
              <w:instrText xml:space="preserve"> PAGEREF _Toc214452759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sidR="00CA24C9">
              <w:rPr>
                <w:noProof/>
                <w:webHidden/>
              </w:rPr>
              <w:fldChar w:fldCharType="begin"/>
            </w:r>
            <w:r>
              <w:rPr>
                <w:noProof/>
                <w:webHidden/>
              </w:rPr>
              <w:instrText xml:space="preserve"> PAGEREF _Toc214452760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sidR="00CA24C9">
              <w:rPr>
                <w:noProof/>
                <w:webHidden/>
              </w:rPr>
              <w:fldChar w:fldCharType="begin"/>
            </w:r>
            <w:r>
              <w:rPr>
                <w:noProof/>
                <w:webHidden/>
              </w:rPr>
              <w:instrText xml:space="preserve"> PAGEREF _Toc214452761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sidR="00CA24C9">
              <w:rPr>
                <w:noProof/>
                <w:webHidden/>
              </w:rPr>
              <w:fldChar w:fldCharType="begin"/>
            </w:r>
            <w:r>
              <w:rPr>
                <w:noProof/>
                <w:webHidden/>
              </w:rPr>
              <w:instrText xml:space="preserve"> PAGEREF _Toc214452762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sidR="00CA24C9">
              <w:rPr>
                <w:noProof/>
                <w:webHidden/>
              </w:rPr>
              <w:fldChar w:fldCharType="begin"/>
            </w:r>
            <w:r>
              <w:rPr>
                <w:noProof/>
                <w:webHidden/>
              </w:rPr>
              <w:instrText xml:space="preserve"> PAGEREF _Toc214452763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sidR="00CA24C9">
              <w:rPr>
                <w:noProof/>
                <w:webHidden/>
              </w:rPr>
              <w:fldChar w:fldCharType="begin"/>
            </w:r>
            <w:r>
              <w:rPr>
                <w:noProof/>
                <w:webHidden/>
              </w:rPr>
              <w:instrText xml:space="preserve"> PAGEREF _Toc214452764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sidR="00CA24C9">
              <w:rPr>
                <w:noProof/>
                <w:webHidden/>
              </w:rPr>
              <w:fldChar w:fldCharType="begin"/>
            </w:r>
            <w:r>
              <w:rPr>
                <w:noProof/>
                <w:webHidden/>
              </w:rPr>
              <w:instrText xml:space="preserve"> PAGEREF _Toc214452765 \h </w:instrText>
            </w:r>
            <w:r w:rsidR="00CA24C9">
              <w:rPr>
                <w:noProof/>
                <w:webHidden/>
              </w:rPr>
            </w:r>
            <w:r w:rsidR="00CA24C9">
              <w:rPr>
                <w:noProof/>
                <w:webHidden/>
              </w:rPr>
              <w:fldChar w:fldCharType="separate"/>
            </w:r>
            <w:r>
              <w:rPr>
                <w:noProof/>
                <w:webHidden/>
              </w:rPr>
              <w:t>14</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sidR="00CA24C9">
              <w:rPr>
                <w:noProof/>
                <w:webHidden/>
              </w:rPr>
              <w:fldChar w:fldCharType="begin"/>
            </w:r>
            <w:r>
              <w:rPr>
                <w:noProof/>
                <w:webHidden/>
              </w:rPr>
              <w:instrText xml:space="preserve"> PAGEREF _Toc214452766 \h </w:instrText>
            </w:r>
            <w:r w:rsidR="00CA24C9">
              <w:rPr>
                <w:noProof/>
                <w:webHidden/>
              </w:rPr>
            </w:r>
            <w:r w:rsidR="00CA24C9">
              <w:rPr>
                <w:noProof/>
                <w:webHidden/>
              </w:rPr>
              <w:fldChar w:fldCharType="separate"/>
            </w:r>
            <w:r>
              <w:rPr>
                <w:noProof/>
                <w:webHidden/>
              </w:rPr>
              <w:t>15</w:t>
            </w:r>
            <w:r w:rsidR="00CA24C9">
              <w:rPr>
                <w:noProof/>
                <w:webHidden/>
              </w:rPr>
              <w:fldChar w:fldCharType="end"/>
            </w:r>
          </w:hyperlink>
        </w:p>
        <w:p w:rsidR="00944B23" w:rsidRDefault="00CA24C9">
          <w:r>
            <w:fldChar w:fldCharType="end"/>
          </w:r>
        </w:p>
      </w:sdtContent>
    </w:sdt>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944B23" w:rsidRDefault="00944B23" w:rsidP="00866454">
      <w:pPr>
        <w:pStyle w:val="Heading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960B5" w:rsidRPr="000960B5" w:rsidRDefault="000960B5" w:rsidP="00866454">
      <w:pPr>
        <w:pStyle w:val="Heading1"/>
      </w:pPr>
      <w:bookmarkStart w:id="0" w:name="_Toc214452732"/>
      <w:r w:rsidRPr="000960B5">
        <w:lastRenderedPageBreak/>
        <w:t>ABSTRACT</w:t>
      </w:r>
      <w:bookmarkEnd w:id="0"/>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w:t>
      </w:r>
      <w:proofErr w:type="spellStart"/>
      <w:r w:rsidRPr="00A26F5D">
        <w:rPr>
          <w:rFonts w:ascii="Times New Roman" w:eastAsia="Times New Roman" w:hAnsi="Times New Roman" w:cs="Times New Roman"/>
          <w:sz w:val="24"/>
          <w:szCs w:val="24"/>
          <w:lang w:bidi="hi-IN"/>
        </w:rPr>
        <w:t>Amaranggana</w:t>
      </w:r>
      <w:proofErr w:type="spellEnd"/>
      <w:r w:rsidRPr="00A26F5D">
        <w:rPr>
          <w:rFonts w:ascii="Times New Roman" w:eastAsia="Times New Roman" w:hAnsi="Times New Roman" w:cs="Times New Roman"/>
          <w:sz w:val="24"/>
          <w:szCs w:val="24"/>
          <w:lang w:bidi="hi-IN"/>
        </w:rPr>
        <w:t>,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w:t>
      </w:r>
      <w:proofErr w:type="spellStart"/>
      <w:r w:rsidRPr="00A26F5D">
        <w:rPr>
          <w:rFonts w:ascii="Times New Roman" w:eastAsia="Times New Roman" w:hAnsi="Times New Roman" w:cs="Times New Roman"/>
          <w:sz w:val="24"/>
          <w:szCs w:val="24"/>
          <w:lang w:bidi="hi-IN"/>
        </w:rPr>
        <w:t>Gretzel</w:t>
      </w:r>
      <w:proofErr w:type="spellEnd"/>
      <w:r w:rsidRPr="00A26F5D">
        <w:rPr>
          <w:rFonts w:ascii="Times New Roman" w:eastAsia="Times New Roman" w:hAnsi="Times New Roman" w:cs="Times New Roman"/>
          <w:sz w:val="24"/>
          <w:szCs w:val="24"/>
          <w:lang w:bidi="hi-IN"/>
        </w:rPr>
        <w:t>, 2011; Huang &amp; Benyoucef, 2013).</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 xml:space="preserve">a chance to reach global audiences that would otherwise be difficult to access (Law, Leung &amp;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w:t>
      </w:r>
      <w:proofErr w:type="spellStart"/>
      <w:r w:rsidRPr="00A26F5D">
        <w:rPr>
          <w:rFonts w:ascii="Times New Roman" w:eastAsia="Times New Roman" w:hAnsi="Times New Roman" w:cs="Times New Roman"/>
          <w:sz w:val="24"/>
          <w:szCs w:val="24"/>
          <w:lang w:bidi="hi-IN"/>
        </w:rPr>
        <w:t>Inversini</w:t>
      </w:r>
      <w:proofErr w:type="spellEnd"/>
      <w:r w:rsidRPr="00A26F5D">
        <w:rPr>
          <w:rFonts w:ascii="Times New Roman" w:eastAsia="Times New Roman" w:hAnsi="Times New Roman" w:cs="Times New Roman"/>
          <w:sz w:val="24"/>
          <w:szCs w:val="24"/>
          <w:lang w:bidi="hi-IN"/>
        </w:rPr>
        <w:t xml:space="preserve"> &amp; Masiero, 2014). Many businesses also express concern about becoming overly dependent on platform rankings and algorithms, which can determine whether a property gets noticed or buried among thousands of listings (Zervas, </w:t>
      </w:r>
      <w:proofErr w:type="spellStart"/>
      <w:r w:rsidRPr="00A26F5D">
        <w:rPr>
          <w:rFonts w:ascii="Times New Roman" w:eastAsia="Times New Roman" w:hAnsi="Times New Roman" w:cs="Times New Roman"/>
          <w:sz w:val="24"/>
          <w:szCs w:val="24"/>
          <w:lang w:bidi="hi-IN"/>
        </w:rPr>
        <w:t>Proserpio</w:t>
      </w:r>
      <w:proofErr w:type="spellEnd"/>
      <w:r w:rsidRPr="00A26F5D">
        <w:rPr>
          <w:rFonts w:ascii="Times New Roman" w:eastAsia="Times New Roman" w:hAnsi="Times New Roman" w:cs="Times New Roman"/>
          <w:sz w:val="24"/>
          <w:szCs w:val="24"/>
          <w:lang w:bidi="hi-IN"/>
        </w:rPr>
        <w:t xml:space="preserve"> &amp; Byers,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Traditional intermediaries like physical travel agencies and tour operators have also felt the impact of OTA expansion. As more travelers shift toward digital self-service options, these intermediaries are pushed to redefine their roles, often moving toward </w:t>
      </w:r>
      <w:proofErr w:type="spellStart"/>
      <w:r w:rsidRPr="00A26F5D">
        <w:rPr>
          <w:rFonts w:ascii="Times New Roman" w:eastAsia="Times New Roman" w:hAnsi="Times New Roman" w:cs="Times New Roman"/>
          <w:sz w:val="24"/>
          <w:szCs w:val="24"/>
          <w:lang w:bidi="hi-IN"/>
        </w:rPr>
        <w:t>specialised</w:t>
      </w:r>
      <w:proofErr w:type="spellEnd"/>
      <w:r w:rsidRPr="00A26F5D">
        <w:rPr>
          <w:rFonts w:ascii="Times New Roman" w:eastAsia="Times New Roman" w:hAnsi="Times New Roman" w:cs="Times New Roman"/>
          <w:sz w:val="24"/>
          <w:szCs w:val="24"/>
          <w:lang w:bidi="hi-IN"/>
        </w:rPr>
        <w:t>,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Law, 2008). This ongoing evolution underscores the increasing pressure on all tourism stakeholders to adapt to a fast-paced, digitally driven marketplace.</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2020). While OTAs will undoubtedly remain dominant actors in global travel distribution, businesses that strategically adapt will be better positioned to thrive in this platform-driven environment.</w:t>
      </w:r>
    </w:p>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0960B5" w:rsidRPr="000960B5" w:rsidRDefault="000960B5" w:rsidP="00866454">
      <w:pPr>
        <w:pStyle w:val="Heading1"/>
      </w:pPr>
      <w:bookmarkStart w:id="1" w:name="_Toc214452733"/>
      <w:r w:rsidRPr="000960B5">
        <w:t>INTRODUCTION</w:t>
      </w:r>
      <w:bookmarkEnd w:id="1"/>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 xml:space="preserve">The transformation of tourism distribution channels represents one of the most profound shifts in the modern tourism landscape. Prior to the early 2000s, </w:t>
      </w:r>
      <w:proofErr w:type="gramStart"/>
      <w:r w:rsidRPr="000960B5">
        <w:rPr>
          <w:rFonts w:ascii="Times New Roman" w:eastAsia="Times New Roman" w:hAnsi="Times New Roman" w:cs="Times New Roman"/>
          <w:sz w:val="24"/>
          <w:szCs w:val="24"/>
          <w:lang w:bidi="hi-IN"/>
        </w:rPr>
        <w:t>the majority of</w:t>
      </w:r>
      <w:proofErr w:type="gramEnd"/>
      <w:r w:rsidRPr="000960B5">
        <w:rPr>
          <w:rFonts w:ascii="Times New Roman" w:eastAsia="Times New Roman" w:hAnsi="Times New Roman" w:cs="Times New Roman"/>
          <w:sz w:val="24"/>
          <w:szCs w:val="24"/>
          <w:lang w:bidi="hi-IN"/>
        </w:rPr>
        <w:t xml:space="preserve">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rsidR="000960B5" w:rsidRDefault="000960B5" w:rsidP="00866454">
      <w:pPr>
        <w:pStyle w:val="Heading1"/>
        <w:rPr>
          <w:rStyle w:val="Strong"/>
          <w:b/>
          <w:bCs/>
        </w:rPr>
      </w:pPr>
    </w:p>
    <w:p w:rsidR="000960B5" w:rsidRPr="009C2E66" w:rsidRDefault="000960B5" w:rsidP="009C2E66">
      <w:pPr>
        <w:pStyle w:val="Heading1"/>
      </w:pPr>
      <w:bookmarkStart w:id="2" w:name="_Toc214452734"/>
      <w:r w:rsidRPr="009C2E66">
        <w:rPr>
          <w:rStyle w:val="Strong"/>
          <w:b/>
          <w:bCs/>
        </w:rPr>
        <w:t>LITERATURE REVIEW</w:t>
      </w:r>
      <w:bookmarkEnd w:id="2"/>
    </w:p>
    <w:p w:rsidR="000960B5" w:rsidRDefault="000960B5" w:rsidP="000960B5">
      <w:pPr>
        <w:pStyle w:val="Heading3"/>
      </w:pPr>
      <w:bookmarkStart w:id="3" w:name="_Toc214452735"/>
      <w:r>
        <w:rPr>
          <w:rStyle w:val="Strong"/>
          <w:b/>
          <w:bCs/>
        </w:rPr>
        <w:t>1. Evolution of Tourism Distribution Channels</w:t>
      </w:r>
      <w:bookmarkEnd w:id="3"/>
    </w:p>
    <w:p w:rsidR="000960B5" w:rsidRDefault="000960B5" w:rsidP="000960B5">
      <w:pPr>
        <w:pStyle w:val="NormalWeb"/>
      </w:pPr>
      <w:r>
        <w:lastRenderedPageBreak/>
        <w:t xml:space="preserve">Tourism distribution channels have undergone significant transformation over the past three decades. </w:t>
      </w:r>
      <w:proofErr w:type="spellStart"/>
      <w:r>
        <w:t>Buhalis</w:t>
      </w:r>
      <w:proofErr w:type="spellEnd"/>
      <w:r>
        <w:t xml:space="preserve">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w:t>
      </w:r>
      <w:proofErr w:type="spellStart"/>
      <w:r>
        <w:t>Buhalis</w:t>
      </w:r>
      <w:proofErr w:type="spellEnd"/>
      <w:r>
        <w:t>, 2019).</w:t>
      </w:r>
    </w:p>
    <w:p w:rsidR="000960B5" w:rsidRDefault="000960B5" w:rsidP="000960B5">
      <w:pPr>
        <w:pStyle w:val="Normal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rsidR="000960B5" w:rsidRDefault="000960B5" w:rsidP="000960B5">
      <w:pPr>
        <w:pStyle w:val="Heading3"/>
      </w:pPr>
      <w:bookmarkStart w:id="4" w:name="_Toc214452736"/>
      <w:r>
        <w:rPr>
          <w:rStyle w:val="Strong"/>
          <w:b/>
          <w:bCs/>
        </w:rPr>
        <w:t>2. Defining Online Travel Agencies (OTAs)</w:t>
      </w:r>
      <w:bookmarkEnd w:id="4"/>
    </w:p>
    <w:p w:rsidR="000960B5" w:rsidRDefault="000960B5" w:rsidP="000960B5">
      <w:pPr>
        <w:pStyle w:val="NormalWeb"/>
      </w:pPr>
      <w:r>
        <w:t>OTAs are web-based platforms that facilitate the booking of travel-related products such as hotels, flights, rental cars, and experiences. Expedia, Booking Holdings, Airbnb, and Trip.com Group are among the largest global players (</w:t>
      </w:r>
      <w:proofErr w:type="spellStart"/>
      <w:r>
        <w:t>Phocuswright</w:t>
      </w:r>
      <w:proofErr w:type="spellEnd"/>
      <w:r>
        <w:t>, 2023). These platforms operate as intermediaries, connecting suppliers with consumers and generally earning revenue through commissions or merchant models.</w:t>
      </w:r>
    </w:p>
    <w:p w:rsidR="000960B5" w:rsidRDefault="000960B5" w:rsidP="000960B5">
      <w:pPr>
        <w:pStyle w:val="NormalWeb"/>
      </w:pPr>
      <w:r>
        <w:t xml:space="preserve">Scholars highlight OTAs as disruptive intermediaries because they centralize pricing, availability, and customer reviews into accessible interfaces (Carroll &amp; </w:t>
      </w:r>
      <w:proofErr w:type="spellStart"/>
      <w:r>
        <w:t>Siguaw</w:t>
      </w:r>
      <w:proofErr w:type="spellEnd"/>
      <w:r>
        <w:t>,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rsidR="000960B5" w:rsidRDefault="000960B5" w:rsidP="000960B5">
      <w:pPr>
        <w:pStyle w:val="Heading3"/>
      </w:pPr>
      <w:bookmarkStart w:id="5" w:name="_Toc214452737"/>
      <w:r>
        <w:rPr>
          <w:rStyle w:val="Strong"/>
          <w:b/>
          <w:bCs/>
        </w:rPr>
        <w:t>3. Impact of OTAs on Traditional Travel Agencies</w:t>
      </w:r>
      <w:bookmarkEnd w:id="5"/>
    </w:p>
    <w:p w:rsidR="000960B5" w:rsidRDefault="000960B5" w:rsidP="000960B5">
      <w:pPr>
        <w:pStyle w:val="Normal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w:t>
      </w:r>
      <w:proofErr w:type="spellStart"/>
      <w:r>
        <w:t>Dolnicar</w:t>
      </w:r>
      <w:proofErr w:type="spellEnd"/>
      <w:r>
        <w:t xml:space="preserve"> &amp; Laesser, 2007). Traditional agencies retain relevance primarily for complex itineraries, group travel, cruise vacations, and premium consulting services (Lohmann &amp; Schmücker, 2009).</w:t>
      </w:r>
    </w:p>
    <w:p w:rsidR="000960B5" w:rsidRDefault="000960B5" w:rsidP="000960B5">
      <w:pPr>
        <w:pStyle w:val="Normal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w:t>
      </w:r>
      <w:proofErr w:type="gramStart"/>
      <w:r w:rsidR="006A5C37">
        <w:t>entirely eliminated</w:t>
      </w:r>
      <w:proofErr w:type="gramEnd"/>
      <w:r w:rsidR="006A5C37">
        <w:t xml:space="preserve"> </w:t>
      </w:r>
      <w:r>
        <w:t>the role of traditional intermediaries within tourism distribution.</w:t>
      </w:r>
    </w:p>
    <w:p w:rsidR="000960B5" w:rsidRDefault="000960B5" w:rsidP="000960B5">
      <w:pPr>
        <w:pStyle w:val="Heading3"/>
      </w:pPr>
      <w:bookmarkStart w:id="6" w:name="_Toc214452738"/>
      <w:r>
        <w:rPr>
          <w:rStyle w:val="Strong"/>
          <w:b/>
          <w:bCs/>
        </w:rPr>
        <w:lastRenderedPageBreak/>
        <w:t>4. Consumer Behavior Theories in the Context of OTAs</w:t>
      </w:r>
      <w:bookmarkEnd w:id="6"/>
    </w:p>
    <w:p w:rsidR="000960B5" w:rsidRDefault="000960B5" w:rsidP="000960B5">
      <w:pPr>
        <w:pStyle w:val="NormalWeb"/>
      </w:pPr>
      <w:r>
        <w:t>Understanding OTA influence requires grounding in consumer behavior theory. Several models provide insights into why travelers increasingly prefer online platforms:</w:t>
      </w:r>
    </w:p>
    <w:p w:rsidR="000960B5" w:rsidRPr="009C2E66" w:rsidRDefault="000960B5" w:rsidP="000960B5">
      <w:pPr>
        <w:pStyle w:val="Heading4"/>
        <w:rPr>
          <w:color w:val="000000" w:themeColor="text1"/>
        </w:rPr>
      </w:pPr>
      <w:r w:rsidRPr="009C2E66">
        <w:rPr>
          <w:rStyle w:val="Strong"/>
          <w:b/>
          <w:bCs/>
          <w:color w:val="000000" w:themeColor="text1"/>
        </w:rPr>
        <w:t>4.1 Technology Acceptance Model (TAM)</w:t>
      </w:r>
    </w:p>
    <w:p w:rsidR="000960B5" w:rsidRDefault="000960B5" w:rsidP="000960B5">
      <w:pPr>
        <w:pStyle w:val="NormalWeb"/>
      </w:pPr>
      <w:r>
        <w:t>The TAM framework, developed by Davis (1989), explains adoption based on:</w:t>
      </w:r>
    </w:p>
    <w:p w:rsidR="000960B5" w:rsidRDefault="000960B5" w:rsidP="000960B5">
      <w:pPr>
        <w:pStyle w:val="NormalWeb"/>
        <w:numPr>
          <w:ilvl w:val="0"/>
          <w:numId w:val="5"/>
        </w:numPr>
      </w:pPr>
      <w:r>
        <w:rPr>
          <w:rStyle w:val="Strong"/>
        </w:rPr>
        <w:t>Perceived usefulness</w:t>
      </w:r>
      <w:r>
        <w:t xml:space="preserve"> (e.g., convenience, real-time information)</w:t>
      </w:r>
    </w:p>
    <w:p w:rsidR="000960B5" w:rsidRDefault="000960B5" w:rsidP="000960B5">
      <w:pPr>
        <w:pStyle w:val="NormalWeb"/>
        <w:numPr>
          <w:ilvl w:val="0"/>
          <w:numId w:val="5"/>
        </w:numPr>
      </w:pPr>
      <w:r>
        <w:rPr>
          <w:rStyle w:val="Strong"/>
        </w:rPr>
        <w:t>Perceived ease of use</w:t>
      </w:r>
      <w:r>
        <w:t xml:space="preserve"> (e.g., intuitive interfaces)</w:t>
      </w:r>
    </w:p>
    <w:p w:rsidR="000960B5" w:rsidRDefault="000960B5" w:rsidP="000960B5">
      <w:pPr>
        <w:pStyle w:val="NormalWeb"/>
      </w:pPr>
      <w:r>
        <w:t>OTAs excel in both attributes, facilitating customer adoption at scale.</w:t>
      </w:r>
    </w:p>
    <w:p w:rsidR="000960B5" w:rsidRPr="009C2E66" w:rsidRDefault="000960B5" w:rsidP="000960B5">
      <w:pPr>
        <w:pStyle w:val="Heading4"/>
        <w:rPr>
          <w:color w:val="000000" w:themeColor="text1"/>
        </w:rPr>
      </w:pPr>
      <w:r w:rsidRPr="009C2E66">
        <w:rPr>
          <w:rStyle w:val="Strong"/>
          <w:b/>
          <w:bCs/>
          <w:color w:val="000000" w:themeColor="text1"/>
        </w:rPr>
        <w:t>4.2 Theory of Planned Behavior (TPB)</w:t>
      </w:r>
    </w:p>
    <w:p w:rsidR="000960B5" w:rsidRDefault="000960B5" w:rsidP="000960B5">
      <w:pPr>
        <w:pStyle w:val="NormalWeb"/>
      </w:pPr>
      <w:r>
        <w:t>Ajzen’s TPB suggests that attitudes, subjective norms, and perceived behavioral control shape intention. OTAs benefit from:</w:t>
      </w:r>
    </w:p>
    <w:p w:rsidR="000960B5" w:rsidRDefault="000960B5" w:rsidP="000960B5">
      <w:pPr>
        <w:pStyle w:val="NormalWeb"/>
        <w:numPr>
          <w:ilvl w:val="0"/>
          <w:numId w:val="6"/>
        </w:numPr>
      </w:pPr>
      <w:r>
        <w:t>Positive attitudes toward online booking</w:t>
      </w:r>
    </w:p>
    <w:p w:rsidR="000960B5" w:rsidRDefault="000960B5" w:rsidP="000960B5">
      <w:pPr>
        <w:pStyle w:val="NormalWeb"/>
        <w:numPr>
          <w:ilvl w:val="0"/>
          <w:numId w:val="6"/>
        </w:numPr>
      </w:pPr>
      <w:r>
        <w:t>Strong social influence through peer reviews</w:t>
      </w:r>
    </w:p>
    <w:p w:rsidR="000960B5" w:rsidRDefault="000960B5" w:rsidP="000960B5">
      <w:pPr>
        <w:pStyle w:val="NormalWeb"/>
        <w:numPr>
          <w:ilvl w:val="0"/>
          <w:numId w:val="6"/>
        </w:numPr>
      </w:pPr>
      <w:r>
        <w:t>High perceived control due to transparency and price comparison tools</w:t>
      </w:r>
    </w:p>
    <w:p w:rsidR="000960B5" w:rsidRPr="009C2E66" w:rsidRDefault="000960B5" w:rsidP="000960B5">
      <w:pPr>
        <w:pStyle w:val="Heading4"/>
        <w:rPr>
          <w:color w:val="000000" w:themeColor="text1"/>
        </w:rPr>
      </w:pPr>
      <w:r w:rsidRPr="009C2E66">
        <w:rPr>
          <w:rStyle w:val="Strong"/>
          <w:b/>
          <w:bCs/>
          <w:color w:val="000000" w:themeColor="text1"/>
        </w:rPr>
        <w:t>4.3 Information Search and Decision-Making Models</w:t>
      </w:r>
    </w:p>
    <w:p w:rsidR="000960B5" w:rsidRDefault="000960B5" w:rsidP="000960B5">
      <w:pPr>
        <w:pStyle w:val="NormalWeb"/>
      </w:pPr>
      <w:r>
        <w:t>Travelers engage in extensive online research to reduce uncertainty. User reviews, ratings, images, and price guarantees offered by OTAs serve as decision-support mechanisms that significantly reduce perceived risk (Vermeulen &amp; Seegers, 2009). Digital word-of-mouth (</w:t>
      </w:r>
      <w:proofErr w:type="spellStart"/>
      <w:r>
        <w:t>eWOM</w:t>
      </w:r>
      <w:proofErr w:type="spellEnd"/>
      <w:r>
        <w:t>) has emerged as a critical influence.</w:t>
      </w:r>
    </w:p>
    <w:p w:rsidR="000960B5" w:rsidRDefault="000960B5" w:rsidP="000960B5">
      <w:pPr>
        <w:pStyle w:val="Heading3"/>
      </w:pPr>
      <w:bookmarkStart w:id="7" w:name="_Toc214452739"/>
      <w:r>
        <w:rPr>
          <w:rStyle w:val="Strong"/>
          <w:b/>
          <w:bCs/>
        </w:rPr>
        <w:t>5. Advantages of OTAs for Consumers</w:t>
      </w:r>
      <w:bookmarkEnd w:id="7"/>
    </w:p>
    <w:p w:rsidR="000960B5" w:rsidRDefault="000960B5" w:rsidP="000960B5">
      <w:pPr>
        <w:pStyle w:val="NormalWeb"/>
      </w:pPr>
      <w:r>
        <w:t>Academic literature consistently identifies multiple consumer-side benefits:</w:t>
      </w:r>
    </w:p>
    <w:p w:rsidR="000960B5" w:rsidRDefault="000960B5" w:rsidP="000960B5">
      <w:pPr>
        <w:pStyle w:val="NormalWeb"/>
        <w:numPr>
          <w:ilvl w:val="0"/>
          <w:numId w:val="7"/>
        </w:numPr>
      </w:pPr>
      <w:r>
        <w:rPr>
          <w:rStyle w:val="Strong"/>
        </w:rPr>
        <w:t>Price transparency:</w:t>
      </w:r>
      <w:r>
        <w:t xml:space="preserve"> OTAs aggregate prices across multiple providers, improving price comparison (Kang et al., 2015).</w:t>
      </w:r>
    </w:p>
    <w:p w:rsidR="000960B5" w:rsidRDefault="000960B5" w:rsidP="000960B5">
      <w:pPr>
        <w:pStyle w:val="NormalWeb"/>
        <w:numPr>
          <w:ilvl w:val="0"/>
          <w:numId w:val="7"/>
        </w:numPr>
      </w:pPr>
      <w:r>
        <w:rPr>
          <w:rStyle w:val="Strong"/>
        </w:rPr>
        <w:t>Convenience:</w:t>
      </w:r>
      <w:r>
        <w:t xml:space="preserve"> Bookings can be made anytime via mobile apps.</w:t>
      </w:r>
    </w:p>
    <w:p w:rsidR="000960B5" w:rsidRDefault="000960B5" w:rsidP="000960B5">
      <w:pPr>
        <w:pStyle w:val="NormalWeb"/>
        <w:numPr>
          <w:ilvl w:val="0"/>
          <w:numId w:val="7"/>
        </w:numPr>
      </w:pPr>
      <w:r>
        <w:rPr>
          <w:rStyle w:val="Strong"/>
        </w:rPr>
        <w:t>Comprehensive information:</w:t>
      </w:r>
      <w:r>
        <w:t xml:space="preserve"> Access to reviews, photos, maps, and cancellation policies.</w:t>
      </w:r>
    </w:p>
    <w:p w:rsidR="000960B5" w:rsidRDefault="000960B5" w:rsidP="000960B5">
      <w:pPr>
        <w:pStyle w:val="NormalWeb"/>
        <w:numPr>
          <w:ilvl w:val="0"/>
          <w:numId w:val="7"/>
        </w:numPr>
      </w:pPr>
      <w:r>
        <w:rPr>
          <w:rStyle w:val="Strong"/>
        </w:rPr>
        <w:t>Bundling options:</w:t>
      </w:r>
      <w:r>
        <w:t xml:space="preserve"> Dynamic packaging enables flight-hotel combinations at discounted rates.</w:t>
      </w:r>
    </w:p>
    <w:p w:rsidR="000960B5" w:rsidRDefault="000960B5" w:rsidP="000960B5">
      <w:pPr>
        <w:pStyle w:val="NormalWeb"/>
      </w:pPr>
      <w:r>
        <w:t>These factors contribute to strong consumer trust and high repeat usage.</w:t>
      </w:r>
    </w:p>
    <w:p w:rsidR="000960B5" w:rsidRDefault="000960B5" w:rsidP="000960B5">
      <w:pPr>
        <w:pStyle w:val="Heading3"/>
      </w:pPr>
      <w:bookmarkStart w:id="8" w:name="_Toc214452740"/>
      <w:r>
        <w:rPr>
          <w:rStyle w:val="Strong"/>
          <w:b/>
          <w:bCs/>
        </w:rPr>
        <w:t>6. Advantages of OTAs for Tourism Businesses</w:t>
      </w:r>
      <w:bookmarkEnd w:id="8"/>
    </w:p>
    <w:p w:rsidR="000960B5" w:rsidRDefault="000960B5" w:rsidP="000960B5">
      <w:pPr>
        <w:pStyle w:val="NormalWeb"/>
      </w:pPr>
      <w:r>
        <w:lastRenderedPageBreak/>
        <w:t>From a supplier perspective, OTAs offer:</w:t>
      </w:r>
    </w:p>
    <w:p w:rsidR="000960B5" w:rsidRDefault="000960B5" w:rsidP="000960B5">
      <w:pPr>
        <w:pStyle w:val="NormalWeb"/>
        <w:numPr>
          <w:ilvl w:val="0"/>
          <w:numId w:val="8"/>
        </w:numPr>
      </w:pPr>
      <w:r>
        <w:rPr>
          <w:rStyle w:val="Strong"/>
        </w:rPr>
        <w:t>Global visibility</w:t>
      </w:r>
      <w:r w:rsidR="006A5C37">
        <w:t xml:space="preserve"> </w:t>
      </w:r>
      <w:r>
        <w:t>essential for smaller hotels and emerging destinations.</w:t>
      </w:r>
    </w:p>
    <w:p w:rsidR="000960B5" w:rsidRDefault="000960B5" w:rsidP="000960B5">
      <w:pPr>
        <w:pStyle w:val="NormalWeb"/>
        <w:numPr>
          <w:ilvl w:val="0"/>
          <w:numId w:val="8"/>
        </w:numPr>
      </w:pPr>
      <w:r>
        <w:rPr>
          <w:rStyle w:val="Strong"/>
        </w:rPr>
        <w:t>Access to new markets</w:t>
      </w:r>
      <w:r>
        <w:t>, especially international travelers.</w:t>
      </w:r>
    </w:p>
    <w:p w:rsidR="000960B5" w:rsidRDefault="000960B5" w:rsidP="000960B5">
      <w:pPr>
        <w:pStyle w:val="NormalWeb"/>
        <w:numPr>
          <w:ilvl w:val="0"/>
          <w:numId w:val="8"/>
        </w:numPr>
      </w:pPr>
      <w:r>
        <w:rPr>
          <w:rStyle w:val="Strong"/>
        </w:rPr>
        <w:t>Demand generation during low seasons</w:t>
      </w:r>
      <w:r>
        <w:t xml:space="preserve"> through targeted promotions.</w:t>
      </w:r>
    </w:p>
    <w:p w:rsidR="000960B5" w:rsidRDefault="000960B5" w:rsidP="000960B5">
      <w:pPr>
        <w:pStyle w:val="NormalWeb"/>
        <w:numPr>
          <w:ilvl w:val="0"/>
          <w:numId w:val="8"/>
        </w:numPr>
      </w:pPr>
      <w:r>
        <w:rPr>
          <w:rStyle w:val="Strong"/>
        </w:rPr>
        <w:t>Technological support</w:t>
      </w:r>
      <w:r>
        <w:t xml:space="preserve"> such as channel management tools.</w:t>
      </w:r>
    </w:p>
    <w:p w:rsidR="000960B5" w:rsidRDefault="000960B5" w:rsidP="000960B5">
      <w:pPr>
        <w:pStyle w:val="NormalWeb"/>
      </w:pPr>
      <w:r>
        <w:t>Studies show that hotels using OTAs often experience increased occupancy, although the financial impact depends on commission levels (Guo, Ling, &amp; Yang, 2017).</w:t>
      </w:r>
    </w:p>
    <w:p w:rsidR="000960B5" w:rsidRDefault="000960B5" w:rsidP="000960B5">
      <w:pPr>
        <w:pStyle w:val="Heading3"/>
      </w:pPr>
      <w:bookmarkStart w:id="9" w:name="_Toc214452741"/>
      <w:r>
        <w:rPr>
          <w:rStyle w:val="Strong"/>
          <w:b/>
          <w:bCs/>
        </w:rPr>
        <w:t>7. Criticisms and Challenges of OTA Dominance</w:t>
      </w:r>
      <w:bookmarkEnd w:id="9"/>
    </w:p>
    <w:p w:rsidR="000960B5" w:rsidRPr="006A5C37" w:rsidRDefault="000960B5" w:rsidP="000960B5">
      <w:pPr>
        <w:pStyle w:val="NormalWeb"/>
      </w:pPr>
      <w:r w:rsidRPr="006A5C37">
        <w:t>Academic critiques highlight the following challenges: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a</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High Commission Fees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b</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Algorithmic Bias and Platform Powe</w:t>
      </w:r>
      <w:r>
        <w:rPr>
          <w:rStyle w:val="Strong"/>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c</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Over-Dependence</w:t>
      </w:r>
      <w:r w:rsidRPr="001031B9">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d</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Parity Clauses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rsidR="000960B5" w:rsidRPr="001031B9" w:rsidRDefault="001031B9" w:rsidP="001031B9">
      <w:pPr>
        <w:pStyle w:val="Heading4"/>
        <w:rPr>
          <w:rFonts w:ascii="Times New Roman" w:hAnsi="Times New Roman" w:cs="Times New Roman"/>
          <w:b w:val="0"/>
          <w:bCs w:val="0"/>
          <w:i w:val="0"/>
          <w:iCs w:val="0"/>
          <w:color w:val="auto"/>
          <w:sz w:val="24"/>
          <w:szCs w:val="24"/>
        </w:rPr>
      </w:pPr>
      <w:r>
        <w:rPr>
          <w:rStyle w:val="Strong"/>
          <w:rFonts w:ascii="Times New Roman" w:hAnsi="Times New Roman" w:cs="Times New Roman"/>
          <w:i w:val="0"/>
          <w:iCs w:val="0"/>
          <w:color w:val="000000" w:themeColor="text1"/>
          <w:sz w:val="24"/>
          <w:szCs w:val="24"/>
        </w:rPr>
        <w:t>e</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Data Ownershi</w:t>
      </w:r>
      <w:r w:rsidR="000960B5" w:rsidRPr="00320181">
        <w:rPr>
          <w:rStyle w:val="Strong"/>
          <w:rFonts w:ascii="Times New Roman" w:hAnsi="Times New Roman" w:cs="Times New Roman"/>
          <w:i w:val="0"/>
          <w:iCs w:val="0"/>
          <w:color w:val="000000" w:themeColor="text1"/>
          <w:sz w:val="24"/>
          <w:szCs w:val="24"/>
        </w:rPr>
        <w:t>p</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rsidR="000960B5" w:rsidRDefault="000960B5" w:rsidP="000960B5">
      <w:pPr>
        <w:pStyle w:val="Heading3"/>
      </w:pPr>
      <w:bookmarkStart w:id="10" w:name="_Toc214452742"/>
      <w:r>
        <w:rPr>
          <w:rStyle w:val="Strong"/>
          <w:b/>
          <w:bCs/>
        </w:rPr>
        <w:t>8. Post-Pandemic Digital Transformation</w:t>
      </w:r>
      <w:bookmarkEnd w:id="10"/>
    </w:p>
    <w:p w:rsidR="000960B5" w:rsidRDefault="000960B5" w:rsidP="000960B5">
      <w:pPr>
        <w:pStyle w:val="NormalWeb"/>
      </w:pPr>
      <w:r>
        <w:t>The COVID-19 pandemic accelerated digital adoption, altering distribution dynamics. OTAs responded by:</w:t>
      </w:r>
    </w:p>
    <w:p w:rsidR="000960B5" w:rsidRDefault="000960B5" w:rsidP="000960B5">
      <w:pPr>
        <w:pStyle w:val="NormalWeb"/>
        <w:numPr>
          <w:ilvl w:val="0"/>
          <w:numId w:val="9"/>
        </w:numPr>
      </w:pPr>
      <w:r>
        <w:t>Introducing flexible cancellation policies</w:t>
      </w:r>
    </w:p>
    <w:p w:rsidR="000960B5" w:rsidRDefault="000960B5" w:rsidP="000960B5">
      <w:pPr>
        <w:pStyle w:val="NormalWeb"/>
        <w:numPr>
          <w:ilvl w:val="0"/>
          <w:numId w:val="9"/>
        </w:numPr>
      </w:pPr>
      <w:r>
        <w:t>Highlighting safety and hygiene information</w:t>
      </w:r>
    </w:p>
    <w:p w:rsidR="000960B5" w:rsidRDefault="000960B5" w:rsidP="000960B5">
      <w:pPr>
        <w:pStyle w:val="NormalWeb"/>
        <w:numPr>
          <w:ilvl w:val="0"/>
          <w:numId w:val="9"/>
        </w:numPr>
      </w:pPr>
      <w:r>
        <w:t>Promoting domestic travel</w:t>
      </w:r>
    </w:p>
    <w:p w:rsidR="000960B5" w:rsidRDefault="000960B5" w:rsidP="000960B5">
      <w:pPr>
        <w:pStyle w:val="NormalWeb"/>
        <w:numPr>
          <w:ilvl w:val="0"/>
          <w:numId w:val="9"/>
        </w:numPr>
      </w:pPr>
      <w:r>
        <w:t>Integrating artificial intelligence for personalization</w:t>
      </w:r>
    </w:p>
    <w:p w:rsidR="000960B5" w:rsidRDefault="000960B5" w:rsidP="000960B5">
      <w:pPr>
        <w:pStyle w:val="NormalWeb"/>
      </w:pPr>
      <w:r>
        <w:t>Digital transformation literature emphasizes that platforms that adapt quickly to crises gain long-term competitive advantage (</w:t>
      </w:r>
      <w:proofErr w:type="spellStart"/>
      <w:r>
        <w:t>Gretzel</w:t>
      </w:r>
      <w:proofErr w:type="spellEnd"/>
      <w:r>
        <w:t xml:space="preserve"> et al., 2020). As travel recovered, OTAs regained substantial market power due to pent-up demand and traveler preference for digital convenience.</w:t>
      </w:r>
    </w:p>
    <w:p w:rsidR="000960B5" w:rsidRDefault="000960B5" w:rsidP="000960B5">
      <w:pPr>
        <w:pStyle w:val="Heading3"/>
      </w:pPr>
      <w:bookmarkStart w:id="11" w:name="_Toc214452743"/>
      <w:r>
        <w:rPr>
          <w:rStyle w:val="Strong"/>
          <w:b/>
          <w:bCs/>
        </w:rPr>
        <w:t>9. Emerging Trends in OTA Distribution</w:t>
      </w:r>
      <w:bookmarkEnd w:id="11"/>
    </w:p>
    <w:p w:rsidR="000960B5" w:rsidRDefault="000960B5" w:rsidP="000960B5">
      <w:pPr>
        <w:pStyle w:val="NormalWeb"/>
      </w:pPr>
      <w:r>
        <w:lastRenderedPageBreak/>
        <w:t>Recent literature identifies several future-shaping trends:</w:t>
      </w:r>
    </w:p>
    <w:p w:rsidR="000960B5" w:rsidRDefault="000960B5" w:rsidP="000960B5">
      <w:pPr>
        <w:pStyle w:val="NormalWeb"/>
        <w:numPr>
          <w:ilvl w:val="0"/>
          <w:numId w:val="10"/>
        </w:numPr>
      </w:pPr>
      <w:r>
        <w:rPr>
          <w:rStyle w:val="Strong"/>
        </w:rPr>
        <w:t>Mobile-first travel consumption</w:t>
      </w:r>
    </w:p>
    <w:p w:rsidR="000960B5" w:rsidRDefault="000960B5" w:rsidP="000960B5">
      <w:pPr>
        <w:pStyle w:val="NormalWeb"/>
        <w:numPr>
          <w:ilvl w:val="0"/>
          <w:numId w:val="10"/>
        </w:numPr>
      </w:pPr>
      <w:r>
        <w:rPr>
          <w:rStyle w:val="Strong"/>
        </w:rPr>
        <w:t>Personalization through AI and machine learning</w:t>
      </w:r>
    </w:p>
    <w:p w:rsidR="000960B5" w:rsidRDefault="000960B5" w:rsidP="000960B5">
      <w:pPr>
        <w:pStyle w:val="NormalWeb"/>
        <w:numPr>
          <w:ilvl w:val="0"/>
          <w:numId w:val="10"/>
        </w:numPr>
      </w:pPr>
      <w:r>
        <w:rPr>
          <w:rStyle w:val="Strong"/>
        </w:rPr>
        <w:t xml:space="preserve">Integration of experiences and activities (e.g., Airbnb Experiences, </w:t>
      </w:r>
      <w:proofErr w:type="spellStart"/>
      <w:r>
        <w:rPr>
          <w:rStyle w:val="Strong"/>
        </w:rPr>
        <w:t>GetYourGuide</w:t>
      </w:r>
      <w:proofErr w:type="spellEnd"/>
      <w:r>
        <w:rPr>
          <w:rStyle w:val="Strong"/>
        </w:rPr>
        <w:t>)</w:t>
      </w:r>
    </w:p>
    <w:p w:rsidR="000960B5" w:rsidRDefault="000960B5" w:rsidP="000960B5">
      <w:pPr>
        <w:pStyle w:val="NormalWeb"/>
        <w:numPr>
          <w:ilvl w:val="0"/>
          <w:numId w:val="10"/>
        </w:numPr>
      </w:pPr>
      <w:r>
        <w:rPr>
          <w:rStyle w:val="Strong"/>
        </w:rPr>
        <w:t xml:space="preserve">Expansion into super apps in Asia (e.g., Trip.com, Grab, </w:t>
      </w:r>
      <w:proofErr w:type="spellStart"/>
      <w:r>
        <w:rPr>
          <w:rStyle w:val="Strong"/>
        </w:rPr>
        <w:t>GoTo</w:t>
      </w:r>
      <w:proofErr w:type="spellEnd"/>
      <w:r>
        <w:rPr>
          <w:rStyle w:val="Strong"/>
        </w:rPr>
        <w:t>)</w:t>
      </w:r>
    </w:p>
    <w:p w:rsidR="000960B5" w:rsidRDefault="000960B5" w:rsidP="000960B5">
      <w:pPr>
        <w:pStyle w:val="NormalWeb"/>
        <w:numPr>
          <w:ilvl w:val="0"/>
          <w:numId w:val="10"/>
        </w:numPr>
      </w:pPr>
      <w:r>
        <w:rPr>
          <w:rStyle w:val="Strong"/>
        </w:rPr>
        <w:t>Sustainability labeling and eco-certification filters</w:t>
      </w:r>
    </w:p>
    <w:p w:rsidR="000960B5" w:rsidRDefault="000960B5" w:rsidP="000960B5">
      <w:pPr>
        <w:pStyle w:val="NormalWeb"/>
        <w:numPr>
          <w:ilvl w:val="0"/>
          <w:numId w:val="10"/>
        </w:numPr>
      </w:pPr>
      <w:r>
        <w:rPr>
          <w:rStyle w:val="Strong"/>
        </w:rPr>
        <w:t>Influencer-driven travel discovery</w:t>
      </w:r>
      <w:r>
        <w:t xml:space="preserve"> integrated into OTA search flows</w:t>
      </w:r>
    </w:p>
    <w:p w:rsidR="000960B5" w:rsidRDefault="000960B5" w:rsidP="000960B5">
      <w:pPr>
        <w:pStyle w:val="NormalWeb"/>
      </w:pPr>
      <w:r>
        <w:t>These developments reinforce the notion that OTAs are evolving beyond booking systems into holistic travel ecosystems.</w:t>
      </w:r>
    </w:p>
    <w:p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C34AF3" w:rsidRPr="00C34AF3" w:rsidRDefault="00C34AF3" w:rsidP="00866454">
      <w:pPr>
        <w:pStyle w:val="Heading1"/>
      </w:pPr>
      <w:bookmarkStart w:id="12" w:name="_Toc214452744"/>
      <w:r w:rsidRPr="00C34AF3">
        <w:t>METHODOLOGY</w:t>
      </w:r>
      <w:bookmarkEnd w:id="12"/>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industry reports from </w:t>
      </w:r>
      <w:proofErr w:type="spellStart"/>
      <w:r w:rsidRPr="00C34AF3">
        <w:rPr>
          <w:rFonts w:ascii="Times New Roman" w:eastAsia="Times New Roman" w:hAnsi="Times New Roman" w:cs="Times New Roman"/>
          <w:sz w:val="24"/>
          <w:szCs w:val="24"/>
          <w:lang w:bidi="hi-IN"/>
        </w:rPr>
        <w:t>Phocuswright</w:t>
      </w:r>
      <w:proofErr w:type="spellEnd"/>
      <w:r w:rsidRPr="00C34AF3">
        <w:rPr>
          <w:rFonts w:ascii="Times New Roman" w:eastAsia="Times New Roman" w:hAnsi="Times New Roman" w:cs="Times New Roman"/>
          <w:sz w:val="24"/>
          <w:szCs w:val="24"/>
          <w:lang w:bidi="hi-IN"/>
        </w:rPr>
        <w:t>, Skift, Statista, and UNWTO,</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online</w:t>
      </w:r>
      <w:proofErr w:type="gramEnd"/>
      <w:r w:rsidRPr="00C34AF3">
        <w:rPr>
          <w:rFonts w:ascii="Times New Roman" w:eastAsia="Times New Roman" w:hAnsi="Times New Roman" w:cs="Times New Roman"/>
          <w:sz w:val="24"/>
          <w:szCs w:val="24"/>
          <w:lang w:bidi="hi-IN"/>
        </w:rPr>
        <w:t xml:space="preserve"> travel agencies”,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tourism</w:t>
      </w:r>
      <w:proofErr w:type="gramEnd"/>
      <w:r w:rsidRPr="00C34AF3">
        <w:rPr>
          <w:rFonts w:ascii="Times New Roman" w:eastAsia="Times New Roman" w:hAnsi="Times New Roman" w:cs="Times New Roman"/>
          <w:sz w:val="24"/>
          <w:szCs w:val="24"/>
          <w:lang w:bidi="hi-IN"/>
        </w:rPr>
        <w:t xml:space="preserve"> distribution channels”,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digital</w:t>
      </w:r>
      <w:proofErr w:type="gramEnd"/>
      <w:r w:rsidRPr="00C34AF3">
        <w:rPr>
          <w:rFonts w:ascii="Times New Roman" w:eastAsia="Times New Roman" w:hAnsi="Times New Roman" w:cs="Times New Roman"/>
          <w:sz w:val="24"/>
          <w:szCs w:val="24"/>
          <w:lang w:bidi="hi-IN"/>
        </w:rPr>
        <w:t xml:space="preserve"> transformation travel industry”,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consumer</w:t>
      </w:r>
      <w:proofErr w:type="gramEnd"/>
      <w:r w:rsidRPr="00C34AF3">
        <w:rPr>
          <w:rFonts w:ascii="Times New Roman" w:eastAsia="Times New Roman" w:hAnsi="Times New Roman" w:cs="Times New Roman"/>
          <w:sz w:val="24"/>
          <w:szCs w:val="24"/>
          <w:lang w:bidi="hi-IN"/>
        </w:rPr>
        <w:t xml:space="preserve"> behavior tourism”,</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18" w:name="_Toc214452750"/>
      <w:r w:rsidRPr="00C34AF3">
        <w:t>FINDINGS</w:t>
      </w:r>
      <w:bookmarkEnd w:id="18"/>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w:t>
      </w:r>
      <w:proofErr w:type="spellStart"/>
      <w:r w:rsidRPr="00C34AF3">
        <w:rPr>
          <w:rFonts w:ascii="Times New Roman" w:eastAsia="Times New Roman" w:hAnsi="Times New Roman" w:cs="Times New Roman"/>
          <w:sz w:val="24"/>
          <w:szCs w:val="24"/>
          <w:lang w:bidi="hi-IN"/>
        </w:rPr>
        <w:t>Superhost</w:t>
      </w:r>
      <w:proofErr w:type="spellEnd"/>
      <w:r w:rsidRPr="00C34AF3">
        <w:rPr>
          <w:rFonts w:ascii="Times New Roman" w:eastAsia="Times New Roman" w:hAnsi="Times New Roman" w:cs="Times New Roman"/>
          <w:sz w:val="24"/>
          <w:szCs w:val="24"/>
          <w:lang w:bidi="hi-IN"/>
        </w:rPr>
        <w:t>” (Airbnb) strongly influence booking decisions. Consumers rely on social proof to reduce uncertainty. Visual content (photos, videos, virtual tours) further enhances perception of value and credibility.</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w:t>
      </w:r>
      <w:proofErr w:type="spellStart"/>
      <w:r w:rsidRPr="00C34AF3">
        <w:rPr>
          <w:rFonts w:ascii="Times New Roman" w:eastAsia="Times New Roman" w:hAnsi="Times New Roman" w:cs="Times New Roman"/>
          <w:sz w:val="24"/>
          <w:szCs w:val="24"/>
          <w:lang w:bidi="hi-IN"/>
        </w:rPr>
        <w:t>GetYourGuide</w:t>
      </w:r>
      <w:proofErr w:type="spellEnd"/>
      <w:r w:rsidRPr="00C34AF3">
        <w:rPr>
          <w:rFonts w:ascii="Times New Roman" w:eastAsia="Times New Roman" w:hAnsi="Times New Roman" w:cs="Times New Roman"/>
          <w:sz w:val="24"/>
          <w:szCs w:val="24"/>
          <w:lang w:bidi="hi-IN"/>
        </w:rPr>
        <w:t>, Airbnb Experiences) alongside accommodations, making OTAs more holistic travel ecosystems.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26" w:name="_Toc214452758"/>
      <w:r w:rsidRPr="00C34AF3">
        <w:t>DISCUSSION</w:t>
      </w:r>
      <w:bookmarkEnd w:id="26"/>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A2D80" w:rsidRPr="004A2D80" w:rsidRDefault="004A2D80" w:rsidP="00866454">
      <w:pPr>
        <w:pStyle w:val="Heading1"/>
      </w:pPr>
      <w:bookmarkStart w:id="33" w:name="_Toc214452765"/>
      <w:r w:rsidRPr="004A2D80">
        <w:t>CONCLUSION</w:t>
      </w:r>
      <w:bookmarkEnd w:id="33"/>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The evolution of tourism distribution channels over the past two decades has been significantly shaped by the rise of Online Travel Agencies (OTAs). From their early stages as simple online booking tools to their </w:t>
      </w:r>
      <w:proofErr w:type="gramStart"/>
      <w:r w:rsidRPr="004A2D80">
        <w:rPr>
          <w:rFonts w:ascii="Times New Roman" w:eastAsia="Times New Roman" w:hAnsi="Times New Roman" w:cs="Times New Roman"/>
          <w:sz w:val="24"/>
          <w:szCs w:val="24"/>
          <w:lang w:bidi="hi-IN"/>
        </w:rPr>
        <w:t>current status</w:t>
      </w:r>
      <w:proofErr w:type="gramEnd"/>
      <w:r w:rsidRPr="004A2D80">
        <w:rPr>
          <w:rFonts w:ascii="Times New Roman" w:eastAsia="Times New Roman" w:hAnsi="Times New Roman" w:cs="Times New Roman"/>
          <w:sz w:val="24"/>
          <w:szCs w:val="24"/>
          <w:lang w:bidi="hi-IN"/>
        </w:rPr>
        <w:t xml:space="preserve"> as global travel ecosystems, OTAs have redefined how consumers search for, evaluate, and purchase travel products. The analysis presented in this assignment highlights the multifaceted impact of OTAs on both the supply and demand sides of the tourism industry.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rsidR="004A2D80" w:rsidRPr="004A2D80" w:rsidRDefault="004A2D80" w:rsidP="004A2D80">
      <w:pPr>
        <w:spacing w:after="0" w:line="240" w:lineRule="auto"/>
        <w:rPr>
          <w:rFonts w:ascii="Times New Roman" w:eastAsia="Times New Roman" w:hAnsi="Times New Roman" w:cs="Times New Roman"/>
          <w:sz w:val="24"/>
          <w:szCs w:val="24"/>
          <w:lang w:bidi="hi-IN"/>
        </w:rPr>
      </w:pPr>
    </w:p>
    <w:p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w:t>
      </w:r>
      <w:proofErr w:type="spellStart"/>
      <w:r w:rsidRPr="004A2D80">
        <w:rPr>
          <w:rFonts w:ascii="Times New Roman" w:eastAsia="Times New Roman" w:hAnsi="Times New Roman" w:cs="Times New Roman"/>
          <w:sz w:val="24"/>
          <w:szCs w:val="24"/>
          <w:lang w:bidi="hi-IN"/>
        </w:rPr>
        <w:t>Siguaw</w:t>
      </w:r>
      <w:proofErr w:type="spellEnd"/>
      <w:r w:rsidRPr="004A2D80">
        <w:rPr>
          <w:rFonts w:ascii="Times New Roman" w:eastAsia="Times New Roman" w:hAnsi="Times New Roman" w:cs="Times New Roman"/>
          <w:sz w:val="24"/>
          <w:szCs w:val="24"/>
          <w:lang w:bidi="hi-IN"/>
        </w:rPr>
        <w:t xml:space="preserve">,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Dolnicar</w:t>
      </w:r>
      <w:proofErr w:type="spellEnd"/>
      <w:r w:rsidRPr="004A2D80">
        <w:rPr>
          <w:rFonts w:ascii="Times New Roman" w:eastAsia="Times New Roman" w:hAnsi="Times New Roman" w:cs="Times New Roman"/>
          <w:sz w:val="24"/>
          <w:szCs w:val="24"/>
          <w:lang w:bidi="hi-IN"/>
        </w:rPr>
        <w:t xml:space="preserve">,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lastRenderedPageBreak/>
        <w:t>Gretzel</w:t>
      </w:r>
      <w:proofErr w:type="spellEnd"/>
      <w:r w:rsidRPr="004A2D80">
        <w:rPr>
          <w:rFonts w:ascii="Times New Roman" w:eastAsia="Times New Roman" w:hAnsi="Times New Roman" w:cs="Times New Roman"/>
          <w:sz w:val="24"/>
          <w:szCs w:val="24"/>
          <w:lang w:bidi="hi-IN"/>
        </w:rPr>
        <w:t xml:space="preserve">, U., Fuchs, M., Baggio, R., </w:t>
      </w:r>
      <w:proofErr w:type="spellStart"/>
      <w:r w:rsidRPr="004A2D80">
        <w:rPr>
          <w:rFonts w:ascii="Times New Roman" w:eastAsia="Times New Roman" w:hAnsi="Times New Roman" w:cs="Times New Roman"/>
          <w:sz w:val="24"/>
          <w:szCs w:val="24"/>
          <w:lang w:bidi="hi-IN"/>
        </w:rPr>
        <w:t>Hoepken</w:t>
      </w:r>
      <w:proofErr w:type="spellEnd"/>
      <w:r w:rsidRPr="004A2D80">
        <w:rPr>
          <w:rFonts w:ascii="Times New Roman" w:eastAsia="Times New Roman" w:hAnsi="Times New Roman" w:cs="Times New Roman"/>
          <w:sz w:val="24"/>
          <w:szCs w:val="24"/>
          <w:lang w:bidi="hi-IN"/>
        </w:rPr>
        <w:t xml:space="preserve">,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t>
      </w:r>
      <w:proofErr w:type="spellStart"/>
      <w:r w:rsidRPr="004A2D80">
        <w:rPr>
          <w:rFonts w:ascii="Times New Roman" w:eastAsia="Times New Roman" w:hAnsi="Times New Roman" w:cs="Times New Roman"/>
          <w:sz w:val="24"/>
          <w:szCs w:val="24"/>
          <w:lang w:bidi="hi-IN"/>
        </w:rPr>
        <w:t>Wober</w:t>
      </w:r>
      <w:proofErr w:type="spellEnd"/>
      <w:r w:rsidRPr="004A2D80">
        <w:rPr>
          <w:rFonts w:ascii="Times New Roman" w:eastAsia="Times New Roman" w:hAnsi="Times New Roman" w:cs="Times New Roman"/>
          <w:sz w:val="24"/>
          <w:szCs w:val="24"/>
          <w:lang w:bidi="hi-IN"/>
        </w:rPr>
        <w:t xml:space="preserve">,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rsidR="004A2D80" w:rsidRPr="00B02773" w:rsidRDefault="004A2D80" w:rsidP="004A2D80">
      <w:pPr>
        <w:spacing w:before="100" w:beforeAutospacing="1" w:after="100" w:afterAutospacing="1" w:line="240" w:lineRule="auto"/>
        <w:rPr>
          <w:rFonts w:ascii="Times New Roman" w:eastAsia="Times New Roman" w:hAnsi="Times New Roman" w:cs="Times New Roman"/>
          <w:sz w:val="24"/>
          <w:szCs w:val="24"/>
          <w:lang w:val="de-DE"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t>
      </w:r>
      <w:r w:rsidRPr="00B02773">
        <w:rPr>
          <w:rFonts w:ascii="Times New Roman" w:eastAsia="Times New Roman" w:hAnsi="Times New Roman" w:cs="Times New Roman"/>
          <w:sz w:val="24"/>
          <w:szCs w:val="24"/>
          <w:lang w:val="de-DE" w:bidi="hi-IN"/>
        </w:rPr>
        <w:t>Wiley.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B02773">
        <w:rPr>
          <w:rFonts w:ascii="Times New Roman" w:eastAsia="Times New Roman" w:hAnsi="Times New Roman" w:cs="Times New Roman"/>
          <w:sz w:val="24"/>
          <w:szCs w:val="24"/>
          <w:lang w:val="de-DE" w:bidi="hi-IN"/>
        </w:rPr>
        <w:t xml:space="preserve">Kang, J., Brewer, K., &amp; </w:t>
      </w:r>
      <w:proofErr w:type="spellStart"/>
      <w:r w:rsidRPr="00B02773">
        <w:rPr>
          <w:rFonts w:ascii="Times New Roman" w:eastAsia="Times New Roman" w:hAnsi="Times New Roman" w:cs="Times New Roman"/>
          <w:sz w:val="24"/>
          <w:szCs w:val="24"/>
          <w:lang w:val="de-DE" w:bidi="hi-IN"/>
        </w:rPr>
        <w:t>Baloglu</w:t>
      </w:r>
      <w:proofErr w:type="spellEnd"/>
      <w:r w:rsidRPr="00B02773">
        <w:rPr>
          <w:rFonts w:ascii="Times New Roman" w:eastAsia="Times New Roman" w:hAnsi="Times New Roman" w:cs="Times New Roman"/>
          <w:sz w:val="24"/>
          <w:szCs w:val="24"/>
          <w:lang w:val="de-DE" w:bidi="hi-IN"/>
        </w:rPr>
        <w:t xml:space="preserve">,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w:t>
      </w: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w:t>
      </w:r>
      <w:proofErr w:type="spellStart"/>
      <w:r w:rsidRPr="004A2D80">
        <w:rPr>
          <w:rFonts w:ascii="Times New Roman" w:eastAsia="Times New Roman" w:hAnsi="Times New Roman" w:cs="Times New Roman"/>
          <w:sz w:val="24"/>
          <w:szCs w:val="24"/>
          <w:lang w:bidi="hi-IN"/>
        </w:rPr>
        <w:t>Schmücker</w:t>
      </w:r>
      <w:proofErr w:type="spellEnd"/>
      <w:r w:rsidRPr="004A2D80">
        <w:rPr>
          <w:rFonts w:ascii="Times New Roman" w:eastAsia="Times New Roman" w:hAnsi="Times New Roman" w:cs="Times New Roman"/>
          <w:sz w:val="24"/>
          <w:szCs w:val="24"/>
          <w:lang w:bidi="hi-IN"/>
        </w:rPr>
        <w:t xml:space="preserve">,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w:t>
      </w: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Research.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E4267" w:rsidRDefault="00DE4267" w:rsidP="00944B23">
      <w:pPr>
        <w:spacing w:after="0" w:line="240" w:lineRule="auto"/>
      </w:pPr>
      <w:r>
        <w:separator/>
      </w:r>
    </w:p>
  </w:endnote>
  <w:endnote w:type="continuationSeparator" w:id="0">
    <w:p w:rsidR="00DE4267" w:rsidRDefault="00DE4267"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Content>
      <w:p w:rsidR="00944B23" w:rsidRDefault="005D73B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44B23" w:rsidRDefault="00944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E4267" w:rsidRDefault="00DE4267" w:rsidP="00944B23">
      <w:pPr>
        <w:spacing w:after="0" w:line="240" w:lineRule="auto"/>
      </w:pPr>
      <w:r>
        <w:separator/>
      </w:r>
    </w:p>
  </w:footnote>
  <w:footnote w:type="continuationSeparator" w:id="0">
    <w:p w:rsidR="00DE4267" w:rsidRDefault="00DE4267"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8041767">
    <w:abstractNumId w:val="10"/>
  </w:num>
  <w:num w:numId="2" w16cid:durableId="1303387086">
    <w:abstractNumId w:val="7"/>
  </w:num>
  <w:num w:numId="3" w16cid:durableId="1581939021">
    <w:abstractNumId w:val="17"/>
  </w:num>
  <w:num w:numId="4" w16cid:durableId="339434636">
    <w:abstractNumId w:val="15"/>
  </w:num>
  <w:num w:numId="5" w16cid:durableId="670763769">
    <w:abstractNumId w:val="22"/>
  </w:num>
  <w:num w:numId="6" w16cid:durableId="1987079753">
    <w:abstractNumId w:val="8"/>
  </w:num>
  <w:num w:numId="7" w16cid:durableId="1167595128">
    <w:abstractNumId w:val="4"/>
  </w:num>
  <w:num w:numId="8" w16cid:durableId="408431027">
    <w:abstractNumId w:val="20"/>
  </w:num>
  <w:num w:numId="9" w16cid:durableId="776874713">
    <w:abstractNumId w:val="5"/>
  </w:num>
  <w:num w:numId="10" w16cid:durableId="240146431">
    <w:abstractNumId w:val="21"/>
  </w:num>
  <w:num w:numId="11" w16cid:durableId="443958694">
    <w:abstractNumId w:val="19"/>
  </w:num>
  <w:num w:numId="12" w16cid:durableId="2083286153">
    <w:abstractNumId w:val="0"/>
  </w:num>
  <w:num w:numId="13" w16cid:durableId="416823676">
    <w:abstractNumId w:val="2"/>
  </w:num>
  <w:num w:numId="14" w16cid:durableId="1723945997">
    <w:abstractNumId w:val="6"/>
  </w:num>
  <w:num w:numId="15" w16cid:durableId="155386020">
    <w:abstractNumId w:val="12"/>
  </w:num>
  <w:num w:numId="16" w16cid:durableId="196621510">
    <w:abstractNumId w:val="18"/>
  </w:num>
  <w:num w:numId="17" w16cid:durableId="1157915291">
    <w:abstractNumId w:val="16"/>
  </w:num>
  <w:num w:numId="18" w16cid:durableId="5638849">
    <w:abstractNumId w:val="13"/>
  </w:num>
  <w:num w:numId="19" w16cid:durableId="2041736027">
    <w:abstractNumId w:val="14"/>
  </w:num>
  <w:num w:numId="20" w16cid:durableId="1712194527">
    <w:abstractNumId w:val="1"/>
  </w:num>
  <w:num w:numId="21" w16cid:durableId="1747067399">
    <w:abstractNumId w:val="9"/>
  </w:num>
  <w:num w:numId="22" w16cid:durableId="828517257">
    <w:abstractNumId w:val="3"/>
  </w:num>
  <w:num w:numId="23" w16cid:durableId="8924238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03A39"/>
    <w:rsid w:val="000960B5"/>
    <w:rsid w:val="001031B9"/>
    <w:rsid w:val="001D73D5"/>
    <w:rsid w:val="00293DE1"/>
    <w:rsid w:val="00301D53"/>
    <w:rsid w:val="00320181"/>
    <w:rsid w:val="0038177E"/>
    <w:rsid w:val="00456B8C"/>
    <w:rsid w:val="004A2D80"/>
    <w:rsid w:val="005104BF"/>
    <w:rsid w:val="00516886"/>
    <w:rsid w:val="00531C44"/>
    <w:rsid w:val="00551B98"/>
    <w:rsid w:val="0056228E"/>
    <w:rsid w:val="005D4F20"/>
    <w:rsid w:val="005D73B1"/>
    <w:rsid w:val="006A5C37"/>
    <w:rsid w:val="007B7F82"/>
    <w:rsid w:val="00847E2B"/>
    <w:rsid w:val="00866454"/>
    <w:rsid w:val="00871A8A"/>
    <w:rsid w:val="008A0FB4"/>
    <w:rsid w:val="00944B23"/>
    <w:rsid w:val="00994B3C"/>
    <w:rsid w:val="009C2E66"/>
    <w:rsid w:val="00A26F5D"/>
    <w:rsid w:val="00A455F9"/>
    <w:rsid w:val="00A90305"/>
    <w:rsid w:val="00B02773"/>
    <w:rsid w:val="00BA25C9"/>
    <w:rsid w:val="00C34AF3"/>
    <w:rsid w:val="00C80815"/>
    <w:rsid w:val="00CA24C9"/>
    <w:rsid w:val="00DB4A70"/>
    <w:rsid w:val="00DE4267"/>
    <w:rsid w:val="00E141D4"/>
    <w:rsid w:val="00E67040"/>
    <w:rsid w:val="00EB2FA2"/>
    <w:rsid w:val="00F41090"/>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EAC79"/>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960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0960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960B5"/>
    <w:rPr>
      <w:b/>
      <w:bCs/>
    </w:rPr>
  </w:style>
  <w:style w:type="character" w:styleId="Emphasis">
    <w:name w:val="Emphasis"/>
    <w:basedOn w:val="DefaultParagraphFont"/>
    <w:uiPriority w:val="20"/>
    <w:qFormat/>
    <w:rsid w:val="000960B5"/>
    <w:rPr>
      <w:i/>
      <w:iCs/>
    </w:rPr>
  </w:style>
  <w:style w:type="character" w:customStyle="1" w:styleId="Heading4Char">
    <w:name w:val="Heading 4 Char"/>
    <w:basedOn w:val="DefaultParagraphFont"/>
    <w:link w:val="Heading4"/>
    <w:uiPriority w:val="9"/>
    <w:rsid w:val="000960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01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D53"/>
    <w:rPr>
      <w:rFonts w:ascii="Tahoma" w:hAnsi="Tahoma" w:cs="Tahoma"/>
      <w:sz w:val="16"/>
      <w:szCs w:val="16"/>
    </w:rPr>
  </w:style>
  <w:style w:type="paragraph" w:styleId="TOCHeading">
    <w:name w:val="TOC Heading"/>
    <w:basedOn w:val="Heading1"/>
    <w:next w:val="Normal"/>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944B23"/>
    <w:pPr>
      <w:spacing w:after="100"/>
      <w:ind w:left="220"/>
    </w:pPr>
  </w:style>
  <w:style w:type="paragraph" w:styleId="TOC1">
    <w:name w:val="toc 1"/>
    <w:basedOn w:val="Normal"/>
    <w:next w:val="Normal"/>
    <w:autoRedefine/>
    <w:uiPriority w:val="39"/>
    <w:unhideWhenUsed/>
    <w:rsid w:val="00944B23"/>
    <w:pPr>
      <w:spacing w:after="100"/>
    </w:pPr>
  </w:style>
  <w:style w:type="paragraph" w:styleId="TOC3">
    <w:name w:val="toc 3"/>
    <w:basedOn w:val="Normal"/>
    <w:next w:val="Normal"/>
    <w:autoRedefine/>
    <w:uiPriority w:val="39"/>
    <w:unhideWhenUsed/>
    <w:rsid w:val="00944B23"/>
    <w:pPr>
      <w:spacing w:after="100"/>
      <w:ind w:left="440"/>
    </w:pPr>
  </w:style>
  <w:style w:type="character" w:styleId="Hyperlink">
    <w:name w:val="Hyperlink"/>
    <w:basedOn w:val="DefaultParagraphFont"/>
    <w:uiPriority w:val="99"/>
    <w:unhideWhenUsed/>
    <w:rsid w:val="00944B23"/>
    <w:rPr>
      <w:color w:val="0000FF" w:themeColor="hyperlink"/>
      <w:u w:val="single"/>
    </w:rPr>
  </w:style>
  <w:style w:type="paragraph" w:styleId="EndnoteText">
    <w:name w:val="endnote text"/>
    <w:basedOn w:val="Normal"/>
    <w:link w:val="EndnoteTextChar"/>
    <w:uiPriority w:val="99"/>
    <w:semiHidden/>
    <w:unhideWhenUsed/>
    <w:rsid w:val="00944B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B23"/>
    <w:rPr>
      <w:sz w:val="20"/>
      <w:szCs w:val="20"/>
    </w:rPr>
  </w:style>
  <w:style w:type="character" w:styleId="EndnoteReference">
    <w:name w:val="endnote reference"/>
    <w:basedOn w:val="DefaultParagraphFont"/>
    <w:uiPriority w:val="99"/>
    <w:semiHidden/>
    <w:unhideWhenUsed/>
    <w:rsid w:val="00944B23"/>
    <w:rPr>
      <w:vertAlign w:val="superscript"/>
    </w:rPr>
  </w:style>
  <w:style w:type="paragraph" w:styleId="Header">
    <w:name w:val="header"/>
    <w:basedOn w:val="Normal"/>
    <w:link w:val="HeaderChar"/>
    <w:uiPriority w:val="99"/>
    <w:semiHidden/>
    <w:unhideWhenUsed/>
    <w:rsid w:val="00944B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B23"/>
  </w:style>
  <w:style w:type="paragraph" w:styleId="Footer">
    <w:name w:val="footer"/>
    <w:basedOn w:val="Normal"/>
    <w:link w:val="FooterChar"/>
    <w:uiPriority w:val="99"/>
    <w:unhideWhenUsed/>
    <w:rsid w:val="00944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16</Pages>
  <Words>4770</Words>
  <Characters>27193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RAVINOOTHULA SAI SRI SAMHITA</cp:lastModifiedBy>
  <cp:revision>14</cp:revision>
  <dcterms:created xsi:type="dcterms:W3CDTF">2025-11-18T15:41:00Z</dcterms:created>
  <dcterms:modified xsi:type="dcterms:W3CDTF">2025-11-29T16:34:00Z</dcterms:modified>
</cp:coreProperties>
</file>