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A8725" w14:textId="77777777" w:rsidR="00426865" w:rsidRPr="00153222" w:rsidRDefault="00672345">
      <w:pPr>
        <w:rPr>
          <w:rFonts w:asciiTheme="majorBidi" w:hAnsiTheme="majorBidi" w:cstheme="majorBidi"/>
        </w:rPr>
      </w:pPr>
      <w:r w:rsidRPr="00153222">
        <w:rPr>
          <w:rFonts w:asciiTheme="majorBidi" w:hAnsiTheme="majorBidi" w:cstheme="majorBidi"/>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2F6783" w14:textId="77777777" w:rsidR="00672345" w:rsidRPr="00153222" w:rsidRDefault="00672345" w:rsidP="00672345">
      <w:pPr>
        <w:rPr>
          <w:rFonts w:asciiTheme="majorBidi" w:hAnsiTheme="majorBidi" w:cstheme="majorBidi"/>
          <w:b/>
          <w:bCs/>
          <w:lang w:val="en-US"/>
        </w:rPr>
      </w:pPr>
      <w:r w:rsidRPr="00153222">
        <w:rPr>
          <w:rFonts w:asciiTheme="majorBidi" w:hAnsiTheme="majorBidi" w:cstheme="majorBidi"/>
          <w:b/>
          <w:bCs/>
          <w:lang w:val="en-US"/>
        </w:rPr>
        <w:t xml:space="preserve">Cultural Heritage Management </w:t>
      </w:r>
    </w:p>
    <w:p w14:paraId="43A2FAF6" w14:textId="77777777" w:rsidR="00672345" w:rsidRPr="00153222" w:rsidRDefault="00672345" w:rsidP="00672345">
      <w:pPr>
        <w:rPr>
          <w:rFonts w:asciiTheme="majorBidi" w:hAnsiTheme="majorBidi" w:cstheme="majorBidi"/>
          <w:lang w:val="en-US"/>
        </w:rPr>
      </w:pPr>
      <w:r w:rsidRPr="00153222">
        <w:rPr>
          <w:rFonts w:asciiTheme="majorBidi" w:hAnsiTheme="majorBidi" w:cstheme="majorBidi"/>
          <w:lang w:val="en-US"/>
        </w:rPr>
        <w:t>Assignment</w:t>
      </w:r>
      <w:r w:rsidR="007C7917" w:rsidRPr="00153222">
        <w:rPr>
          <w:rFonts w:asciiTheme="majorBidi" w:hAnsiTheme="majorBidi" w:cstheme="majorBidi"/>
          <w:lang w:val="en-US"/>
        </w:rPr>
        <w:t xml:space="preserve"> </w:t>
      </w:r>
      <w:r w:rsidR="00A057BE" w:rsidRPr="00153222">
        <w:rPr>
          <w:rFonts w:asciiTheme="majorBidi" w:hAnsiTheme="majorBidi" w:cstheme="majorBidi"/>
          <w:lang w:val="en-US"/>
        </w:rPr>
        <w:t>7</w:t>
      </w:r>
    </w:p>
    <w:p w14:paraId="5E827832" w14:textId="77777777" w:rsidR="00672345" w:rsidRPr="00153222" w:rsidRDefault="007C7917" w:rsidP="00672345">
      <w:pPr>
        <w:rPr>
          <w:rFonts w:asciiTheme="majorBidi" w:hAnsiTheme="majorBidi" w:cstheme="majorBidi"/>
          <w:lang w:val="en-US"/>
        </w:rPr>
      </w:pPr>
      <w:r w:rsidRPr="00153222">
        <w:rPr>
          <w:rFonts w:asciiTheme="majorBidi" w:hAnsiTheme="majorBidi" w:cstheme="majorBidi"/>
          <w:lang w:val="en-US"/>
        </w:rPr>
        <w:t>2</w:t>
      </w:r>
      <w:r w:rsidR="00A057BE" w:rsidRPr="00153222">
        <w:rPr>
          <w:rFonts w:asciiTheme="majorBidi" w:hAnsiTheme="majorBidi" w:cstheme="majorBidi"/>
          <w:lang w:val="en-US"/>
        </w:rPr>
        <w:t>7</w:t>
      </w:r>
      <w:r w:rsidR="00672345" w:rsidRPr="00153222">
        <w:rPr>
          <w:rFonts w:asciiTheme="majorBidi" w:hAnsiTheme="majorBidi" w:cstheme="majorBidi"/>
          <w:lang w:val="en-US"/>
        </w:rPr>
        <w:t>.0</w:t>
      </w:r>
      <w:r w:rsidR="00C80777" w:rsidRPr="00153222">
        <w:rPr>
          <w:rFonts w:asciiTheme="majorBidi" w:hAnsiTheme="majorBidi" w:cstheme="majorBidi"/>
          <w:lang w:val="en-US"/>
        </w:rPr>
        <w:t>5</w:t>
      </w:r>
      <w:r w:rsidR="00672345" w:rsidRPr="00153222">
        <w:rPr>
          <w:rFonts w:asciiTheme="majorBidi" w:hAnsiTheme="majorBidi" w:cstheme="majorBidi"/>
          <w:lang w:val="en-US"/>
        </w:rPr>
        <w:t>.2026</w:t>
      </w:r>
    </w:p>
    <w:p w14:paraId="4E4A0548" w14:textId="77777777" w:rsidR="00672345" w:rsidRPr="00153222" w:rsidRDefault="00672345">
      <w:pPr>
        <w:rPr>
          <w:rFonts w:asciiTheme="majorBidi" w:hAnsiTheme="majorBidi" w:cstheme="majorBidi"/>
        </w:rPr>
      </w:pPr>
    </w:p>
    <w:p w14:paraId="08B9834F" w14:textId="77777777" w:rsidR="00672345" w:rsidRPr="00153222" w:rsidRDefault="00672345">
      <w:pPr>
        <w:rPr>
          <w:rFonts w:asciiTheme="majorBidi" w:hAnsiTheme="majorBidi" w:cstheme="majorBidi"/>
        </w:rPr>
      </w:pPr>
    </w:p>
    <w:p w14:paraId="4FEF339B" w14:textId="77777777" w:rsidR="00672345" w:rsidRPr="00153222" w:rsidRDefault="00672345">
      <w:pPr>
        <w:rPr>
          <w:rFonts w:asciiTheme="majorBidi" w:hAnsiTheme="majorBidi" w:cstheme="majorBidi"/>
        </w:rPr>
      </w:pPr>
    </w:p>
    <w:p w14:paraId="269BAD35" w14:textId="77777777" w:rsidR="00672345" w:rsidRPr="00153222" w:rsidRDefault="00672345">
      <w:pPr>
        <w:rPr>
          <w:rFonts w:asciiTheme="majorBidi" w:hAnsiTheme="majorBidi" w:cstheme="majorBidi"/>
        </w:rPr>
      </w:pPr>
    </w:p>
    <w:p w14:paraId="3D50934F" w14:textId="77777777" w:rsidR="00672345" w:rsidRPr="00153222" w:rsidRDefault="00672345">
      <w:pPr>
        <w:rPr>
          <w:rFonts w:asciiTheme="majorBidi" w:hAnsiTheme="majorBidi" w:cstheme="majorBidi"/>
        </w:rPr>
      </w:pPr>
    </w:p>
    <w:p w14:paraId="57301B5C" w14:textId="77777777" w:rsidR="00672345" w:rsidRPr="00153222" w:rsidRDefault="00672345">
      <w:pPr>
        <w:rPr>
          <w:rFonts w:asciiTheme="majorBidi" w:hAnsiTheme="majorBidi" w:cstheme="majorBidi"/>
        </w:rPr>
      </w:pPr>
    </w:p>
    <w:p w14:paraId="6B967435" w14:textId="77777777" w:rsidR="00672345" w:rsidRPr="00153222" w:rsidRDefault="00672345">
      <w:pPr>
        <w:rPr>
          <w:rFonts w:asciiTheme="majorBidi" w:hAnsiTheme="majorBidi" w:cstheme="majorBidi"/>
        </w:rPr>
      </w:pPr>
    </w:p>
    <w:p w14:paraId="05F502A7" w14:textId="77777777" w:rsidR="00672345" w:rsidRPr="00153222" w:rsidRDefault="00672345">
      <w:pPr>
        <w:rPr>
          <w:rFonts w:asciiTheme="majorBidi" w:hAnsiTheme="majorBidi" w:cstheme="majorBidi"/>
        </w:rPr>
      </w:pPr>
    </w:p>
    <w:p w14:paraId="23737BA3" w14:textId="77777777" w:rsidR="00672345" w:rsidRPr="00153222" w:rsidRDefault="00672345">
      <w:pPr>
        <w:rPr>
          <w:rFonts w:asciiTheme="majorBidi" w:hAnsiTheme="majorBidi" w:cstheme="majorBidi"/>
        </w:rPr>
      </w:pPr>
    </w:p>
    <w:p w14:paraId="205AF42F" w14:textId="77777777" w:rsidR="00672345" w:rsidRPr="00153222" w:rsidRDefault="00672345">
      <w:pPr>
        <w:rPr>
          <w:rFonts w:asciiTheme="majorBidi" w:hAnsiTheme="majorBidi" w:cstheme="majorBidi"/>
        </w:rPr>
      </w:pPr>
    </w:p>
    <w:p w14:paraId="5C566BFD" w14:textId="77777777" w:rsidR="00672345" w:rsidRPr="00153222" w:rsidRDefault="00672345">
      <w:pPr>
        <w:rPr>
          <w:rFonts w:asciiTheme="majorBidi" w:hAnsiTheme="majorBidi" w:cstheme="majorBidi"/>
        </w:rPr>
      </w:pPr>
    </w:p>
    <w:p w14:paraId="7A79BC99" w14:textId="77777777" w:rsidR="00672345" w:rsidRPr="00153222" w:rsidRDefault="00672345">
      <w:pPr>
        <w:rPr>
          <w:rFonts w:asciiTheme="majorBidi" w:hAnsiTheme="majorBidi" w:cstheme="majorBidi"/>
        </w:rPr>
      </w:pPr>
    </w:p>
    <w:p w14:paraId="2B4524CE" w14:textId="77777777" w:rsidR="00672345" w:rsidRPr="00153222" w:rsidRDefault="00672345">
      <w:pPr>
        <w:rPr>
          <w:rFonts w:asciiTheme="majorBidi" w:hAnsiTheme="majorBidi" w:cstheme="majorBidi"/>
        </w:rPr>
      </w:pPr>
    </w:p>
    <w:p w14:paraId="16A1C9FB" w14:textId="77777777" w:rsidR="00016EE8" w:rsidRPr="00153222" w:rsidRDefault="00016EE8" w:rsidP="00016EE8">
      <w:pPr>
        <w:spacing w:line="276" w:lineRule="auto"/>
        <w:rPr>
          <w:rFonts w:asciiTheme="majorBidi" w:hAnsiTheme="majorBidi" w:cstheme="majorBidi"/>
          <w:b/>
          <w:bCs/>
          <w:lang w:val="en-US"/>
        </w:rPr>
      </w:pPr>
      <w:r w:rsidRPr="00153222">
        <w:rPr>
          <w:rFonts w:asciiTheme="majorBidi" w:hAnsiTheme="majorBidi" w:cstheme="majorBidi"/>
          <w:b/>
          <w:bCs/>
          <w:lang w:val="en-US"/>
        </w:rPr>
        <w:t>In no more than 500 words each, explain and 2-4 references:</w:t>
      </w:r>
    </w:p>
    <w:p w14:paraId="57CE5F2D" w14:textId="77777777" w:rsidR="00016EE8" w:rsidRPr="00153222" w:rsidRDefault="00016EE8" w:rsidP="00016EE8">
      <w:pPr>
        <w:rPr>
          <w:rFonts w:asciiTheme="majorBidi" w:hAnsiTheme="majorBidi" w:cstheme="majorBidi"/>
          <w:lang w:val="en-US"/>
        </w:rPr>
      </w:pPr>
    </w:p>
    <w:p w14:paraId="232615A5" w14:textId="77777777" w:rsidR="00A057BE" w:rsidRPr="00153222" w:rsidRDefault="007C7917" w:rsidP="00A057BE">
      <w:pPr>
        <w:spacing w:line="276" w:lineRule="auto"/>
        <w:rPr>
          <w:rFonts w:asciiTheme="majorBidi" w:hAnsiTheme="majorBidi" w:cstheme="majorBidi"/>
          <w:lang w:val="en-US"/>
        </w:rPr>
      </w:pPr>
      <w:r w:rsidRPr="00153222">
        <w:rPr>
          <w:rFonts w:asciiTheme="majorBidi" w:hAnsiTheme="majorBidi" w:cstheme="majorBidi"/>
          <w:lang w:val="en-US"/>
        </w:rPr>
        <w:t xml:space="preserve">1- </w:t>
      </w:r>
      <w:r w:rsidR="00A057BE" w:rsidRPr="00153222">
        <w:rPr>
          <w:rFonts w:asciiTheme="majorBidi" w:hAnsiTheme="majorBidi" w:cstheme="majorBidi"/>
          <w:lang w:val="en-US"/>
        </w:rPr>
        <w:t>Select a cultural site and discuss the impacts of a proposed measure on this site within the framework of conducting a cultural heritage impact assessment.</w:t>
      </w:r>
    </w:p>
    <w:p w14:paraId="07191BAF" w14:textId="77777777" w:rsidR="00CF34F8" w:rsidRPr="00153222" w:rsidRDefault="00CF34F8" w:rsidP="00A057BE">
      <w:pPr>
        <w:spacing w:line="276" w:lineRule="auto"/>
        <w:rPr>
          <w:rFonts w:asciiTheme="majorBidi" w:hAnsiTheme="majorBidi" w:cstheme="majorBidi"/>
          <w:lang w:val="en-US"/>
        </w:rPr>
      </w:pPr>
    </w:p>
    <w:p w14:paraId="4C0648FB" w14:textId="77777777" w:rsidR="001844E1" w:rsidRPr="00153222" w:rsidRDefault="001844E1" w:rsidP="00A057BE">
      <w:pPr>
        <w:spacing w:line="276" w:lineRule="auto"/>
        <w:rPr>
          <w:rFonts w:asciiTheme="majorBidi" w:hAnsiTheme="majorBidi" w:cstheme="majorBidi"/>
          <w:lang w:val="en-US"/>
        </w:rPr>
      </w:pPr>
    </w:p>
    <w:p w14:paraId="0404334C" w14:textId="77777777" w:rsidR="001844E1" w:rsidRPr="00153222" w:rsidRDefault="001844E1" w:rsidP="00A057BE">
      <w:pPr>
        <w:spacing w:line="276" w:lineRule="auto"/>
        <w:rPr>
          <w:rFonts w:asciiTheme="majorBidi" w:hAnsiTheme="majorBidi" w:cstheme="majorBidi"/>
          <w:lang w:val="en-US"/>
        </w:rPr>
      </w:pPr>
    </w:p>
    <w:p w14:paraId="55D9D065" w14:textId="77777777" w:rsidR="001844E1" w:rsidRPr="00153222" w:rsidRDefault="001844E1" w:rsidP="00A057BE">
      <w:pPr>
        <w:spacing w:line="276" w:lineRule="auto"/>
        <w:rPr>
          <w:rFonts w:asciiTheme="majorBidi" w:hAnsiTheme="majorBidi" w:cstheme="majorBidi"/>
          <w:lang w:val="en-US"/>
        </w:rPr>
      </w:pPr>
    </w:p>
    <w:p w14:paraId="022E303F" w14:textId="77777777" w:rsidR="001844E1" w:rsidRPr="00153222" w:rsidRDefault="001844E1" w:rsidP="00A057BE">
      <w:pPr>
        <w:spacing w:line="276" w:lineRule="auto"/>
        <w:rPr>
          <w:rFonts w:asciiTheme="majorBidi" w:hAnsiTheme="majorBidi" w:cstheme="majorBidi"/>
          <w:lang w:val="en-US"/>
        </w:rPr>
      </w:pPr>
    </w:p>
    <w:p w14:paraId="5AEF686F" w14:textId="77777777" w:rsidR="001844E1" w:rsidRPr="00153222" w:rsidRDefault="001844E1" w:rsidP="00A057BE">
      <w:pPr>
        <w:spacing w:line="276" w:lineRule="auto"/>
        <w:rPr>
          <w:rFonts w:asciiTheme="majorBidi" w:hAnsiTheme="majorBidi" w:cstheme="majorBidi"/>
          <w:lang w:val="en-US"/>
        </w:rPr>
      </w:pPr>
    </w:p>
    <w:p w14:paraId="13480D0E" w14:textId="77777777" w:rsidR="001844E1" w:rsidRPr="00153222" w:rsidRDefault="001844E1" w:rsidP="00A057BE">
      <w:pPr>
        <w:spacing w:line="276" w:lineRule="auto"/>
        <w:rPr>
          <w:rFonts w:asciiTheme="majorBidi" w:hAnsiTheme="majorBidi" w:cstheme="majorBidi"/>
          <w:lang w:val="en-US"/>
        </w:rPr>
      </w:pPr>
    </w:p>
    <w:p w14:paraId="289CC681" w14:textId="77777777" w:rsidR="001844E1" w:rsidRPr="00153222" w:rsidRDefault="001844E1" w:rsidP="00A057BE">
      <w:pPr>
        <w:spacing w:line="276" w:lineRule="auto"/>
        <w:rPr>
          <w:rFonts w:asciiTheme="majorBidi" w:hAnsiTheme="majorBidi" w:cstheme="majorBidi"/>
          <w:lang w:val="en-US"/>
        </w:rPr>
      </w:pPr>
    </w:p>
    <w:p w14:paraId="173FBF15" w14:textId="77777777" w:rsidR="001844E1" w:rsidRPr="00153222" w:rsidRDefault="001844E1" w:rsidP="00A057BE">
      <w:pPr>
        <w:spacing w:line="276" w:lineRule="auto"/>
        <w:rPr>
          <w:rFonts w:asciiTheme="majorBidi" w:hAnsiTheme="majorBidi" w:cstheme="majorBidi"/>
          <w:lang w:val="en-US"/>
        </w:rPr>
      </w:pPr>
    </w:p>
    <w:p w14:paraId="1FD2FE8C" w14:textId="77777777" w:rsidR="001844E1" w:rsidRPr="00153222" w:rsidRDefault="001844E1" w:rsidP="00A057BE">
      <w:pPr>
        <w:spacing w:line="276" w:lineRule="auto"/>
        <w:rPr>
          <w:rFonts w:asciiTheme="majorBidi" w:hAnsiTheme="majorBidi" w:cstheme="majorBidi"/>
          <w:lang w:val="en-US"/>
        </w:rPr>
      </w:pPr>
    </w:p>
    <w:p w14:paraId="3C368372" w14:textId="77777777" w:rsidR="001844E1" w:rsidRPr="00153222" w:rsidRDefault="001844E1" w:rsidP="00A057BE">
      <w:pPr>
        <w:spacing w:line="276" w:lineRule="auto"/>
        <w:rPr>
          <w:rFonts w:asciiTheme="majorBidi" w:hAnsiTheme="majorBidi" w:cstheme="majorBidi"/>
          <w:lang w:val="en-US"/>
        </w:rPr>
      </w:pPr>
    </w:p>
    <w:p w14:paraId="29DA32F1" w14:textId="77777777" w:rsidR="001844E1" w:rsidRPr="00153222" w:rsidRDefault="001844E1" w:rsidP="00A057BE">
      <w:pPr>
        <w:spacing w:line="276" w:lineRule="auto"/>
        <w:rPr>
          <w:rFonts w:asciiTheme="majorBidi" w:hAnsiTheme="majorBidi" w:cstheme="majorBidi"/>
          <w:lang w:val="en-US"/>
        </w:rPr>
      </w:pPr>
    </w:p>
    <w:p w14:paraId="7E4FB316" w14:textId="77777777" w:rsidR="001844E1" w:rsidRPr="00153222" w:rsidRDefault="001844E1" w:rsidP="00A057BE">
      <w:pPr>
        <w:spacing w:line="276" w:lineRule="auto"/>
        <w:rPr>
          <w:rFonts w:asciiTheme="majorBidi" w:hAnsiTheme="majorBidi" w:cstheme="majorBidi"/>
          <w:lang w:val="en-US"/>
        </w:rPr>
      </w:pPr>
    </w:p>
    <w:p w14:paraId="6DABE3C5" w14:textId="77777777" w:rsidR="001844E1" w:rsidRPr="00153222" w:rsidRDefault="001844E1" w:rsidP="00A057BE">
      <w:pPr>
        <w:spacing w:line="276" w:lineRule="auto"/>
        <w:rPr>
          <w:rFonts w:asciiTheme="majorBidi" w:hAnsiTheme="majorBidi" w:cstheme="majorBidi"/>
          <w:lang w:val="en-US"/>
        </w:rPr>
      </w:pPr>
    </w:p>
    <w:p w14:paraId="24B6B3A1" w14:textId="77777777" w:rsidR="001844E1" w:rsidRPr="00153222" w:rsidRDefault="001844E1" w:rsidP="00A057BE">
      <w:pPr>
        <w:spacing w:line="276" w:lineRule="auto"/>
        <w:rPr>
          <w:rFonts w:asciiTheme="majorBidi" w:hAnsiTheme="majorBidi" w:cstheme="majorBidi"/>
          <w:lang w:val="en-US"/>
        </w:rPr>
      </w:pPr>
    </w:p>
    <w:p w14:paraId="33EAEB78" w14:textId="77777777" w:rsidR="001844E1" w:rsidRPr="00153222" w:rsidRDefault="001844E1" w:rsidP="00A057BE">
      <w:pPr>
        <w:spacing w:line="276" w:lineRule="auto"/>
        <w:rPr>
          <w:rFonts w:asciiTheme="majorBidi" w:hAnsiTheme="majorBidi" w:cstheme="majorBidi"/>
          <w:lang w:val="en-US"/>
        </w:rPr>
      </w:pPr>
    </w:p>
    <w:p w14:paraId="0FA4263A" w14:textId="77777777" w:rsidR="001844E1" w:rsidRPr="00153222" w:rsidRDefault="001844E1" w:rsidP="00A057BE">
      <w:pPr>
        <w:spacing w:line="276" w:lineRule="auto"/>
        <w:rPr>
          <w:rFonts w:asciiTheme="majorBidi" w:hAnsiTheme="majorBidi" w:cstheme="majorBidi"/>
          <w:lang w:val="en-US"/>
        </w:rPr>
      </w:pPr>
    </w:p>
    <w:p w14:paraId="6F8F8376" w14:textId="77777777" w:rsidR="001844E1" w:rsidRPr="00153222" w:rsidRDefault="001844E1" w:rsidP="00A057BE">
      <w:pPr>
        <w:spacing w:line="276" w:lineRule="auto"/>
        <w:rPr>
          <w:rFonts w:asciiTheme="majorBidi" w:hAnsiTheme="majorBidi" w:cstheme="majorBidi"/>
          <w:lang w:val="en-US"/>
        </w:rPr>
      </w:pPr>
    </w:p>
    <w:p w14:paraId="4A074422" w14:textId="77777777" w:rsidR="001844E1" w:rsidRPr="00153222" w:rsidRDefault="001844E1" w:rsidP="00A057BE">
      <w:pPr>
        <w:spacing w:line="276" w:lineRule="auto"/>
        <w:rPr>
          <w:rFonts w:asciiTheme="majorBidi" w:hAnsiTheme="majorBidi" w:cstheme="majorBidi"/>
          <w:lang w:val="en-US"/>
        </w:rPr>
      </w:pPr>
    </w:p>
    <w:p w14:paraId="5367B7BB" w14:textId="77777777" w:rsidR="001844E1" w:rsidRPr="00153222" w:rsidRDefault="001844E1" w:rsidP="00A057BE">
      <w:pPr>
        <w:spacing w:line="276" w:lineRule="auto"/>
        <w:rPr>
          <w:rFonts w:asciiTheme="majorBidi" w:hAnsiTheme="majorBidi" w:cstheme="majorBidi"/>
          <w:lang w:val="en-US"/>
        </w:rPr>
      </w:pPr>
    </w:p>
    <w:p w14:paraId="22D22227" w14:textId="77777777" w:rsidR="001844E1" w:rsidRDefault="001844E1" w:rsidP="00A057BE">
      <w:pPr>
        <w:spacing w:line="276" w:lineRule="auto"/>
        <w:rPr>
          <w:rFonts w:asciiTheme="majorBidi" w:hAnsiTheme="majorBidi" w:cstheme="majorBidi"/>
          <w:lang w:val="en-US"/>
        </w:rPr>
      </w:pPr>
    </w:p>
    <w:p w14:paraId="6341519C" w14:textId="77777777" w:rsidR="00153222" w:rsidRDefault="00153222" w:rsidP="00A057BE">
      <w:pPr>
        <w:spacing w:line="276" w:lineRule="auto"/>
        <w:rPr>
          <w:rFonts w:asciiTheme="majorBidi" w:hAnsiTheme="majorBidi" w:cstheme="majorBidi"/>
          <w:lang w:val="en-US"/>
        </w:rPr>
      </w:pPr>
    </w:p>
    <w:p w14:paraId="7378BF05" w14:textId="77777777" w:rsidR="00153222" w:rsidRDefault="00153222" w:rsidP="00A057BE">
      <w:pPr>
        <w:spacing w:line="276" w:lineRule="auto"/>
        <w:rPr>
          <w:rFonts w:asciiTheme="majorBidi" w:hAnsiTheme="majorBidi" w:cstheme="majorBidi"/>
          <w:lang w:val="en-US"/>
        </w:rPr>
      </w:pPr>
    </w:p>
    <w:p w14:paraId="46410C76" w14:textId="77777777" w:rsidR="00153222" w:rsidRPr="00153222" w:rsidRDefault="00153222" w:rsidP="00A057BE">
      <w:pPr>
        <w:spacing w:line="276" w:lineRule="auto"/>
        <w:rPr>
          <w:rFonts w:asciiTheme="majorBidi" w:hAnsiTheme="majorBidi" w:cstheme="majorBidi"/>
          <w:lang w:val="en-US"/>
        </w:rPr>
      </w:pPr>
    </w:p>
    <w:p w14:paraId="0E4C468F" w14:textId="77777777" w:rsidR="001844E1" w:rsidRPr="00153222" w:rsidRDefault="001844E1" w:rsidP="00A057BE">
      <w:pPr>
        <w:spacing w:line="276" w:lineRule="auto"/>
        <w:rPr>
          <w:rFonts w:asciiTheme="majorBidi" w:hAnsiTheme="majorBidi" w:cstheme="majorBidi"/>
          <w:lang w:val="en-US"/>
        </w:rPr>
      </w:pPr>
    </w:p>
    <w:p w14:paraId="304B3601" w14:textId="77777777" w:rsidR="00153222" w:rsidRDefault="00153222" w:rsidP="00153222">
      <w:pPr>
        <w:spacing w:line="276" w:lineRule="auto"/>
        <w:rPr>
          <w:rFonts w:asciiTheme="majorBidi" w:hAnsiTheme="majorBidi" w:cstheme="majorBidi"/>
          <w:b/>
          <w:bCs/>
          <w:lang w:val="en-GB"/>
        </w:rPr>
      </w:pPr>
      <w:r w:rsidRPr="00153222">
        <w:rPr>
          <w:rFonts w:asciiTheme="majorBidi" w:hAnsiTheme="majorBidi" w:cstheme="majorBidi"/>
          <w:b/>
          <w:bCs/>
          <w:lang w:val="en-GB"/>
        </w:rPr>
        <w:lastRenderedPageBreak/>
        <w:t>Cultural Heritage Impact Assessment: The Pyramids of Giza</w:t>
      </w:r>
    </w:p>
    <w:p w14:paraId="20FEBE30" w14:textId="77777777" w:rsidR="00153222" w:rsidRPr="00153222" w:rsidRDefault="00153222" w:rsidP="00153222">
      <w:pPr>
        <w:spacing w:line="276" w:lineRule="auto"/>
        <w:rPr>
          <w:rFonts w:asciiTheme="majorBidi" w:hAnsiTheme="majorBidi" w:cstheme="majorBidi"/>
          <w:lang w:val="en-GB"/>
        </w:rPr>
      </w:pPr>
    </w:p>
    <w:p w14:paraId="722DBB12"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The Pyramids of Giza are the appropriate cultural site for the heritage impact assessment, as part of the World Heritage property "Memphis and its Necropolis". This site is significant as evidence of ancient Egyptian civilisation, royal burial practices, architectural achievement, religious belief and historic landscape planning. It encompasses the Great Pyramid, other pyramids, the Great Sphinx, temples, tombs, causeways and the surrounding archaeological remains. With international cultural values, all proposed measures in the vicinity of the site would need to be properly examined with a cultural heritage impact assessment.</w:t>
      </w:r>
    </w:p>
    <w:p w14:paraId="5F6E965A"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Here the measure that is being proposed is the creation of a tourist walkway and an organised access route for visitors to the pyramids. This is intended to enhance the flow of visitors, reduce congestion, ensure visitor safety and enhance the tourist experience. This can at first seem as though it is a good project, as it may be able to manage tourist numbers and minimise the wandering of visitors over sensitive areas. But heritage impact assessment isn't just about whether a project is "useful. It also examines the potential for the project to negatively impact the authenticity, integrity, setting, views, archaeology or cultural meaning of the site.</w:t>
      </w:r>
    </w:p>
    <w:p w14:paraId="308ADB6E"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 xml:space="preserve">The first step in a heritage impact assessment would be to determine the values and attributes of the Pyramids of Giza. These involve the monuments, the Sphinx, ancient tombs, buried archaeology, desert landscape, traditional views, and monuments and surroundings. The significance of heritage impact assessment is to find out the impact of development on the World Heritage values, before the project is approved (Ashrafi et al., 2022). Thus, direct, indirect, visual, cumulative and </w:t>
      </w:r>
      <w:proofErr w:type="gramStart"/>
      <w:r w:rsidRPr="004C5A34">
        <w:rPr>
          <w:rFonts w:asciiTheme="majorBidi" w:hAnsiTheme="majorBidi" w:cstheme="majorBidi"/>
          <w:lang w:val="en-GB"/>
        </w:rPr>
        <w:t>long term</w:t>
      </w:r>
      <w:proofErr w:type="gramEnd"/>
      <w:r w:rsidRPr="004C5A34">
        <w:rPr>
          <w:rFonts w:asciiTheme="majorBidi" w:hAnsiTheme="majorBidi" w:cstheme="majorBidi"/>
          <w:lang w:val="en-GB"/>
        </w:rPr>
        <w:t xml:space="preserve"> impacts should be </w:t>
      </w:r>
      <w:proofErr w:type="gramStart"/>
      <w:r w:rsidRPr="004C5A34">
        <w:rPr>
          <w:rFonts w:asciiTheme="majorBidi" w:hAnsiTheme="majorBidi" w:cstheme="majorBidi"/>
          <w:lang w:val="en-GB"/>
        </w:rPr>
        <w:t>taken into account</w:t>
      </w:r>
      <w:proofErr w:type="gramEnd"/>
      <w:r w:rsidRPr="004C5A34">
        <w:rPr>
          <w:rFonts w:asciiTheme="majorBidi" w:hAnsiTheme="majorBidi" w:cstheme="majorBidi"/>
          <w:lang w:val="en-GB"/>
        </w:rPr>
        <w:t>.</w:t>
      </w:r>
    </w:p>
    <w:p w14:paraId="5A10D18B"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 xml:space="preserve">There are some positive impacts to the proposed tourist walkway. It could lead visitors on predetermined paths and minimise damage from unplanned foot traffic. It can also enhance the </w:t>
      </w:r>
      <w:proofErr w:type="spellStart"/>
      <w:r w:rsidRPr="004C5A34">
        <w:rPr>
          <w:rFonts w:asciiTheme="majorBidi" w:hAnsiTheme="majorBidi" w:cstheme="majorBidi"/>
          <w:lang w:val="en-GB"/>
        </w:rPr>
        <w:t>visitability</w:t>
      </w:r>
      <w:proofErr w:type="spellEnd"/>
      <w:r w:rsidRPr="004C5A34">
        <w:rPr>
          <w:rFonts w:asciiTheme="majorBidi" w:hAnsiTheme="majorBidi" w:cstheme="majorBidi"/>
          <w:lang w:val="en-GB"/>
        </w:rPr>
        <w:t xml:space="preserve"> of the area for elderly and disabled visitors. Visitor routes can also aid interpretation by assisting visitors to the site to understand it in a more structured way. The measure can be used in this context to help reconcile the demands of tourism with conservation requirements.</w:t>
      </w:r>
    </w:p>
    <w:p w14:paraId="52439F61"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 xml:space="preserve">The project can also have negative impacts, though. If </w:t>
      </w:r>
      <w:proofErr w:type="gramStart"/>
      <w:r w:rsidRPr="004C5A34">
        <w:rPr>
          <w:rFonts w:asciiTheme="majorBidi" w:hAnsiTheme="majorBidi" w:cstheme="majorBidi"/>
          <w:lang w:val="en-GB"/>
        </w:rPr>
        <w:t>necessary</w:t>
      </w:r>
      <w:proofErr w:type="gramEnd"/>
      <w:r w:rsidRPr="004C5A34">
        <w:rPr>
          <w:rFonts w:asciiTheme="majorBidi" w:hAnsiTheme="majorBidi" w:cstheme="majorBidi"/>
          <w:lang w:val="en-GB"/>
        </w:rPr>
        <w:t xml:space="preserve"> surveys are not done prior to construction work, archaeological remains may be disturbed below ground. New paving, signs, lighting, barriers or modern materials can also cause visual intrusion into the historic landscape. It is significant since visual integrity is a key issue in World Heritage management. Heritage impact assessment can be used to detect potential threats to visual and urban development in the future before they become irreversible, as Ashrafi et al. (2021) explain. The overall setting is highly sensitive at the Pyramids of Giza due to the close association between the monuments and the desert landscape and the ancient spatial arrangement.</w:t>
      </w:r>
    </w:p>
    <w:p w14:paraId="07463CEF"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 xml:space="preserve">The site also is under wider conservation pressures. As detailed by Hemeda and Sonbol (2020), the Giza pyramids are facing issues related to environmental and structural challenges, with threats arising from urbanisation and groundwater. It implies that any new tourism infrastructure should not put additional strain on the site. Likewise, </w:t>
      </w:r>
      <w:proofErr w:type="spellStart"/>
      <w:r w:rsidRPr="004C5A34">
        <w:rPr>
          <w:rFonts w:asciiTheme="majorBidi" w:hAnsiTheme="majorBidi" w:cstheme="majorBidi"/>
          <w:lang w:val="en-GB"/>
        </w:rPr>
        <w:t>Shetawy</w:t>
      </w:r>
      <w:proofErr w:type="spellEnd"/>
      <w:r w:rsidRPr="004C5A34">
        <w:rPr>
          <w:rFonts w:asciiTheme="majorBidi" w:hAnsiTheme="majorBidi" w:cstheme="majorBidi"/>
          <w:lang w:val="en-GB"/>
        </w:rPr>
        <w:t xml:space="preserve"> and El Khateeb (2009) have mentioned the Giza Plateau's struggle between conservation and </w:t>
      </w:r>
      <w:r w:rsidRPr="004C5A34">
        <w:rPr>
          <w:rFonts w:asciiTheme="majorBidi" w:hAnsiTheme="majorBidi" w:cstheme="majorBidi"/>
          <w:lang w:val="en-GB"/>
        </w:rPr>
        <w:lastRenderedPageBreak/>
        <w:t>tourism and urban development. The studies indicate that projects, which are designed to benefit tourism can turn into a negative if they are not well planned.</w:t>
      </w:r>
    </w:p>
    <w:p w14:paraId="2C9C577F" w14:textId="77777777" w:rsidR="004C5A34" w:rsidRPr="004C5A34"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The heritage impact assessment should identify mitigation measures to minimise the negative impacts. These can include archaeological site investigation prior to construction, design of construction that prevents entry into highly sensitive areas, reversible construction practices, minimizing the size and extent of structures, controlling lighting, etc., and tracking visitor activity after construction. The project should include a range of heritage professionals, archaeologists, tourism planners, local authorities and community members.</w:t>
      </w:r>
    </w:p>
    <w:p w14:paraId="242FB1E7" w14:textId="04D55F3C" w:rsidR="00153222" w:rsidRPr="00153222" w:rsidRDefault="004C5A34" w:rsidP="004C5A34">
      <w:pPr>
        <w:spacing w:line="276" w:lineRule="auto"/>
        <w:rPr>
          <w:rFonts w:asciiTheme="majorBidi" w:hAnsiTheme="majorBidi" w:cstheme="majorBidi"/>
          <w:lang w:val="en-GB"/>
        </w:rPr>
      </w:pPr>
      <w:r w:rsidRPr="004C5A34">
        <w:rPr>
          <w:rFonts w:asciiTheme="majorBidi" w:hAnsiTheme="majorBidi" w:cstheme="majorBidi"/>
          <w:lang w:val="en-GB"/>
        </w:rPr>
        <w:t>Finally, the project of a tourist walkway at the Pyramids of Giza may have both positive and negative impacts. It can help in visitor management, safety and access but may also have a detrimental effect on the archaeology, visual integrity, authenticity and historic landscape. Regarding cultural heritage impact assessment, the project should only proceed if it maintains the cultural values of the site and if it does not cause any irreversible damage. There is a need to balance the development of tourism with its conservation for cultural heritage management as once lost, the values of cultural heritage cannot be replaced easily.</w:t>
      </w:r>
    </w:p>
    <w:p w14:paraId="31824292" w14:textId="77777777" w:rsidR="00153222" w:rsidRPr="00153222" w:rsidRDefault="00153222" w:rsidP="00153222">
      <w:pPr>
        <w:spacing w:line="276" w:lineRule="auto"/>
        <w:rPr>
          <w:rFonts w:asciiTheme="majorBidi" w:hAnsiTheme="majorBidi" w:cstheme="majorBidi"/>
          <w:lang w:val="en-GB"/>
        </w:rPr>
      </w:pPr>
    </w:p>
    <w:p w14:paraId="61EFE0E1" w14:textId="77777777" w:rsidR="00153222" w:rsidRPr="00153222" w:rsidRDefault="00153222" w:rsidP="00153222">
      <w:pPr>
        <w:spacing w:line="276" w:lineRule="auto"/>
        <w:rPr>
          <w:rFonts w:asciiTheme="majorBidi" w:hAnsiTheme="majorBidi" w:cstheme="majorBidi"/>
          <w:lang w:val="en-GB"/>
        </w:rPr>
      </w:pPr>
    </w:p>
    <w:p w14:paraId="068EDB4C" w14:textId="77777777" w:rsidR="00153222" w:rsidRPr="00153222" w:rsidRDefault="00153222" w:rsidP="00153222">
      <w:pPr>
        <w:spacing w:line="276" w:lineRule="auto"/>
        <w:rPr>
          <w:rFonts w:asciiTheme="majorBidi" w:hAnsiTheme="majorBidi" w:cstheme="majorBidi"/>
          <w:lang w:val="en-GB"/>
        </w:rPr>
      </w:pPr>
    </w:p>
    <w:p w14:paraId="0A0AA08C" w14:textId="77777777" w:rsidR="00153222" w:rsidRPr="00153222" w:rsidRDefault="00153222" w:rsidP="00153222">
      <w:pPr>
        <w:spacing w:line="276" w:lineRule="auto"/>
        <w:rPr>
          <w:rFonts w:asciiTheme="majorBidi" w:hAnsiTheme="majorBidi" w:cstheme="majorBidi"/>
          <w:lang w:val="en-GB"/>
        </w:rPr>
      </w:pPr>
    </w:p>
    <w:p w14:paraId="0F319B79" w14:textId="77777777" w:rsidR="00153222" w:rsidRPr="00153222" w:rsidRDefault="00153222" w:rsidP="00153222">
      <w:pPr>
        <w:spacing w:line="276" w:lineRule="auto"/>
        <w:rPr>
          <w:rFonts w:asciiTheme="majorBidi" w:hAnsiTheme="majorBidi" w:cstheme="majorBidi"/>
          <w:lang w:val="en-GB"/>
        </w:rPr>
      </w:pPr>
    </w:p>
    <w:p w14:paraId="39CF5954" w14:textId="77777777" w:rsidR="00153222" w:rsidRPr="00153222" w:rsidRDefault="00153222" w:rsidP="00153222">
      <w:pPr>
        <w:spacing w:line="276" w:lineRule="auto"/>
        <w:rPr>
          <w:rFonts w:asciiTheme="majorBidi" w:hAnsiTheme="majorBidi" w:cstheme="majorBidi"/>
          <w:lang w:val="en-GB"/>
        </w:rPr>
      </w:pPr>
    </w:p>
    <w:p w14:paraId="15EDAE9A" w14:textId="77777777" w:rsidR="00153222" w:rsidRPr="00153222" w:rsidRDefault="00153222" w:rsidP="00153222">
      <w:pPr>
        <w:spacing w:line="276" w:lineRule="auto"/>
        <w:rPr>
          <w:rFonts w:asciiTheme="majorBidi" w:hAnsiTheme="majorBidi" w:cstheme="majorBidi"/>
          <w:lang w:val="en-GB"/>
        </w:rPr>
      </w:pPr>
    </w:p>
    <w:p w14:paraId="49582E4E" w14:textId="77777777" w:rsidR="00153222" w:rsidRPr="00153222" w:rsidRDefault="00153222" w:rsidP="00153222">
      <w:pPr>
        <w:spacing w:line="276" w:lineRule="auto"/>
        <w:rPr>
          <w:rFonts w:asciiTheme="majorBidi" w:hAnsiTheme="majorBidi" w:cstheme="majorBidi"/>
          <w:lang w:val="en-GB"/>
        </w:rPr>
      </w:pPr>
    </w:p>
    <w:p w14:paraId="179AE7D1" w14:textId="77777777" w:rsidR="00153222" w:rsidRPr="00153222" w:rsidRDefault="00153222" w:rsidP="00153222">
      <w:pPr>
        <w:spacing w:line="276" w:lineRule="auto"/>
        <w:rPr>
          <w:rFonts w:asciiTheme="majorBidi" w:hAnsiTheme="majorBidi" w:cstheme="majorBidi"/>
          <w:lang w:val="en-GB"/>
        </w:rPr>
      </w:pPr>
    </w:p>
    <w:p w14:paraId="4557FF2C" w14:textId="77777777" w:rsidR="00153222" w:rsidRPr="00153222" w:rsidRDefault="00153222" w:rsidP="00153222">
      <w:pPr>
        <w:spacing w:line="276" w:lineRule="auto"/>
        <w:rPr>
          <w:rFonts w:asciiTheme="majorBidi" w:hAnsiTheme="majorBidi" w:cstheme="majorBidi"/>
          <w:lang w:val="en-GB"/>
        </w:rPr>
      </w:pPr>
    </w:p>
    <w:p w14:paraId="7B9F53E0" w14:textId="77777777" w:rsidR="00153222" w:rsidRPr="00153222" w:rsidRDefault="00153222" w:rsidP="00153222">
      <w:pPr>
        <w:spacing w:line="276" w:lineRule="auto"/>
        <w:rPr>
          <w:rFonts w:asciiTheme="majorBidi" w:hAnsiTheme="majorBidi" w:cstheme="majorBidi"/>
          <w:lang w:val="en-GB"/>
        </w:rPr>
      </w:pPr>
    </w:p>
    <w:p w14:paraId="03180A53" w14:textId="77777777" w:rsidR="00153222" w:rsidRPr="00153222" w:rsidRDefault="00153222" w:rsidP="00153222">
      <w:pPr>
        <w:spacing w:line="276" w:lineRule="auto"/>
        <w:rPr>
          <w:rFonts w:asciiTheme="majorBidi" w:hAnsiTheme="majorBidi" w:cstheme="majorBidi"/>
          <w:lang w:val="en-GB"/>
        </w:rPr>
      </w:pPr>
    </w:p>
    <w:p w14:paraId="52F3D511" w14:textId="77777777" w:rsidR="00153222" w:rsidRPr="00153222" w:rsidRDefault="00153222" w:rsidP="00153222">
      <w:pPr>
        <w:spacing w:line="276" w:lineRule="auto"/>
        <w:rPr>
          <w:rFonts w:asciiTheme="majorBidi" w:hAnsiTheme="majorBidi" w:cstheme="majorBidi"/>
          <w:lang w:val="en-GB"/>
        </w:rPr>
      </w:pPr>
    </w:p>
    <w:p w14:paraId="48CA7E25" w14:textId="77777777" w:rsidR="00153222" w:rsidRPr="00153222" w:rsidRDefault="00153222" w:rsidP="00153222">
      <w:pPr>
        <w:spacing w:line="276" w:lineRule="auto"/>
        <w:rPr>
          <w:rFonts w:asciiTheme="majorBidi" w:hAnsiTheme="majorBidi" w:cstheme="majorBidi"/>
          <w:lang w:val="en-GB"/>
        </w:rPr>
      </w:pPr>
    </w:p>
    <w:p w14:paraId="51C1D21B" w14:textId="77777777" w:rsidR="00153222" w:rsidRPr="00153222" w:rsidRDefault="00153222" w:rsidP="00153222">
      <w:pPr>
        <w:spacing w:line="276" w:lineRule="auto"/>
        <w:rPr>
          <w:rFonts w:asciiTheme="majorBidi" w:hAnsiTheme="majorBidi" w:cstheme="majorBidi"/>
          <w:lang w:val="en-GB"/>
        </w:rPr>
      </w:pPr>
    </w:p>
    <w:p w14:paraId="6B5BEF82" w14:textId="77777777" w:rsidR="00153222" w:rsidRPr="00153222" w:rsidRDefault="00153222" w:rsidP="00153222">
      <w:pPr>
        <w:spacing w:line="276" w:lineRule="auto"/>
        <w:rPr>
          <w:rFonts w:asciiTheme="majorBidi" w:hAnsiTheme="majorBidi" w:cstheme="majorBidi"/>
          <w:lang w:val="en-GB"/>
        </w:rPr>
      </w:pPr>
    </w:p>
    <w:p w14:paraId="3EF3DB94" w14:textId="77777777" w:rsidR="00153222" w:rsidRDefault="00153222" w:rsidP="00153222">
      <w:pPr>
        <w:spacing w:line="276" w:lineRule="auto"/>
        <w:rPr>
          <w:rFonts w:asciiTheme="majorBidi" w:hAnsiTheme="majorBidi" w:cstheme="majorBidi"/>
          <w:lang w:val="en-GB"/>
        </w:rPr>
      </w:pPr>
    </w:p>
    <w:p w14:paraId="4AF01A57" w14:textId="77777777" w:rsidR="00153222" w:rsidRDefault="00153222" w:rsidP="00153222">
      <w:pPr>
        <w:spacing w:line="276" w:lineRule="auto"/>
        <w:rPr>
          <w:rFonts w:asciiTheme="majorBidi" w:hAnsiTheme="majorBidi" w:cstheme="majorBidi"/>
          <w:lang w:val="en-GB"/>
        </w:rPr>
      </w:pPr>
    </w:p>
    <w:p w14:paraId="4BBCBEC6" w14:textId="77777777" w:rsidR="00153222" w:rsidRDefault="00153222" w:rsidP="00153222">
      <w:pPr>
        <w:spacing w:line="276" w:lineRule="auto"/>
        <w:rPr>
          <w:rFonts w:asciiTheme="majorBidi" w:hAnsiTheme="majorBidi" w:cstheme="majorBidi"/>
          <w:lang w:val="en-GB"/>
        </w:rPr>
      </w:pPr>
    </w:p>
    <w:p w14:paraId="5C4D452A" w14:textId="77777777" w:rsidR="00153222" w:rsidRDefault="00153222" w:rsidP="00153222">
      <w:pPr>
        <w:spacing w:line="276" w:lineRule="auto"/>
        <w:rPr>
          <w:rFonts w:asciiTheme="majorBidi" w:hAnsiTheme="majorBidi" w:cstheme="majorBidi"/>
          <w:lang w:val="en-GB"/>
        </w:rPr>
      </w:pPr>
    </w:p>
    <w:p w14:paraId="4CC53936" w14:textId="77777777" w:rsidR="00153222" w:rsidRDefault="00153222" w:rsidP="00153222">
      <w:pPr>
        <w:spacing w:line="276" w:lineRule="auto"/>
        <w:rPr>
          <w:rFonts w:asciiTheme="majorBidi" w:hAnsiTheme="majorBidi" w:cstheme="majorBidi"/>
          <w:lang w:val="en-GB"/>
        </w:rPr>
      </w:pPr>
    </w:p>
    <w:p w14:paraId="79658608" w14:textId="77777777" w:rsidR="00153222" w:rsidRPr="00153222" w:rsidRDefault="00153222" w:rsidP="00153222">
      <w:pPr>
        <w:spacing w:line="276" w:lineRule="auto"/>
        <w:rPr>
          <w:rFonts w:asciiTheme="majorBidi" w:hAnsiTheme="majorBidi" w:cstheme="majorBidi"/>
          <w:lang w:val="en-GB"/>
        </w:rPr>
      </w:pPr>
    </w:p>
    <w:p w14:paraId="029DC60C" w14:textId="77777777" w:rsidR="00153222" w:rsidRPr="00153222" w:rsidRDefault="00153222" w:rsidP="00153222">
      <w:pPr>
        <w:spacing w:line="276" w:lineRule="auto"/>
        <w:rPr>
          <w:rFonts w:asciiTheme="majorBidi" w:hAnsiTheme="majorBidi" w:cstheme="majorBidi"/>
          <w:lang w:val="en-GB"/>
        </w:rPr>
      </w:pPr>
    </w:p>
    <w:p w14:paraId="5B1148A1" w14:textId="77777777" w:rsidR="00153222" w:rsidRPr="00153222" w:rsidRDefault="00153222" w:rsidP="00153222">
      <w:pPr>
        <w:spacing w:line="276" w:lineRule="auto"/>
        <w:rPr>
          <w:rFonts w:asciiTheme="majorBidi" w:hAnsiTheme="majorBidi" w:cstheme="majorBidi"/>
          <w:lang w:val="en-GB"/>
        </w:rPr>
      </w:pPr>
    </w:p>
    <w:p w14:paraId="703DF819" w14:textId="77777777" w:rsidR="00153222" w:rsidRPr="00153222" w:rsidRDefault="00153222" w:rsidP="00153222">
      <w:pPr>
        <w:spacing w:line="276" w:lineRule="auto"/>
        <w:rPr>
          <w:rFonts w:asciiTheme="majorBidi" w:hAnsiTheme="majorBidi" w:cstheme="majorBidi"/>
          <w:lang w:val="en-GB"/>
        </w:rPr>
      </w:pPr>
    </w:p>
    <w:p w14:paraId="5307F721" w14:textId="77777777" w:rsidR="00153222" w:rsidRDefault="00153222" w:rsidP="00153222">
      <w:pPr>
        <w:spacing w:line="276" w:lineRule="auto"/>
        <w:rPr>
          <w:rFonts w:asciiTheme="majorBidi" w:hAnsiTheme="majorBidi" w:cstheme="majorBidi"/>
          <w:lang w:val="en-GB"/>
        </w:rPr>
      </w:pPr>
    </w:p>
    <w:p w14:paraId="1B8D40A1" w14:textId="77777777" w:rsidR="00B62F50" w:rsidRPr="00153222" w:rsidRDefault="00B62F50" w:rsidP="00153222">
      <w:pPr>
        <w:spacing w:line="276" w:lineRule="auto"/>
        <w:rPr>
          <w:rFonts w:asciiTheme="majorBidi" w:hAnsiTheme="majorBidi" w:cstheme="majorBidi"/>
          <w:lang w:val="en-GB"/>
        </w:rPr>
      </w:pPr>
    </w:p>
    <w:p w14:paraId="7424395C" w14:textId="77777777" w:rsidR="00153222" w:rsidRPr="00153222" w:rsidRDefault="00153222" w:rsidP="00153222">
      <w:pPr>
        <w:spacing w:line="276" w:lineRule="auto"/>
        <w:rPr>
          <w:rFonts w:asciiTheme="majorBidi" w:hAnsiTheme="majorBidi" w:cstheme="majorBidi"/>
          <w:lang w:val="en-GB"/>
        </w:rPr>
      </w:pPr>
    </w:p>
    <w:p w14:paraId="50F9EBD7"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b/>
          <w:bCs/>
          <w:lang w:val="en-GB"/>
        </w:rPr>
        <w:t>References</w:t>
      </w:r>
    </w:p>
    <w:p w14:paraId="1ED96C3A"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lastRenderedPageBreak/>
        <w:t xml:space="preserve">Ashrafi, B., Kloos, M., &amp; Neugebauer, C. (2021). Heritage impact assessment, beyond an assessment tool: A comparative analysis of urban development impact on visual integrity in four UNESCO World Heritage Properties. </w:t>
      </w:r>
      <w:r w:rsidRPr="00153222">
        <w:rPr>
          <w:rFonts w:asciiTheme="majorBidi" w:hAnsiTheme="majorBidi" w:cstheme="majorBidi"/>
          <w:i/>
          <w:iCs/>
          <w:lang w:val="en-GB"/>
        </w:rPr>
        <w:t>Journal of Cultural Heritage, 47</w:t>
      </w:r>
      <w:r w:rsidRPr="00153222">
        <w:rPr>
          <w:rFonts w:asciiTheme="majorBidi" w:hAnsiTheme="majorBidi" w:cstheme="majorBidi"/>
          <w:lang w:val="en-GB"/>
        </w:rPr>
        <w:t xml:space="preserve">, 199–207. </w:t>
      </w:r>
      <w:hyperlink r:id="rId6" w:history="1">
        <w:r w:rsidRPr="00153222">
          <w:rPr>
            <w:rStyle w:val="Hyperlink"/>
            <w:rFonts w:asciiTheme="majorBidi" w:hAnsiTheme="majorBidi" w:cstheme="majorBidi"/>
            <w:lang w:val="en-GB"/>
          </w:rPr>
          <w:t>https://doi.org/10.1016/j.culher.2020.08.002</w:t>
        </w:r>
      </w:hyperlink>
    </w:p>
    <w:p w14:paraId="1619ADBC"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Ashrafi, B., Neugebauer, C., &amp; Kloos, M. (2022). A conceptual framework for heritage impact assessment: A review and perspective. </w:t>
      </w:r>
      <w:r w:rsidRPr="00153222">
        <w:rPr>
          <w:rFonts w:asciiTheme="majorBidi" w:hAnsiTheme="majorBidi" w:cstheme="majorBidi"/>
          <w:i/>
          <w:iCs/>
          <w:lang w:val="en-GB"/>
        </w:rPr>
        <w:t>Sustainability, 14</w:t>
      </w:r>
      <w:r w:rsidRPr="00153222">
        <w:rPr>
          <w:rFonts w:asciiTheme="majorBidi" w:hAnsiTheme="majorBidi" w:cstheme="majorBidi"/>
          <w:lang w:val="en-GB"/>
        </w:rPr>
        <w:t xml:space="preserve">(1), 27. </w:t>
      </w:r>
      <w:hyperlink r:id="rId7" w:history="1">
        <w:r w:rsidRPr="00153222">
          <w:rPr>
            <w:rStyle w:val="Hyperlink"/>
            <w:rFonts w:asciiTheme="majorBidi" w:hAnsiTheme="majorBidi" w:cstheme="majorBidi"/>
            <w:lang w:val="en-GB"/>
          </w:rPr>
          <w:t>https://doi.org/10.3390/su14010027</w:t>
        </w:r>
      </w:hyperlink>
    </w:p>
    <w:p w14:paraId="722AD5C4" w14:textId="77777777" w:rsidR="00153222" w:rsidRPr="00153222" w:rsidRDefault="00153222" w:rsidP="00153222">
      <w:pPr>
        <w:spacing w:line="276" w:lineRule="auto"/>
        <w:rPr>
          <w:rFonts w:asciiTheme="majorBidi" w:hAnsiTheme="majorBidi" w:cstheme="majorBidi"/>
          <w:lang w:val="en-GB"/>
        </w:rPr>
      </w:pPr>
      <w:r w:rsidRPr="00153222">
        <w:rPr>
          <w:rFonts w:asciiTheme="majorBidi" w:hAnsiTheme="majorBidi" w:cstheme="majorBidi"/>
          <w:lang w:val="en-GB"/>
        </w:rPr>
        <w:t xml:space="preserve">Hemeda, S., &amp; Sonbol, A. (2020). Sustainability problems of the Giza pyramids. </w:t>
      </w:r>
      <w:r w:rsidRPr="00153222">
        <w:rPr>
          <w:rFonts w:asciiTheme="majorBidi" w:hAnsiTheme="majorBidi" w:cstheme="majorBidi"/>
          <w:i/>
          <w:iCs/>
          <w:lang w:val="en-GB"/>
        </w:rPr>
        <w:t>Heritage Science, 8</w:t>
      </w:r>
      <w:r w:rsidRPr="00153222">
        <w:rPr>
          <w:rFonts w:asciiTheme="majorBidi" w:hAnsiTheme="majorBidi" w:cstheme="majorBidi"/>
          <w:lang w:val="en-GB"/>
        </w:rPr>
        <w:t xml:space="preserve">, Article 8. </w:t>
      </w:r>
      <w:hyperlink r:id="rId8" w:history="1">
        <w:r w:rsidRPr="00153222">
          <w:rPr>
            <w:rStyle w:val="Hyperlink"/>
            <w:rFonts w:asciiTheme="majorBidi" w:hAnsiTheme="majorBidi" w:cstheme="majorBidi"/>
            <w:lang w:val="en-GB"/>
          </w:rPr>
          <w:t>https://doi.org/10.1186/s40494-020-0356-9</w:t>
        </w:r>
      </w:hyperlink>
    </w:p>
    <w:p w14:paraId="7057C38D" w14:textId="77777777" w:rsidR="00153222" w:rsidRPr="00153222" w:rsidRDefault="00153222" w:rsidP="00153222">
      <w:pPr>
        <w:spacing w:line="276" w:lineRule="auto"/>
        <w:rPr>
          <w:rFonts w:asciiTheme="majorBidi" w:hAnsiTheme="majorBidi" w:cstheme="majorBidi"/>
          <w:lang w:val="en-GB"/>
        </w:rPr>
      </w:pPr>
      <w:proofErr w:type="spellStart"/>
      <w:r w:rsidRPr="00153222">
        <w:rPr>
          <w:rFonts w:asciiTheme="majorBidi" w:hAnsiTheme="majorBidi" w:cstheme="majorBidi"/>
          <w:lang w:val="en-GB"/>
        </w:rPr>
        <w:t>Shetawy</w:t>
      </w:r>
      <w:proofErr w:type="spellEnd"/>
      <w:r w:rsidRPr="00153222">
        <w:rPr>
          <w:rFonts w:asciiTheme="majorBidi" w:hAnsiTheme="majorBidi" w:cstheme="majorBidi"/>
          <w:lang w:val="en-GB"/>
        </w:rPr>
        <w:t xml:space="preserve">, A. A. A., &amp; El Khateeb, S. M. (2009). The pyramids plateau: A dream searching for survival. </w:t>
      </w:r>
      <w:r w:rsidRPr="00153222">
        <w:rPr>
          <w:rFonts w:asciiTheme="majorBidi" w:hAnsiTheme="majorBidi" w:cstheme="majorBidi"/>
          <w:i/>
          <w:iCs/>
          <w:lang w:val="en-GB"/>
        </w:rPr>
        <w:t>Tourism Management, 30</w:t>
      </w:r>
      <w:r w:rsidRPr="00153222">
        <w:rPr>
          <w:rFonts w:asciiTheme="majorBidi" w:hAnsiTheme="majorBidi" w:cstheme="majorBidi"/>
          <w:lang w:val="en-GB"/>
        </w:rPr>
        <w:t xml:space="preserve">(6), 819–827. </w:t>
      </w:r>
      <w:hyperlink r:id="rId9" w:history="1">
        <w:r w:rsidRPr="00153222">
          <w:rPr>
            <w:rStyle w:val="Hyperlink"/>
            <w:rFonts w:asciiTheme="majorBidi" w:hAnsiTheme="majorBidi" w:cstheme="majorBidi"/>
            <w:lang w:val="en-GB"/>
          </w:rPr>
          <w:t>https://doi.org/10.1016/j.tourman.2008.12.014</w:t>
        </w:r>
      </w:hyperlink>
    </w:p>
    <w:p w14:paraId="5E58F9A6" w14:textId="77777777" w:rsidR="001844E1" w:rsidRPr="00153222" w:rsidRDefault="001844E1" w:rsidP="00153222">
      <w:pPr>
        <w:spacing w:line="276" w:lineRule="auto"/>
        <w:rPr>
          <w:rFonts w:asciiTheme="majorBidi" w:hAnsiTheme="majorBidi" w:cstheme="majorBidi"/>
          <w:lang w:val="en-US"/>
        </w:rPr>
      </w:pPr>
    </w:p>
    <w:sectPr w:rsidR="001844E1" w:rsidRPr="001532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3B06FE5-5214-417D-B881-0BA9EFFBFE79}"/>
    <w:embedBold r:id="rId2" w:fontKey="{B8A837BD-AC5E-4E4D-B060-4390B8FB4BBA}"/>
    <w:embedItalic r:id="rId3" w:fontKey="{51E2E0B5-5FF0-4E12-BAD0-5CC9BC92659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D626A1B-90B6-4B01-989B-60767518C6AC}"/>
  </w:font>
  <w:font w:name="Calibri Light">
    <w:panose1 w:val="020F0302020204030204"/>
    <w:charset w:val="00"/>
    <w:family w:val="swiss"/>
    <w:pitch w:val="variable"/>
    <w:sig w:usb0="E4002EFF" w:usb1="C000247B" w:usb2="00000009" w:usb3="00000000" w:csb0="000001FF" w:csb1="00000000"/>
    <w:embedRegular r:id="rId5" w:fontKey="{E7F0F27F-ECE5-4BD5-8073-B863AC2FD9C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5"/>
  </w:num>
  <w:num w:numId="3" w16cid:durableId="1544052912">
    <w:abstractNumId w:val="0"/>
  </w:num>
  <w:num w:numId="4" w16cid:durableId="746540664">
    <w:abstractNumId w:val="1"/>
  </w:num>
  <w:num w:numId="5" w16cid:durableId="1108088842">
    <w:abstractNumId w:val="3"/>
  </w:num>
  <w:num w:numId="6" w16cid:durableId="1713579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53222"/>
    <w:rsid w:val="001700EC"/>
    <w:rsid w:val="00174BB1"/>
    <w:rsid w:val="001844E1"/>
    <w:rsid w:val="00224FD9"/>
    <w:rsid w:val="002F4AE0"/>
    <w:rsid w:val="00384E8A"/>
    <w:rsid w:val="003D1074"/>
    <w:rsid w:val="00426865"/>
    <w:rsid w:val="00477CAA"/>
    <w:rsid w:val="004C5A34"/>
    <w:rsid w:val="00502E29"/>
    <w:rsid w:val="005E458B"/>
    <w:rsid w:val="00672345"/>
    <w:rsid w:val="007C7917"/>
    <w:rsid w:val="00844EC2"/>
    <w:rsid w:val="008516FE"/>
    <w:rsid w:val="00942251"/>
    <w:rsid w:val="009C1D0A"/>
    <w:rsid w:val="00A044F7"/>
    <w:rsid w:val="00A057BE"/>
    <w:rsid w:val="00A8150E"/>
    <w:rsid w:val="00B20343"/>
    <w:rsid w:val="00B62F50"/>
    <w:rsid w:val="00B85EA7"/>
    <w:rsid w:val="00BE65DD"/>
    <w:rsid w:val="00C612A4"/>
    <w:rsid w:val="00C80777"/>
    <w:rsid w:val="00CC6AD1"/>
    <w:rsid w:val="00CF34F8"/>
    <w:rsid w:val="00E62B29"/>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B097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153222"/>
    <w:rPr>
      <w:color w:val="0563C1" w:themeColor="hyperlink"/>
      <w:u w:val="single"/>
    </w:rPr>
  </w:style>
  <w:style w:type="character" w:styleId="UnresolvedMention">
    <w:name w:val="Unresolved Mention"/>
    <w:basedOn w:val="DefaultParagraphFont"/>
    <w:uiPriority w:val="99"/>
    <w:semiHidden/>
    <w:unhideWhenUsed/>
    <w:rsid w:val="001532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40494-020-0356-9" TargetMode="External"/><Relationship Id="rId3" Type="http://schemas.openxmlformats.org/officeDocument/2006/relationships/settings" Target="settings.xml"/><Relationship Id="rId7" Type="http://schemas.openxmlformats.org/officeDocument/2006/relationships/hyperlink" Target="https://doi.org/10.3390/su1401002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culher.2020.08.002"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ourman.2008.12.01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2026-06-02T18:30:00Z</dcterms:created>
  <dcterms:modified xsi:type="dcterms:W3CDTF">2026-06-02T18:30:00Z</dcterms:modified>
</cp:coreProperties>
</file>