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586B66">
      <w:pPr>
        <w:spacing w:line="600" w:lineRule="auto"/>
        <w:jc w:val="center"/>
        <w:rPr>
          <w:rFonts w:ascii="Times New Roman" w:hAnsi="Times New Roman" w:cs="Times New Roman"/>
          <w:b/>
          <w:bCs/>
          <w:sz w:val="24"/>
          <w:szCs w:val="24"/>
        </w:rPr>
      </w:pPr>
      <w:r>
        <w:rPr>
          <w:rFonts w:ascii="Times New Roman" w:hAnsi="Times New Roman" w:cs="Times New Roman"/>
          <w:b/>
          <w:bCs/>
          <w:sz w:val="24"/>
          <w:szCs w:val="24"/>
        </w:rPr>
        <w:t>SUSTAINABLE MANAGEMENT OF CULTURAL HERITAGE SITES</w:t>
      </w:r>
    </w:p>
    <w:p w14:paraId="111D0665">
      <w:pPr>
        <w:spacing w:line="600" w:lineRule="auto"/>
        <w:jc w:val="center"/>
        <w:rPr>
          <w:rFonts w:ascii="Times New Roman" w:hAnsi="Times New Roman" w:cs="Times New Roman"/>
          <w:b/>
          <w:bCs/>
          <w:sz w:val="24"/>
          <w:szCs w:val="24"/>
        </w:rPr>
      </w:pPr>
    </w:p>
    <w:p w14:paraId="218AF81B">
      <w:pPr>
        <w:spacing w:line="600" w:lineRule="auto"/>
        <w:jc w:val="center"/>
        <w:rPr>
          <w:rFonts w:ascii="Times New Roman" w:hAnsi="Times New Roman" w:cs="Times New Roman"/>
          <w:b/>
          <w:bCs/>
          <w:sz w:val="24"/>
          <w:szCs w:val="24"/>
        </w:rPr>
      </w:pPr>
      <w:r>
        <w:rPr>
          <w:rFonts w:ascii="Times New Roman" w:hAnsi="Times New Roman" w:cs="Times New Roman"/>
          <w:b/>
          <w:bCs/>
          <w:sz w:val="24"/>
          <w:szCs w:val="24"/>
        </w:rPr>
        <w:t>Cultural Heritage Management</w:t>
      </w:r>
    </w:p>
    <w:p w14:paraId="6B5CEC1D">
      <w:pPr>
        <w:spacing w:line="600" w:lineRule="auto"/>
        <w:jc w:val="center"/>
        <w:rPr>
          <w:rFonts w:ascii="Times New Roman" w:hAnsi="Times New Roman" w:cs="Times New Roman"/>
          <w:b/>
          <w:bCs/>
          <w:sz w:val="24"/>
          <w:szCs w:val="24"/>
        </w:rPr>
      </w:pPr>
    </w:p>
    <w:p w14:paraId="6FC59B25">
      <w:pPr>
        <w:spacing w:line="600" w:lineRule="auto"/>
        <w:jc w:val="center"/>
        <w:rPr>
          <w:rFonts w:ascii="Times New Roman" w:hAnsi="Times New Roman" w:cs="Times New Roman"/>
          <w:b/>
          <w:bCs/>
        </w:rPr>
      </w:pPr>
      <w:r>
        <w:rPr>
          <w:rFonts w:ascii="Times New Roman" w:hAnsi="Times New Roman" w:cs="Times New Roman"/>
          <w:b/>
          <w:bCs/>
          <w:sz w:val="24"/>
          <w:szCs w:val="24"/>
        </w:rPr>
        <w:t>Assignment Option 1: Sustainable Management of Cultural Heritage Site</w:t>
      </w:r>
    </w:p>
    <w:p w14:paraId="38F0809B">
      <w:pPr>
        <w:rPr>
          <w:rFonts w:hint="default" w:ascii="Times New Roman" w:hAnsi="Times New Roman" w:cs="Times New Roman"/>
          <w:sz w:val="24"/>
          <w:szCs w:val="24"/>
        </w:rPr>
      </w:pPr>
      <w:r>
        <w:rPr>
          <w:rFonts w:hint="default" w:ascii="Times New Roman" w:hAnsi="Times New Roman" w:cs="Times New Roman"/>
          <w:sz w:val="24"/>
          <w:szCs w:val="24"/>
        </w:rPr>
        <w:br w:type="page"/>
      </w:r>
    </w:p>
    <w:p w14:paraId="095B5EBA">
      <w:pPr>
        <w:pStyle w:val="2"/>
        <w:bidi w:val="0"/>
        <w:rPr>
          <w:rFonts w:hint="default" w:ascii="Times New Roman" w:hAnsi="Times New Roman" w:cs="Times New Roman"/>
          <w:sz w:val="24"/>
          <w:szCs w:val="24"/>
        </w:rPr>
      </w:pPr>
      <w:bookmarkStart w:id="0" w:name="_Toc13354"/>
      <w:r>
        <w:rPr>
          <w:rFonts w:hint="default" w:ascii="Times New Roman" w:hAnsi="Times New Roman" w:cs="Times New Roman"/>
          <w:sz w:val="24"/>
          <w:szCs w:val="24"/>
        </w:rPr>
        <w:t>ABSTRACT</w:t>
      </w:r>
      <w:bookmarkEnd w:id="0"/>
      <w:r>
        <w:rPr>
          <w:rFonts w:hint="default" w:ascii="Times New Roman" w:hAnsi="Times New Roman" w:cs="Times New Roman"/>
          <w:sz w:val="24"/>
          <w:szCs w:val="24"/>
        </w:rPr>
        <w:t xml:space="preserve"> </w:t>
      </w:r>
    </w:p>
    <w:p w14:paraId="6E2DD7FC">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Cultural heritage sites are important representations of human history, traditions, identity, and civilization. These sites include monuments, temples, forts, archaeological remains, museums, and historical cities that preserve the achievements and lifestyles of past societies. Cultural heritage contributes significantly to tourism development, education, economic growth, and cultural continuity. However, rapid urbanization, environmental pollution, climate change, and mass tourism have created serious threats to the preservation of cultural heritage worldwide (UNESCO, 2021). Sustainable management has therefore become essential for protecting heritage resources while allowing responsible tourism and public access.</w:t>
      </w:r>
    </w:p>
    <w:p w14:paraId="67098802">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Sustainable cultural heritage management refers to the conservation, protection, and responsible use of cultural resources in ways that maintain their historical significance and authenticity for future generations (Bandarin &amp; van Oers, 2012). It focuses on balancing environmental sustainability, tourism development, and community participation. Effective heritage management includes conservation planning, visitor management systems, pollution control, digital preservation technologies, and legal protection measures.</w:t>
      </w:r>
    </w:p>
    <w:p w14:paraId="289E11DB">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report examines the importance of sustainable management in cultural heritage conservation and discusses the major challenges faced by heritage sites. It also analyzes the role of governments, local communities, and international organizations in preserving cultural resources. The study concludes that sustainable management is necessary for protecting cultural identity, promoting economic development, and ensuring long-term preservation of global heritage resources.</w:t>
      </w:r>
    </w:p>
    <w:p w14:paraId="643C331F">
      <w:pPr>
        <w:bidi w:val="0"/>
        <w:spacing w:line="480" w:lineRule="auto"/>
        <w:jc w:val="both"/>
        <w:rPr>
          <w:rFonts w:hint="default" w:ascii="Times New Roman" w:hAnsi="Times New Roman" w:cs="Times New Roman"/>
          <w:sz w:val="24"/>
          <w:szCs w:val="24"/>
        </w:rPr>
      </w:pPr>
    </w:p>
    <w:p w14:paraId="441669D5">
      <w:pPr>
        <w:bidi w:val="0"/>
        <w:spacing w:line="480" w:lineRule="auto"/>
        <w:jc w:val="both"/>
        <w:rPr>
          <w:rFonts w:hint="default" w:ascii="Times New Roman" w:hAnsi="Times New Roman" w:cs="Times New Roman"/>
          <w:sz w:val="24"/>
          <w:szCs w:val="24"/>
        </w:rPr>
      </w:pPr>
    </w:p>
    <w:p w14:paraId="32446999">
      <w:pPr>
        <w:rPr>
          <w:rFonts w:hint="default" w:ascii="Times New Roman" w:hAnsi="Times New Roman" w:cs="Times New Roman"/>
          <w:sz w:val="24"/>
          <w:szCs w:val="24"/>
        </w:rPr>
      </w:pPr>
      <w:r>
        <w:rPr>
          <w:rFonts w:hint="default" w:ascii="Times New Roman" w:hAnsi="Times New Roman" w:cs="Times New Roman"/>
          <w:sz w:val="24"/>
          <w:szCs w:val="24"/>
        </w:rPr>
        <w:br w:type="page"/>
      </w:r>
    </w:p>
    <w:p w14:paraId="5604E658"/>
    <w:sdt>
      <w:sdtPr>
        <w:rPr>
          <w:rFonts w:ascii="SimSun" w:hAnsi="SimSun" w:eastAsia="SimSun" w:cstheme="minorBidi"/>
          <w:sz w:val="21"/>
          <w:lang w:val="en-US" w:eastAsia="zh-CN" w:bidi="ar-SA"/>
        </w:rPr>
        <w:id w:val="147475158"/>
        <w15:color w:val="DBDBDB"/>
        <w:docPartObj>
          <w:docPartGallery w:val="Table of Contents"/>
          <w:docPartUnique/>
        </w:docPartObj>
      </w:sdtPr>
      <w:sdtEndPr>
        <w:rPr>
          <w:rFonts w:hint="default" w:ascii="Times New Roman" w:hAnsi="Times New Roman" w:cs="Times New Roman"/>
          <w:sz w:val="24"/>
          <w:szCs w:val="24"/>
        </w:rPr>
      </w:sdtEndPr>
      <w:sdtContent>
        <w:p w14:paraId="3753D537">
          <w:pPr>
            <w:pStyle w:val="2"/>
            <w:bidi w:val="0"/>
            <w:rPr>
              <w:rFonts w:ascii="SimSun" w:hAnsi="SimSun" w:eastAsia="SimSun" w:cstheme="minorBidi"/>
              <w:sz w:val="21"/>
              <w:lang w:val="en-US" w:eastAsia="zh-CN" w:bidi="ar-SA"/>
            </w:rPr>
          </w:pPr>
        </w:p>
        <w:p w14:paraId="702A25A6">
          <w:pPr>
            <w:pStyle w:val="11"/>
            <w:tabs>
              <w:tab w:val="right" w:leader="dot" w:pos="8306"/>
            </w:tabs>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TOC \o "1-3" \h \u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_Toc13354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ABSTRACT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_Toc13354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340F494C">
          <w:pPr>
            <w:pStyle w:val="11"/>
            <w:tabs>
              <w:tab w:val="right" w:leader="dot" w:pos="8306"/>
            </w:tabs>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_Toc18613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_Toc18613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4A059D07">
          <w:pPr>
            <w:pStyle w:val="11"/>
            <w:tabs>
              <w:tab w:val="right" w:leader="dot" w:pos="8306"/>
            </w:tabs>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_Toc5088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LITERATURE REVIEW</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_Toc5088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685A2A3E">
          <w:pPr>
            <w:pStyle w:val="11"/>
            <w:tabs>
              <w:tab w:val="right" w:leader="dot" w:pos="8306"/>
            </w:tabs>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_Toc18414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METHODOLOGY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_Toc18414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546CFFCF">
          <w:pPr>
            <w:pStyle w:val="11"/>
            <w:tabs>
              <w:tab w:val="right" w:leader="dot" w:pos="8306"/>
            </w:tabs>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_Toc6984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FINDINGS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_Toc6984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7377D179">
          <w:pPr>
            <w:pStyle w:val="11"/>
            <w:tabs>
              <w:tab w:val="right" w:leader="dot" w:pos="8306"/>
            </w:tabs>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_Toc540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DISCUSSION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_Toc540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7CC806AA">
          <w:pPr>
            <w:pStyle w:val="11"/>
            <w:tabs>
              <w:tab w:val="right" w:leader="dot" w:pos="8306"/>
            </w:tabs>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_Toc23725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_Toc23725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19</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626E5921">
          <w:pPr>
            <w:pStyle w:val="11"/>
            <w:tabs>
              <w:tab w:val="right" w:leader="dot" w:pos="8306"/>
            </w:tabs>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_Toc19134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REFERENCES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_Toc19134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093C46E6">
          <w:pPr>
            <w:pStyle w:val="2"/>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fldChar w:fldCharType="end"/>
          </w:r>
        </w:p>
      </w:sdtContent>
    </w:sdt>
    <w:p w14:paraId="56550080">
      <w:pPr>
        <w:pStyle w:val="2"/>
        <w:bidi w:val="0"/>
        <w:rPr>
          <w:rFonts w:hint="default" w:ascii="Times New Roman" w:hAnsi="Times New Roman" w:cs="Times New Roman"/>
          <w:sz w:val="24"/>
          <w:szCs w:val="24"/>
        </w:rPr>
      </w:pPr>
    </w:p>
    <w:p w14:paraId="7B07F13A">
      <w:pPr>
        <w:pStyle w:val="2"/>
        <w:bidi w:val="0"/>
        <w:rPr>
          <w:rFonts w:hint="default" w:ascii="Times New Roman" w:hAnsi="Times New Roman" w:cs="Times New Roman"/>
          <w:sz w:val="24"/>
          <w:szCs w:val="24"/>
        </w:rPr>
      </w:pPr>
    </w:p>
    <w:p w14:paraId="53F5CC3E">
      <w:pPr>
        <w:pStyle w:val="2"/>
        <w:bidi w:val="0"/>
        <w:rPr>
          <w:rFonts w:hint="default" w:ascii="Times New Roman" w:hAnsi="Times New Roman" w:cs="Times New Roman"/>
          <w:sz w:val="24"/>
          <w:szCs w:val="24"/>
        </w:rPr>
      </w:pPr>
    </w:p>
    <w:p w14:paraId="484705FA">
      <w:pPr>
        <w:pStyle w:val="2"/>
        <w:bidi w:val="0"/>
        <w:rPr>
          <w:rFonts w:hint="default" w:ascii="Times New Roman" w:hAnsi="Times New Roman" w:cs="Times New Roman"/>
          <w:sz w:val="24"/>
          <w:szCs w:val="24"/>
        </w:rPr>
      </w:pPr>
    </w:p>
    <w:p w14:paraId="174BEF43">
      <w:pPr>
        <w:pStyle w:val="2"/>
        <w:bidi w:val="0"/>
        <w:rPr>
          <w:rFonts w:hint="default" w:ascii="Times New Roman" w:hAnsi="Times New Roman" w:cs="Times New Roman"/>
          <w:sz w:val="24"/>
          <w:szCs w:val="24"/>
        </w:rPr>
      </w:pPr>
    </w:p>
    <w:p w14:paraId="4B2FF01C">
      <w:pPr>
        <w:pStyle w:val="2"/>
        <w:bidi w:val="0"/>
        <w:rPr>
          <w:rFonts w:hint="default" w:ascii="Times New Roman" w:hAnsi="Times New Roman" w:cs="Times New Roman"/>
          <w:sz w:val="24"/>
          <w:szCs w:val="24"/>
        </w:rPr>
      </w:pPr>
    </w:p>
    <w:p w14:paraId="7F254836">
      <w:pPr>
        <w:pStyle w:val="2"/>
        <w:bidi w:val="0"/>
        <w:rPr>
          <w:rFonts w:hint="default" w:ascii="Times New Roman" w:hAnsi="Times New Roman" w:cs="Times New Roman"/>
          <w:sz w:val="24"/>
          <w:szCs w:val="24"/>
        </w:rPr>
      </w:pPr>
    </w:p>
    <w:p w14:paraId="67391583">
      <w:pPr>
        <w:pStyle w:val="2"/>
        <w:bidi w:val="0"/>
        <w:rPr>
          <w:rFonts w:hint="default" w:ascii="Times New Roman" w:hAnsi="Times New Roman" w:cs="Times New Roman"/>
          <w:sz w:val="24"/>
          <w:szCs w:val="24"/>
        </w:rPr>
      </w:pPr>
    </w:p>
    <w:p w14:paraId="7E3EDAF2">
      <w:pPr>
        <w:pStyle w:val="2"/>
        <w:bidi w:val="0"/>
        <w:rPr>
          <w:rFonts w:hint="default" w:ascii="Times New Roman" w:hAnsi="Times New Roman" w:cs="Times New Roman"/>
          <w:sz w:val="24"/>
          <w:szCs w:val="24"/>
        </w:rPr>
      </w:pPr>
    </w:p>
    <w:p w14:paraId="5483A3A7">
      <w:pPr>
        <w:pStyle w:val="2"/>
        <w:bidi w:val="0"/>
        <w:rPr>
          <w:rFonts w:hint="default" w:ascii="Times New Roman" w:hAnsi="Times New Roman" w:cs="Times New Roman"/>
          <w:sz w:val="24"/>
          <w:szCs w:val="24"/>
        </w:rPr>
      </w:pPr>
    </w:p>
    <w:p w14:paraId="10392B44">
      <w:pPr>
        <w:pStyle w:val="2"/>
        <w:bidi w:val="0"/>
        <w:rPr>
          <w:rFonts w:hint="default" w:ascii="Times New Roman" w:hAnsi="Times New Roman" w:cs="Times New Roman"/>
          <w:sz w:val="24"/>
          <w:szCs w:val="24"/>
        </w:rPr>
      </w:pPr>
    </w:p>
    <w:p w14:paraId="5B95757D">
      <w:pPr>
        <w:pStyle w:val="2"/>
        <w:bidi w:val="0"/>
        <w:rPr>
          <w:rFonts w:hint="default" w:ascii="Times New Roman" w:hAnsi="Times New Roman" w:cs="Times New Roman"/>
          <w:sz w:val="24"/>
          <w:szCs w:val="24"/>
        </w:rPr>
      </w:pPr>
    </w:p>
    <w:p w14:paraId="1743B06C">
      <w:pPr>
        <w:pStyle w:val="2"/>
        <w:bidi w:val="0"/>
        <w:rPr>
          <w:rFonts w:hint="default" w:ascii="Times New Roman" w:hAnsi="Times New Roman" w:cs="Times New Roman"/>
          <w:sz w:val="24"/>
          <w:szCs w:val="24"/>
        </w:rPr>
      </w:pPr>
    </w:p>
    <w:p w14:paraId="351A228A">
      <w:pPr>
        <w:pStyle w:val="2"/>
        <w:bidi w:val="0"/>
        <w:rPr>
          <w:rFonts w:hint="default" w:ascii="Times New Roman" w:hAnsi="Times New Roman" w:cs="Times New Roman"/>
          <w:sz w:val="24"/>
          <w:szCs w:val="24"/>
        </w:rPr>
      </w:pPr>
      <w:bookmarkStart w:id="1" w:name="_Toc18613"/>
      <w:r>
        <w:rPr>
          <w:rFonts w:hint="default" w:ascii="Times New Roman" w:hAnsi="Times New Roman" w:cs="Times New Roman"/>
          <w:sz w:val="24"/>
          <w:szCs w:val="24"/>
        </w:rPr>
        <w:t>INTRODUCTION</w:t>
      </w:r>
      <w:bookmarkEnd w:id="1"/>
    </w:p>
    <w:p w14:paraId="1283E6C9">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Cultural heritage is one of the most valuable assets of human civilization because it reflects the traditions, beliefs, achievements, and identity of societies across generations. Heritage can be divided into tangible and intangible forms. Tangible heritage includes monuments, historical buildings, forts, temples, museums, archaeological sites, paintings, and cultural landscapes, while intangible heritage includes music, dance, rituals, oral traditions, languages, festivals, and traditional knowledge systems (Smith, 2006). Cultural heritage helps societies preserve their historical memory and maintain connections between past, present, and future generations.</w:t>
      </w:r>
    </w:p>
    <w:p w14:paraId="7A02C031">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Heritage sites play a significant role in tourism development and economic growth. Millions of tourists travel worldwide to visit famous cultural destinations such as the Taj Mahal, Petra, Angkor Wat, Machu Picchu, and the Great Wall of China. Heritage tourism generates employment opportunities and supports local businesses including hotels, restaurants, handicrafts, transportation services, and guiding activities (Timothy &amp; Boyd, 2003). In countries like India, cultural tourism contributes significantly to national income and international recognition.</w:t>
      </w:r>
    </w:p>
    <w:p w14:paraId="3E0071B7">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Despite their importance, heritage sites face numerous challenges in the modern world. Urbanization, industrialization, environmental pollution, natural disasters, climate change, vandalism, and excessive tourism have damaged many historical monuments and archaeological remains (Harrison, 2013). Over-tourism creates overcrowding and structural pressure on fragile heritage sites, reducing both conservation quality and visitor experience. Pollution caused by vehicles and industries also affects monuments constructed from marble, stone, and metal materials.</w:t>
      </w:r>
    </w:p>
    <w:p w14:paraId="6E4B27EE">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concept of sustainable heritage management has emerged to address these growing threats. Sustainable management refers to preserving cultural resources while ensuring environmental sustainability, economic development, and responsible public access (UNESCO, 2021). It focuses on balancing tourism growth with conservation efforts and community welfare. Heritage management strategies include restoration projects, visitor regulations, eco-friendly tourism practices, legal protection, and public awareness campaigns.</w:t>
      </w:r>
    </w:p>
    <w:p w14:paraId="455B6D0A">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Community participation is an important component of sustainable heritage management. Local communities often possess traditional knowledge and strong emotional connections with heritage sites. Their involvement improves conservation outcomes and supports cultural continuity (Bandarin &amp; van Oers, 2012). International organizations such as UNESCO, ICOMOS, and ICCROM also provide technical expertise, financial support, and policy guidance for heritage conservation worldwide.</w:t>
      </w:r>
    </w:p>
    <w:p w14:paraId="330ADDC6">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report explores the concept of sustainable management in cultural heritage sites. It discusses the importance of heritage conservation, major conservation challenges, stakeholder roles, and sustainable tourism practices. Real-world examples are also analyzed to understand how sustainable management can protect cultural heritage for future generations.</w:t>
      </w:r>
    </w:p>
    <w:p w14:paraId="034CB746">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Additionally, cultural heritage management also contributes to international recognition and cultural diplomacy. Countries with well-preserved heritage sites often attract researchers, historians, archaeologists, and tourists from around the world, strengthening cultural exchange and global understanding (UNESCO, 2023). Heritage conservation encourages respect for cultural diversity and promotes awareness about the importance of protecting historical resources. In modern societies, heritage sites also serve as important spaces for education and research, where students and scholars can study architecture, art, religion, and historical development. Sustainable management ensures that these educational and cultural values are preserved while supporting responsible tourism practices and long-term environmental sustainability (World Tourism Organization, 2021).</w:t>
      </w:r>
    </w:p>
    <w:p w14:paraId="4A1D8B03">
      <w:pPr>
        <w:bidi w:val="0"/>
        <w:spacing w:line="480" w:lineRule="auto"/>
        <w:jc w:val="both"/>
        <w:rPr>
          <w:rFonts w:hint="default" w:ascii="Times New Roman" w:hAnsi="Times New Roman" w:cs="Times New Roman"/>
          <w:sz w:val="24"/>
          <w:szCs w:val="24"/>
        </w:rPr>
      </w:pPr>
    </w:p>
    <w:p w14:paraId="55224A28">
      <w:pPr>
        <w:bidi w:val="0"/>
        <w:spacing w:line="480" w:lineRule="auto"/>
        <w:jc w:val="both"/>
        <w:rPr>
          <w:rFonts w:hint="default" w:ascii="Times New Roman" w:hAnsi="Times New Roman" w:cs="Times New Roman"/>
          <w:sz w:val="24"/>
          <w:szCs w:val="24"/>
        </w:rPr>
      </w:pPr>
    </w:p>
    <w:p w14:paraId="77AD6722">
      <w:pPr>
        <w:rPr>
          <w:rFonts w:hint="default" w:ascii="Times New Roman" w:hAnsi="Times New Roman" w:cs="Times New Roman"/>
          <w:sz w:val="24"/>
          <w:szCs w:val="24"/>
        </w:rPr>
      </w:pPr>
      <w:bookmarkStart w:id="2" w:name="_Toc5088"/>
      <w:r>
        <w:rPr>
          <w:rFonts w:hint="default" w:ascii="Times New Roman" w:hAnsi="Times New Roman" w:cs="Times New Roman"/>
          <w:sz w:val="24"/>
          <w:szCs w:val="24"/>
        </w:rPr>
        <w:br w:type="page"/>
      </w:r>
    </w:p>
    <w:p w14:paraId="2BFA8D7D">
      <w:pPr>
        <w:pStyle w:val="2"/>
        <w:bidi w:val="0"/>
        <w:rPr>
          <w:rFonts w:hint="default" w:ascii="Times New Roman" w:hAnsi="Times New Roman" w:cs="Times New Roman"/>
          <w:sz w:val="24"/>
          <w:szCs w:val="24"/>
        </w:rPr>
      </w:pPr>
      <w:r>
        <w:rPr>
          <w:rFonts w:hint="default" w:ascii="Times New Roman" w:hAnsi="Times New Roman" w:cs="Times New Roman"/>
          <w:sz w:val="24"/>
          <w:szCs w:val="24"/>
        </w:rPr>
        <w:t>LITERATURE REVIEW</w:t>
      </w:r>
      <w:bookmarkEnd w:id="2"/>
      <w:r>
        <w:rPr>
          <w:rFonts w:hint="default" w:ascii="Times New Roman" w:hAnsi="Times New Roman" w:cs="Times New Roman"/>
          <w:sz w:val="24"/>
          <w:szCs w:val="24"/>
        </w:rPr>
        <w:t xml:space="preserve"> </w:t>
      </w:r>
    </w:p>
    <w:p w14:paraId="3C7B6319">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of cultural heritage management has evolved significantly over the past few decades due to increasing awareness regarding the importance of preserving historical and cultural resources. Earlier approaches to heritage conservation focused mainly on protecting monuments and archaeological remains. However, modern heritage management now includes sustainability, tourism planning, environmental conservation, community participation, and ethical considerations (Harrison, 2013).</w:t>
      </w:r>
    </w:p>
    <w:p w14:paraId="31699ABA">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UNESCO defines cultural heritage as monuments, groups of buildings, cultural landscapes, and archaeological sites that possess historical, artistic, scientific, or cultural value. UNESCO emphasizes that heritage conservation contributes to intercultural understanding, peacebuilding, and sustainable development (UNESCO, 1972). The World Heritage Convention encourages countries to protect cultural and natural heritage resources of outstanding universal value.</w:t>
      </w:r>
    </w:p>
    <w:p w14:paraId="29C42070">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Smith (2006) argued that heritage is not only about preserving physical monuments but also about protecting social values, traditions, and community identity. According to her, heritage management should involve local communities because they are directly connected to cultural traditions and historical landscapes. Community participation strengthens local ownership and improves long-term sustainability of conservation programs.</w:t>
      </w:r>
    </w:p>
    <w:p w14:paraId="119C2B9F">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Tourism has become closely associated with cultural heritage management. Timothy and Boyd (2003) explained that heritage tourism generates economic benefits through employment, infrastructure development, and international tourism growth. Heritage attractions support hotels, transport services, local handicraft industries, and cultural events. However, they also highlighted that uncontrolled tourism may result in overcrowding, commercialization, and physical damage to heritage sites.</w:t>
      </w:r>
    </w:p>
    <w:p w14:paraId="19410F35">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concept of sustainable tourism emerged to reduce negative impacts associated with tourism activities. Sustainable tourism refers to tourism practices that protect environmental and cultural resources while supporting economic and social development (World Tourism Organization, 2018). Sustainable tourism encourages responsible visitor behavior, eco-friendly infrastructure, and community empowerment. Many heritage sites now implement visitor management systems, carrying capacity regulations, and restricted tourism zones to reduce damage caused by excessive visitor numbers.</w:t>
      </w:r>
    </w:p>
    <w:p w14:paraId="4F983246">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Carrying capacity is an important concept discussed in heritage management literature. Carrying capacity refers to the maximum number of visitors a site can accommodate without causing environmental or structural damage (Pedersen, 2002). Popular destinations such as Venice, Machu Picchu, and the Taj Mahal face serious overcrowding issues due to mass tourism. Scholars recommend timed ticket systems, visitor quotas, and alternative tourism routes to manage tourist pressure effectively.</w:t>
      </w:r>
    </w:p>
    <w:p w14:paraId="212607D1">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Environmental sustainability is another major theme in heritage conservation research. Climate change, air pollution, rising temperatures, floods, earthquakes, and storms threaten cultural heritage sites worldwide (ICCROM, 2020). Air pollution damages marble, stone, and metal structures, while floods and earthquakes can destroy archaeological remains and historical buildings. Researchers therefore emphasize the importance of environmental monitoring and disaster preparedness planning in heritage management.</w:t>
      </w:r>
    </w:p>
    <w:p w14:paraId="58976B99">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Technology has become increasingly important in heritage conservation. Digital documentation methods such as Geographic Information Systems (GIS), drones, laser scanning, 3D modeling, and virtual reality are widely used for monitoring and preserving cultural sites (Mason, 2002). Digital archives help preserve historical records and provide educational accessibility. During the COVID-19 pandemic, many museums and heritage institutions introduced virtual tours and online exhibitions to continue public engagement.</w:t>
      </w:r>
    </w:p>
    <w:p w14:paraId="63E7B28F">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Legal protection is another essential area of heritage management. Many countries have heritage laws and regulations to prevent illegal construction, vandalism, and unauthorized restoration activities near protected monuments. International conventions such as the UNESCO World Heritage Convention promote global cooperation and legal frameworks for heritage conservation (ICOMOS, 2011).</w:t>
      </w:r>
    </w:p>
    <w:p w14:paraId="60A37B0D">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Several researchers have also discussed ethical concerns in cultural heritage management. Ethical issues include displacement of local communities, commercialization of culture, unequal distribution of tourism benefits, and exploitation of traditional practices (Nuryanti, 1996). Heritage tourism sometimes transforms cultural traditions into commercial performances designed mainly for tourists. Scholars argue that heritage management should protect cultural authenticity and ensure social justice for local communities.</w:t>
      </w:r>
    </w:p>
    <w:p w14:paraId="0A542B70">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Community-based heritage management has gained popularity in recent years. This approach encourages local participation in tourism planning, site maintenance, and conservation decision-making. Researchers believe that community involvement improves conservation success because local residents have strong emotional and cultural connections with heritage resources (Smith, 2006). Community-based tourism also creates employment opportunities and reduces poverty in heritage regions.</w:t>
      </w:r>
    </w:p>
    <w:p w14:paraId="0A6C84AE">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Economic sustainability is another important aspect discussed in literature. Heritage conservation projects require large financial investments for restoration, maintenance, and tourism infrastructure. Governments often collaborate with private organizations, tourism authorities, and international institutions to secure funding for conservation programs (Bandarin &amp; van Oers, 2012). Sustainable economic planning ensures long-term protection of heritage resources while supporting local development.</w:t>
      </w:r>
    </w:p>
    <w:p w14:paraId="55E2CD67">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Education and awareness are also essential components of heritage management. Researchers emphasize that public awareness campaigns, heritage walks, school programs, museums, and cultural festivals encourage people to appreciate and protect cultural heritage. Responsible tourism education helps visitors understand the importance of preserving monuments and respecting local traditions.</w:t>
      </w:r>
    </w:p>
    <w:p w14:paraId="20D169AC">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Overall, literature demonstrates that sustainable cultural heritage management requires interdisciplinary approaches involving conservation science, tourism planning, environmental management, public policy, technology, and community participation. Successful heritage conservation depends on collaboration between governments, international organizations, local communities, researchers, and tourism stakeholders.</w:t>
      </w:r>
    </w:p>
    <w:p w14:paraId="686B2261">
      <w:pPr>
        <w:bidi w:val="0"/>
        <w:spacing w:line="480" w:lineRule="auto"/>
        <w:jc w:val="both"/>
        <w:rPr>
          <w:rFonts w:hint="default" w:ascii="Times New Roman" w:hAnsi="Times New Roman" w:cs="Times New Roman"/>
          <w:sz w:val="24"/>
          <w:szCs w:val="24"/>
        </w:rPr>
      </w:pPr>
    </w:p>
    <w:p w14:paraId="4393FEAF">
      <w:pPr>
        <w:bidi w:val="0"/>
        <w:spacing w:line="480" w:lineRule="auto"/>
        <w:jc w:val="both"/>
        <w:rPr>
          <w:rFonts w:hint="default" w:ascii="Times New Roman" w:hAnsi="Times New Roman" w:cs="Times New Roman"/>
          <w:sz w:val="24"/>
          <w:szCs w:val="24"/>
        </w:rPr>
      </w:pPr>
    </w:p>
    <w:p w14:paraId="161DDB45">
      <w:pPr>
        <w:bidi w:val="0"/>
        <w:spacing w:line="480" w:lineRule="auto"/>
        <w:jc w:val="both"/>
        <w:rPr>
          <w:rFonts w:hint="default" w:ascii="Times New Roman" w:hAnsi="Times New Roman" w:cs="Times New Roman"/>
          <w:sz w:val="24"/>
          <w:szCs w:val="24"/>
        </w:rPr>
      </w:pPr>
    </w:p>
    <w:p w14:paraId="432CC109">
      <w:pPr>
        <w:bidi w:val="0"/>
        <w:spacing w:line="480" w:lineRule="auto"/>
        <w:jc w:val="both"/>
        <w:rPr>
          <w:rFonts w:hint="default" w:ascii="Times New Roman" w:hAnsi="Times New Roman" w:cs="Times New Roman"/>
          <w:sz w:val="24"/>
          <w:szCs w:val="24"/>
        </w:rPr>
      </w:pPr>
    </w:p>
    <w:p w14:paraId="3C713D57">
      <w:pPr>
        <w:bidi w:val="0"/>
        <w:spacing w:line="480" w:lineRule="auto"/>
        <w:jc w:val="both"/>
        <w:rPr>
          <w:rFonts w:hint="default" w:ascii="Times New Roman" w:hAnsi="Times New Roman" w:cs="Times New Roman"/>
          <w:sz w:val="24"/>
          <w:szCs w:val="24"/>
        </w:rPr>
      </w:pPr>
    </w:p>
    <w:p w14:paraId="6E0BF6AC">
      <w:pPr>
        <w:bidi w:val="0"/>
        <w:spacing w:line="480" w:lineRule="auto"/>
        <w:jc w:val="both"/>
        <w:rPr>
          <w:rFonts w:hint="default" w:ascii="Times New Roman" w:hAnsi="Times New Roman" w:cs="Times New Roman"/>
          <w:sz w:val="24"/>
          <w:szCs w:val="24"/>
        </w:rPr>
      </w:pPr>
    </w:p>
    <w:p w14:paraId="6C73752F">
      <w:pPr>
        <w:rPr>
          <w:rFonts w:hint="default" w:ascii="Times New Roman" w:hAnsi="Times New Roman" w:cs="Times New Roman"/>
          <w:sz w:val="24"/>
          <w:szCs w:val="24"/>
        </w:rPr>
      </w:pPr>
      <w:bookmarkStart w:id="3" w:name="_Toc18414"/>
      <w:r>
        <w:rPr>
          <w:rFonts w:hint="default" w:ascii="Times New Roman" w:hAnsi="Times New Roman" w:cs="Times New Roman"/>
          <w:sz w:val="24"/>
          <w:szCs w:val="24"/>
        </w:rPr>
        <w:br w:type="page"/>
      </w:r>
    </w:p>
    <w:p w14:paraId="4E234CF3">
      <w:pPr>
        <w:pStyle w:val="2"/>
        <w:bidi w:val="0"/>
        <w:rPr>
          <w:rFonts w:hint="default" w:ascii="Times New Roman" w:hAnsi="Times New Roman" w:cs="Times New Roman"/>
          <w:sz w:val="24"/>
          <w:szCs w:val="24"/>
        </w:rPr>
      </w:pPr>
      <w:bookmarkStart w:id="8" w:name="_GoBack"/>
      <w:bookmarkEnd w:id="8"/>
      <w:r>
        <w:rPr>
          <w:rFonts w:hint="default" w:ascii="Times New Roman" w:hAnsi="Times New Roman" w:cs="Times New Roman"/>
          <w:sz w:val="24"/>
          <w:szCs w:val="24"/>
        </w:rPr>
        <w:t>METHODOLOGY</w:t>
      </w:r>
      <w:bookmarkEnd w:id="3"/>
      <w:r>
        <w:rPr>
          <w:rFonts w:hint="default" w:ascii="Times New Roman" w:hAnsi="Times New Roman" w:cs="Times New Roman"/>
          <w:sz w:val="24"/>
          <w:szCs w:val="24"/>
        </w:rPr>
        <w:t xml:space="preserve"> </w:t>
      </w:r>
    </w:p>
    <w:p w14:paraId="29EF3269">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report is based on qualitative research methods and secondary data analysis to examine sustainable management practices in cultural heritage sites. Secondary research was selected because it allows access to a wide range of academic studies, international reports, conservation policies, and case studies related to heritage management and sustainable tourism.</w:t>
      </w:r>
    </w:p>
    <w:p w14:paraId="3BDB2333">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Information for the study was collected from books, research journals, UNESCO publications, government reports, tourism studies, conservation manuals, and online academic resources. Reliable scholarly sources were selected to ensure accuracy and credibility of information. The research mainly focused on understanding the importance of sustainable heritage management, challenges faced by heritage sites, and practical conservation strategies adopted worldwide.</w:t>
      </w:r>
    </w:p>
    <w:p w14:paraId="486A4E16">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 descriptive and analytical research approach was used throughout the study. The descriptive method helped explain concepts such as cultural heritage, sustainable tourism, conservation practices, and community participation. The analytical method was used to evaluate heritage management challenges and compare different sustainable management approaches implemented at various heritage destinations.</w:t>
      </w:r>
    </w:p>
    <w:p w14:paraId="0519E951">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Several internationally recognized heritage sites were selected as case studies for analysis. These sites included the Taj Mahal in India, Jaipur City in India, Petra in Jordan, Machu Picchu in Peru, and Angkor Wat in Cambodia. These examples were chosen because they represent different geographical regions and face various conservation challenges such as pollution, climate change, over-tourism, and urbanization. Studying these sites provided practical understanding of sustainable management techniques including visitor regulation, restoration planning, community participation, and environmental conservation.</w:t>
      </w:r>
    </w:p>
    <w:p w14:paraId="50EA34CA">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research process involved multiple stages. First, relevant academic and institutional materials were collected and reviewed. Second, major themes related to sustainable heritage management were identified, including tourism development, conservation challenges, environmental sustainability, and stakeholder involvement. Third, findings from case studies were analyzed to understand practical conservation methods and policy frameworks.</w:t>
      </w:r>
    </w:p>
    <w:p w14:paraId="66B0D4CC">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In-text citations and APA-style referencing were included to maintain academic standards and acknowledge original authors and institutions. Scholarly sources such as UNESCO, ICCROM, ICOMOS, and tourism research journals were extensively used because of their relevance to cultural heritage management.</w:t>
      </w:r>
    </w:p>
    <w:p w14:paraId="5FCF2F94">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also examined the role of government agencies, local communities, and international organizations in heritage conservation. Their contributions were analyzed in terms of policy development, funding support, restoration projects, public awareness, and tourism management.</w:t>
      </w:r>
    </w:p>
    <w:p w14:paraId="5AF44C33">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One limitation of this research is that it is based entirely on secondary sources and does not include primary fieldwork or interviews with heritage professionals and local communities. However, the use of multiple scholarly sources and international case studies ensures comprehensive analysis and reliable findings.</w:t>
      </w:r>
    </w:p>
    <w:p w14:paraId="73D3074E">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methodology provides a broad understanding of sustainable cultural heritage management and highlights practical strategies for balancing tourism development with heritage conservation and environmental sustainability.</w:t>
      </w:r>
    </w:p>
    <w:p w14:paraId="0A2DB4A2">
      <w:pPr>
        <w:bidi w:val="0"/>
        <w:spacing w:line="480" w:lineRule="auto"/>
        <w:jc w:val="both"/>
        <w:rPr>
          <w:rFonts w:hint="default" w:ascii="Times New Roman" w:hAnsi="Times New Roman" w:cs="Times New Roman"/>
          <w:sz w:val="24"/>
          <w:szCs w:val="24"/>
        </w:rPr>
      </w:pPr>
    </w:p>
    <w:p w14:paraId="372693DA">
      <w:pPr>
        <w:bidi w:val="0"/>
        <w:spacing w:line="480" w:lineRule="auto"/>
        <w:jc w:val="both"/>
        <w:rPr>
          <w:rFonts w:hint="default" w:ascii="Times New Roman" w:hAnsi="Times New Roman" w:cs="Times New Roman"/>
          <w:sz w:val="24"/>
          <w:szCs w:val="24"/>
        </w:rPr>
      </w:pPr>
    </w:p>
    <w:p w14:paraId="5BA9B725">
      <w:pPr>
        <w:bidi w:val="0"/>
        <w:spacing w:line="480" w:lineRule="auto"/>
        <w:jc w:val="both"/>
        <w:rPr>
          <w:rFonts w:hint="default" w:ascii="Times New Roman" w:hAnsi="Times New Roman" w:cs="Times New Roman"/>
          <w:sz w:val="24"/>
          <w:szCs w:val="24"/>
        </w:rPr>
      </w:pPr>
    </w:p>
    <w:p w14:paraId="713316BD">
      <w:pPr>
        <w:bidi w:val="0"/>
        <w:spacing w:line="480" w:lineRule="auto"/>
        <w:jc w:val="both"/>
        <w:rPr>
          <w:rFonts w:hint="default" w:ascii="Times New Roman" w:hAnsi="Times New Roman" w:cs="Times New Roman"/>
          <w:sz w:val="24"/>
          <w:szCs w:val="24"/>
        </w:rPr>
      </w:pPr>
    </w:p>
    <w:p w14:paraId="4C025998">
      <w:pPr>
        <w:pStyle w:val="2"/>
        <w:bidi w:val="0"/>
        <w:rPr>
          <w:rFonts w:hint="default" w:ascii="Times New Roman" w:hAnsi="Times New Roman" w:cs="Times New Roman"/>
          <w:szCs w:val="24"/>
        </w:rPr>
      </w:pPr>
      <w:bookmarkStart w:id="4" w:name="_Toc6984"/>
      <w:r>
        <w:rPr>
          <w:rFonts w:hint="default" w:ascii="Times New Roman" w:hAnsi="Times New Roman" w:cs="Times New Roman"/>
          <w:sz w:val="24"/>
          <w:szCs w:val="24"/>
        </w:rPr>
        <w:t>FINDINGS</w:t>
      </w:r>
      <w:bookmarkEnd w:id="4"/>
      <w:r>
        <w:rPr>
          <w:rFonts w:hint="default" w:ascii="Times New Roman" w:hAnsi="Times New Roman" w:cs="Times New Roman"/>
          <w:sz w:val="24"/>
          <w:szCs w:val="24"/>
        </w:rPr>
        <w:t xml:space="preserve"> </w:t>
      </w:r>
    </w:p>
    <w:p w14:paraId="0C8DC930">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research findings demonstrate that cultural heritage management plays an essential role in preserving historical identity, cultural continuity, and architectural achievements of civilizations. Heritage sites serve as educational resources that help people understand history, religion, art, architecture, and social traditions (Feilden, 2003). Cultural heritage also strengthens national identity and social unity by preserving collective memories and traditions.</w:t>
      </w:r>
    </w:p>
    <w:p w14:paraId="3719DB2C">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Heritage tourism contributes significantly to economic development. Millions of tourists visit cultural destinations every year, creating employment opportunities for local communities through hotels, handicrafts, transport services, restaurants, and guiding activities (Boyd, 2002). Sustainable heritage tourism supports local economies while promoting cultural exchange and international understanding.</w:t>
      </w:r>
    </w:p>
    <w:p w14:paraId="1519C360">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Heritage conservation also contributes to environmental sustainability. Many historical sites are connected with natural landscapes and traditional ecological practices. Sustainable management encourages eco-friendly tourism, waste management systems, and pollution control measures around heritage zones.</w:t>
      </w:r>
    </w:p>
    <w:p w14:paraId="3FFC03A6">
      <w:pPr>
        <w:bidi w:val="0"/>
        <w:spacing w:line="48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Economic and Social Benefits of Heritage Conservation</w:t>
      </w:r>
    </w:p>
    <w:p w14:paraId="23356018">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Cultural heritage conservation creates both economic and social benefits for communities and nations. Heritage tourism generates employment opportunities for local residents in sectors such as hospitality, handicrafts, transportation, guiding services, photography, and food industries (Timothy &amp; Boyd, 2006). Many small businesses depend directly on tourism activities connected with heritage destinations. Sustainable heritage management therefore contributes to poverty reduction and local economic development.</w:t>
      </w:r>
    </w:p>
    <w:p w14:paraId="68F42ED3">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Heritage conservation also supports traditional crafts and cultural industries. Artisans producing handicrafts, textiles, paintings, pottery, jewelry, and traditional artworks benefit from tourism demand at heritage destinations. Preservation of cultural heritage encourages younger generations to continue traditional occupations and cultural practices that may otherwise disappear due to modernization.</w:t>
      </w:r>
    </w:p>
    <w:p w14:paraId="3B3C8A2F">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Socially, heritage sites strengthen cultural identity and community pride. Historical monuments and traditional cultural spaces help communities maintain emotional connections with their past and preserve collective memory (Smith, 2006). Heritage festivals, exhibitions, and cultural events encourage intercultural dialogue and social harmony among diverse populations.</w:t>
      </w:r>
    </w:p>
    <w:p w14:paraId="76EF70DA">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Educational benefits are another important aspect of heritage conservation. Museums, archaeological sites, historical monuments, and archives provide opportunities for students, historians, researchers, and tourists to learn about art, architecture, religion, political systems, and cultural traditions of earlier civilizations (Feilden, 2003). Heritage education programs also encourage responsible citizenship and public awareness regarding conservation.</w:t>
      </w:r>
    </w:p>
    <w:p w14:paraId="43B9E24D">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Furthermore, sustainable heritage management promotes balanced regional development. Heritage tourism often encourages governments to improve infrastructure such as roads, public transportation, sanitation systems, and tourist facilities in historical areas. These improvements benefit both tourists and local residents.</w:t>
      </w:r>
    </w:p>
    <w:p w14:paraId="356AB788">
      <w:pPr>
        <w:bidi w:val="0"/>
        <w:spacing w:line="480" w:lineRule="auto"/>
        <w:jc w:val="both"/>
        <w:rPr>
          <w:rFonts w:hint="default" w:ascii="Times New Roman" w:hAnsi="Times New Roman" w:cs="Times New Roman"/>
          <w:sz w:val="24"/>
          <w:szCs w:val="24"/>
        </w:rPr>
      </w:pPr>
    </w:p>
    <w:p w14:paraId="4ACEFAD0">
      <w:pPr>
        <w:bidi w:val="0"/>
        <w:spacing w:line="48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Technological Innovations in Heritage Management</w:t>
      </w:r>
    </w:p>
    <w:p w14:paraId="0A73F534">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Modern technology has transformed the field of cultural heritage conservation and management. Advanced digital tools are increasingly used for documentation, monitoring, restoration, and public accessibility of heritage resources (Mason, 2002). Technologies such as Geographic Information Systems (GIS), drones, laser scanning, and 3D modeling allow conservation experts to record detailed information about historical structures and archaeological remains.</w:t>
      </w:r>
    </w:p>
    <w:p w14:paraId="6306186B">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Digital documentation helps preserve accurate records of monuments in case of natural disasters, climate damage, or human destruction. 3D scanning technologies are especially useful for documenting fragile monuments and creating virtual replicas for restoration planning. These methods improve conservation accuracy while reducing risks to original structures.</w:t>
      </w:r>
    </w:p>
    <w:p w14:paraId="3D1E542D">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Virtual reality and online exhibitions have also become important tools for heritage accessibility and education. Many museums and cultural institutions now offer virtual tours that allow people to explore heritage sites remotely. This became particularly important during the COVID-19 pandemic when travel restrictions limited physical tourism activities.</w:t>
      </w:r>
    </w:p>
    <w:p w14:paraId="1182CA62">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Technology also improves visitor management and site security. Surveillance systems, digital ticketing, crowd monitoring applications, and online reservation systems help control overcrowding and improve visitor experiences at popular heritage sites (ICCROM, 2020). Environmental monitoring technologies can detect structural damage, pollution levels, humidity changes, and temperature variations affecting heritage monuments.</w:t>
      </w:r>
    </w:p>
    <w:p w14:paraId="381B0A0D">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Artificial intelligence and digital databases are now being used to organize historical records, restore damaged artworks, and analyze conservation needs. These innovations demonstrate that technology can significantly strengthen sustainable heritage management while supporting research, education, and tourism development.</w:t>
      </w:r>
    </w:p>
    <w:p w14:paraId="1A85B252">
      <w:pPr>
        <w:bidi w:val="0"/>
        <w:spacing w:line="48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Future Challenges and Opportunities in Heritage Management</w:t>
      </w:r>
    </w:p>
    <w:p w14:paraId="43BC7662">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future of cultural heritage management will depend on the ability of governments, organizations, and communities to address emerging environmental, technological, and social challenges. Climate change remains one of the most serious threats to heritage sites worldwide. Rising sea levels, floods, earthquakes, storms, desertification, and temperature fluctuations continue to damage monuments and archaeological remains (Harrison, 2013). Heritage managers must therefore develop climate adaptation strategies and disaster preparedness plans.</w:t>
      </w:r>
    </w:p>
    <w:p w14:paraId="1A7C3983">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Urbanization and infrastructure development are expected to increase further in the coming decades. Rapid expansion of cities may threaten historical neighborhoods and cultural landscapes through illegal construction and modernization pressures. Governments will need stronger urban planning policies to protect heritage zones from uncontrolled development.</w:t>
      </w:r>
    </w:p>
    <w:p w14:paraId="7D067448">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At the same time, technological innovation offers significant opportunities for conservation and tourism management. Digital heritage archives, smart tourism systems, artificial intelligence, and virtual tourism can improve accessibility and reduce physical pressure on fragile sites. Sustainable tourism models focusing on eco-tourism and responsible travel are also expected to become more important in future heritage management practices.</w:t>
      </w:r>
    </w:p>
    <w:p w14:paraId="16931E32">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Another major opportunity lies in strengthening community participation and youth engagement. Educational institutions, museums, and cultural organizations can encourage younger generations to value and protect heritage resources. Increased public awareness will support long-term conservation efforts and responsible tourism behavior.</w:t>
      </w:r>
    </w:p>
    <w:p w14:paraId="0B330FC2">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International cooperation will continue to play an important role in heritage preservation. UNESCO, ICOMOS, ICCROM, and other global organizations can help countries share conservation knowledge, funding resources, and technical expertise. Future heritage management should focus on sustainability, inclusiveness, technological innovation, and cultural respect to ensure protection of global cultural heritage for future generations.</w:t>
      </w:r>
    </w:p>
    <w:p w14:paraId="28EA03EC">
      <w:pPr>
        <w:rPr>
          <w:rFonts w:hint="default" w:ascii="Times New Roman" w:hAnsi="Times New Roman" w:cs="Times New Roman"/>
          <w:sz w:val="24"/>
          <w:szCs w:val="24"/>
        </w:rPr>
      </w:pPr>
      <w:r>
        <w:rPr>
          <w:rFonts w:hint="default" w:ascii="Times New Roman" w:hAnsi="Times New Roman" w:cs="Times New Roman"/>
          <w:sz w:val="24"/>
          <w:szCs w:val="24"/>
        </w:rPr>
        <w:br w:type="page"/>
      </w:r>
    </w:p>
    <w:p w14:paraId="79FAF3BA">
      <w:pPr>
        <w:pStyle w:val="2"/>
        <w:bidi w:val="0"/>
        <w:rPr>
          <w:rFonts w:hint="default" w:ascii="Times New Roman" w:hAnsi="Times New Roman" w:cs="Times New Roman"/>
          <w:sz w:val="24"/>
          <w:szCs w:val="24"/>
        </w:rPr>
      </w:pPr>
      <w:bookmarkStart w:id="5" w:name="_Toc540"/>
      <w:r>
        <w:rPr>
          <w:rFonts w:hint="default" w:ascii="Times New Roman" w:hAnsi="Times New Roman" w:cs="Times New Roman"/>
          <w:sz w:val="24"/>
          <w:szCs w:val="24"/>
        </w:rPr>
        <w:t>DISCUSSION</w:t>
      </w:r>
      <w:bookmarkEnd w:id="5"/>
      <w:r>
        <w:rPr>
          <w:rFonts w:hint="default" w:ascii="Times New Roman" w:hAnsi="Times New Roman" w:cs="Times New Roman"/>
          <w:sz w:val="24"/>
          <w:szCs w:val="24"/>
        </w:rPr>
        <w:t xml:space="preserve"> </w:t>
      </w:r>
    </w:p>
    <w:p w14:paraId="091E9BD3">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findings indicate that sustainable management of cultural heritage sites is essential for balancing conservation with tourism development and economic growth. Cultural heritage contributes significantly to education, identity formation, tourism revenue, and cultural continuity. However, increasing tourism pressure and environmental threats require effective management strategies to ensure long-term preservation.</w:t>
      </w:r>
    </w:p>
    <w:p w14:paraId="382471DE">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One of the most important issues highlighted in the findings is over-tourism. While tourism generates employment and economic benefits, excessive visitor numbers can damage monuments and reduce cultural authenticity (Pedersen, 2002). Sustainable tourism practices such as visitor limits, online booking systems, restricted zones, and eco-friendly transportation are therefore necessary for reducing negative impacts.</w:t>
      </w:r>
    </w:p>
    <w:p w14:paraId="69A117C6">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Community participation emerged as a critical factor in successful heritage conservation. Local communities possess valuable cultural knowledge and emotional connections with heritage resources (Smith, 2006). Excluding local residents from conservation planning can create conflicts and reduce public support. Community-based tourism models improve sustainability by ensuring that economic benefits are shared fairly among residents.</w:t>
      </w:r>
    </w:p>
    <w:p w14:paraId="3BA179AA">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Governments must strengthen heritage laws, increase conservation funding, and integrate heritage management into urban planning and environmental policies. Illegal construction, pollution, and uncontrolled development near heritage sites should be strictly regulated. International organizations such as UNESCO and ICCROM also play important roles in providing technical expertise and financial support for conservation projects.</w:t>
      </w:r>
    </w:p>
    <w:p w14:paraId="1D428099">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Technology offers innovative opportunities for heritage preservation. Digital documentation, GIS mapping, drones, and virtual reality improve monitoring and restoration processes while increasing educational accessibility (ICCROM, 2020). Virtual tourism can also reduce physical pressure on fragile monuments by allowing people to experience heritage sites online.</w:t>
      </w:r>
    </w:p>
    <w:p w14:paraId="202B1FB5">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Climate change has become another serious challenge for heritage management. Rising temperatures, floods, storms, and environmental pollution threaten cultural monuments worldwide (Harrison, 2013). Heritage management strategies must therefore include disaster preparedness plans, environmental monitoring systems, and climate adaptation measures.</w:t>
      </w:r>
    </w:p>
    <w:p w14:paraId="605EC17E">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Ethical concerns are equally important in sustainable heritage management. Commercialization of culture can reduce authenticity and transform traditions into tourist entertainment (Nuryanti, 1996). Heritage management should respect local values and traditions while ensuring fair economic opportunities for communities.</w:t>
      </w:r>
    </w:p>
    <w:p w14:paraId="076547E1">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India has significant potential for sustainable heritage tourism because of its rich historical and cultural diversity. Heritage cities such as Jaipur, Varanasi, Udaipur, and Hampi attract millions of visitors annually. Responsible tourism policies, improved infrastructure, and support for local artisans can strengthen both conservation and economic development.</w:t>
      </w:r>
    </w:p>
    <w:p w14:paraId="7219E927">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Overall, sustainable heritage management requires interdisciplinary approaches involving conservation science, tourism planning, environmental sustainability, technology, and community participation. Long-term preservation depends on cooperation between governments, local communities, tourism authorities, researchers, and international organizations.</w:t>
      </w:r>
    </w:p>
    <w:p w14:paraId="42683F79">
      <w:pPr>
        <w:bidi w:val="0"/>
        <w:spacing w:line="480" w:lineRule="auto"/>
        <w:jc w:val="both"/>
        <w:rPr>
          <w:rFonts w:hint="default" w:ascii="Times New Roman" w:hAnsi="Times New Roman" w:cs="Times New Roman"/>
          <w:sz w:val="24"/>
          <w:szCs w:val="24"/>
        </w:rPr>
      </w:pPr>
    </w:p>
    <w:p w14:paraId="72A41AD0">
      <w:pPr>
        <w:pStyle w:val="2"/>
        <w:bidi w:val="0"/>
        <w:rPr>
          <w:rFonts w:hint="default" w:ascii="Times New Roman" w:hAnsi="Times New Roman" w:cs="Times New Roman"/>
          <w:sz w:val="24"/>
          <w:szCs w:val="24"/>
        </w:rPr>
      </w:pPr>
      <w:bookmarkStart w:id="6" w:name="_Toc23725"/>
      <w:r>
        <w:rPr>
          <w:rFonts w:hint="default" w:ascii="Times New Roman" w:hAnsi="Times New Roman" w:cs="Times New Roman"/>
          <w:sz w:val="24"/>
          <w:szCs w:val="24"/>
        </w:rPr>
        <w:t>CONCLUSION</w:t>
      </w:r>
      <w:bookmarkEnd w:id="6"/>
      <w:r>
        <w:rPr>
          <w:rFonts w:hint="default" w:ascii="Times New Roman" w:hAnsi="Times New Roman" w:cs="Times New Roman"/>
          <w:sz w:val="24"/>
          <w:szCs w:val="24"/>
        </w:rPr>
        <w:t xml:space="preserve"> </w:t>
      </w:r>
    </w:p>
    <w:p w14:paraId="0EF15CA9">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Sustainable management of cultural heritage sites is essential for preserving the historical, cultural, artistic, and social legacy of humanity. Heritage sites represent the achievements, traditions, beliefs, and identities of civilizations across generations. They also contribute significantly to tourism development, education, employment generation, and intercultural understanding. However, rapid urbanization, environmental pollution, climate change, over-tourism, vandalism, and lack of conservation resources continue to threaten cultural heritage worldwide (UNESCO, 2021).</w:t>
      </w:r>
    </w:p>
    <w:p w14:paraId="600883D9">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report examined the importance of sustainable cultural heritage management and highlighted the need for balancing conservation with tourism growth and public accessibility. The study demonstrated that governments, local communities, heritage organizations, tourism authorities, and international institutions all play vital roles in preserving heritage resources. Sustainable practices such as visitor management systems, pollution control measures, digital preservation technologies, restoration programs, and community participation can successfully reduce threats to heritage sites.</w:t>
      </w:r>
    </w:p>
    <w:p w14:paraId="0E9E73E7">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Real-world examples including Jaipur City, the Taj Mahal, Machu Picchu, Petra, and Angkor Wat show that sustainable management strategies can protect cultural authenticity while supporting tourism and local economies. Technological innovations such as GIS mapping, 3D scanning, virtual tourism, and digital archives are also improving modern conservation practices.</w:t>
      </w:r>
    </w:p>
    <w:p w14:paraId="0F8FB5E9">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report concludes that sustainable heritage management requires long-term planning, environmental responsibility, ethical tourism practices, legal protection, and active public participation. Heritage conservation should not only focus on protecting monuments but also on preserving cultural identity and supporting social and economic development. Protecting cultural heritage is a shared responsibility that ensures future generations can continue learning from and appreciating the rich cultural diversity of the world.</w:t>
      </w:r>
    </w:p>
    <w:p w14:paraId="1DF1A2E8">
      <w:pPr>
        <w:rPr>
          <w:rFonts w:hint="default" w:ascii="Times New Roman" w:hAnsi="Times New Roman" w:cs="Times New Roman"/>
          <w:sz w:val="24"/>
          <w:szCs w:val="24"/>
        </w:rPr>
      </w:pPr>
      <w:r>
        <w:rPr>
          <w:rFonts w:hint="default" w:ascii="Times New Roman" w:hAnsi="Times New Roman" w:cs="Times New Roman"/>
          <w:sz w:val="24"/>
          <w:szCs w:val="24"/>
        </w:rPr>
        <w:br w:type="page"/>
      </w:r>
    </w:p>
    <w:p w14:paraId="7BD32D73">
      <w:pPr>
        <w:pStyle w:val="2"/>
        <w:bidi w:val="0"/>
        <w:rPr>
          <w:rFonts w:hint="default" w:ascii="Times New Roman" w:hAnsi="Times New Roman" w:cs="Times New Roman"/>
          <w:sz w:val="24"/>
          <w:szCs w:val="24"/>
        </w:rPr>
      </w:pPr>
      <w:bookmarkStart w:id="7" w:name="_Toc19134"/>
      <w:r>
        <w:rPr>
          <w:rFonts w:hint="default" w:ascii="Times New Roman" w:hAnsi="Times New Roman" w:cs="Times New Roman"/>
          <w:sz w:val="24"/>
          <w:szCs w:val="24"/>
        </w:rPr>
        <w:t>REFERENCES</w:t>
      </w:r>
      <w:bookmarkEnd w:id="7"/>
    </w:p>
    <w:p w14:paraId="2C9A2621">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Ashworth, G. J., &amp; Tunbridge, J. E. (2000). The tourist-historic city: Retrospect and prospect of managing the heritage city. Routledge.</w:t>
      </w:r>
    </w:p>
    <w:p w14:paraId="6F157206">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Bandarin, F., &amp; van Oers, R. (2012). The historic urban landscape: Managing heritage in an urban century. Wiley-Blackwell.</w:t>
      </w:r>
    </w:p>
    <w:p w14:paraId="39194A84">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Boyd, S. (2002). Cultural and heritage tourism in Canada: Opportunities, principles and challenges. Tourism and Hospitality Research, 3(3), 211–233.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"https://doi.org/10.1177/146735840200300303" \t "_new"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https://doi.org/10.1177/146735840200300303</w:t>
      </w:r>
      <w:r>
        <w:rPr>
          <w:rFonts w:hint="default" w:ascii="Times New Roman" w:hAnsi="Times New Roman" w:cs="Times New Roman"/>
          <w:sz w:val="24"/>
          <w:szCs w:val="24"/>
        </w:rPr>
        <w:fldChar w:fldCharType="end"/>
      </w:r>
    </w:p>
    <w:p w14:paraId="7B35C600">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Boyd, S. W. (2017). Editorial: Heritage trails and tourism. Journal of Heritage Tourism, 12(5), 417–422.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"https://doi.org/10.1080/1743873X.2016.1265972"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https://doi.org/10.1080/1743873X.2016.1265972</w:t>
      </w:r>
      <w:r>
        <w:rPr>
          <w:rFonts w:hint="default" w:ascii="Times New Roman" w:hAnsi="Times New Roman" w:cs="Times New Roman"/>
          <w:sz w:val="24"/>
          <w:szCs w:val="24"/>
        </w:rPr>
        <w:fldChar w:fldCharType="end"/>
      </w:r>
    </w:p>
    <w:p w14:paraId="2CBF73A0">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Briedenhann, J., &amp; Wickens, E. (2004). Tourism routes as a tool for the economic development of rural areas. Tourism Management, 25(1), 71–79.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"https://doi.org/10.1016/S0261-5177(03)00063-3"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https://doi.org/10.1016/S0261-5177(03)00063-3</w:t>
      </w:r>
      <w:r>
        <w:rPr>
          <w:rFonts w:hint="default" w:ascii="Times New Roman" w:hAnsi="Times New Roman" w:cs="Times New Roman"/>
          <w:sz w:val="24"/>
          <w:szCs w:val="24"/>
        </w:rPr>
        <w:fldChar w:fldCharType="end"/>
      </w:r>
    </w:p>
    <w:p w14:paraId="11AF3849">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Feilden, B. M. (2003). Conservation of historic buildings (3rd ed.). Routledge.</w:t>
      </w:r>
    </w:p>
    <w:p w14:paraId="29E11D79">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Garrod, B., &amp; Fyall, A. (2000). Managing heritage tourism. Annals of Tourism Research, 27(3), 682–708.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"https://doi.org/10.1016/S0160-7383(99)00094-8"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https://doi.org/10.1016/S0160-7383(99)00094-8</w:t>
      </w:r>
      <w:r>
        <w:rPr>
          <w:rFonts w:hint="default" w:ascii="Times New Roman" w:hAnsi="Times New Roman" w:cs="Times New Roman"/>
          <w:sz w:val="24"/>
          <w:szCs w:val="24"/>
        </w:rPr>
        <w:fldChar w:fldCharType="end"/>
      </w:r>
    </w:p>
    <w:p w14:paraId="7C21C859">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Graham, B., Ashworth, G. J., &amp; Tunbridge, J. E. (2000). A geography of heritage: Power, culture and economy. Arnold Publishers.</w:t>
      </w:r>
    </w:p>
    <w:p w14:paraId="0ECF5AC0">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Hall, C. M., &amp; McArthur, S. (1998). Integrated heritage management: Principles and practice. The Stationery Office.</w:t>
      </w:r>
    </w:p>
    <w:p w14:paraId="29A7C0DE">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Harrison, R. (2013). Heritage: Critical approaches. Routledge.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"https://doi.org/10.4324/9780203108857" \t "_new"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https://doi.org/10.4324/9780203108857</w:t>
      </w:r>
      <w:r>
        <w:rPr>
          <w:rFonts w:hint="default" w:ascii="Times New Roman" w:hAnsi="Times New Roman" w:cs="Times New Roman"/>
          <w:sz w:val="24"/>
          <w:szCs w:val="24"/>
        </w:rPr>
        <w:fldChar w:fldCharType="end"/>
      </w:r>
    </w:p>
    <w:p w14:paraId="07D356A2">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ICCROM. (2020). Conservation and sustainable development. International Centre for the Study of the Preservation and Restoration of Cultural Property.</w:t>
      </w:r>
    </w:p>
    <w:p w14:paraId="7DB47095">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ICOMOS. (2011). Guidance on heritage impact assessments for cultural world heritage properties. International Council on Monuments and Sites.</w:t>
      </w:r>
    </w:p>
    <w:p w14:paraId="5B010EAD">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Jokilehto, J. (1999). A history of architectural conservation. Butterworth-Heinemann.</w:t>
      </w:r>
    </w:p>
    <w:p w14:paraId="7509656F">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Logan, W., &amp; Reeves, K. (2009). Places of pain and shame: Dealing with “difficult heritage”. Routledge.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"https://doi.org/10.4324/9780203873045"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https://doi.org/10.4324/9780203873045</w:t>
      </w:r>
      <w:r>
        <w:rPr>
          <w:rFonts w:hint="default" w:ascii="Times New Roman" w:hAnsi="Times New Roman" w:cs="Times New Roman"/>
          <w:sz w:val="24"/>
          <w:szCs w:val="24"/>
        </w:rPr>
        <w:fldChar w:fldCharType="end"/>
      </w:r>
    </w:p>
    <w:p w14:paraId="13BCDB8B">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Mason, R. (2002). Assessing values in conservation planning: Methodological issues and choices. Getty Conservation Institute.</w:t>
      </w:r>
    </w:p>
    <w:p w14:paraId="3691D422">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McKercher, B., Ho, P. S. Y., &amp; du Cros, H. (2005). Relationship between tourism and cultural heritage management: Evidence from Hong Kong. Tourism Management, 26(4), 539–548.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"https://doi.org/10.1016/j.tourman.2004.02.018"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https://doi.org/10.1016/j.tourman.2004.02.018</w:t>
      </w:r>
      <w:r>
        <w:rPr>
          <w:rFonts w:hint="default" w:ascii="Times New Roman" w:hAnsi="Times New Roman" w:cs="Times New Roman"/>
          <w:sz w:val="24"/>
          <w:szCs w:val="24"/>
        </w:rPr>
        <w:fldChar w:fldCharType="end"/>
      </w:r>
    </w:p>
    <w:p w14:paraId="2272EA44">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Nuryanti, W. (1996). Heritage and postmodern tourism. Annals of Tourism Research, 23(2), 249–260.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"https://doi.org/10.1016/0160-7383(95)00062-3"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https://doi.org/10.1016/0160-7383(95)00062-3</w:t>
      </w:r>
      <w:r>
        <w:rPr>
          <w:rFonts w:hint="default" w:ascii="Times New Roman" w:hAnsi="Times New Roman" w:cs="Times New Roman"/>
          <w:sz w:val="24"/>
          <w:szCs w:val="24"/>
        </w:rPr>
        <w:fldChar w:fldCharType="end"/>
      </w:r>
    </w:p>
    <w:p w14:paraId="1D4CBBB9">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Pedersen, A. (2002). Managing tourism at world heritage sites: A practical manual for world heritage site managers. UNESCO World Heritage Centre.</w:t>
      </w:r>
    </w:p>
    <w:p w14:paraId="154D3233">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Poria, Y., Butler, R., &amp; Airey, D. (2003). The core of heritage tourism. Annals of Tourism Research, 30(1), 238–254.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"https://doi.org/10.1016/S0160-7383(02)00064-6"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https://doi.org/10.1016/S0160-7383(02)00064-6</w:t>
      </w:r>
      <w:r>
        <w:rPr>
          <w:rFonts w:hint="default" w:ascii="Times New Roman" w:hAnsi="Times New Roman" w:cs="Times New Roman"/>
          <w:sz w:val="24"/>
          <w:szCs w:val="24"/>
        </w:rPr>
        <w:fldChar w:fldCharType="end"/>
      </w:r>
    </w:p>
    <w:p w14:paraId="709A3220">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Richards, G. (1996). Cultural tourism in Europe. CAB International.</w:t>
      </w:r>
    </w:p>
    <w:p w14:paraId="4763AEAF">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Smith, L. (2006). Uses of heritage. Routledge.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"https://doi.org/10.4324/9780203602263" \t "_new"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https://doi.org/10.4324/9780203602263</w:t>
      </w:r>
      <w:r>
        <w:rPr>
          <w:rFonts w:hint="default" w:ascii="Times New Roman" w:hAnsi="Times New Roman" w:cs="Times New Roman"/>
          <w:sz w:val="24"/>
          <w:szCs w:val="24"/>
        </w:rPr>
        <w:fldChar w:fldCharType="end"/>
      </w:r>
    </w:p>
    <w:p w14:paraId="291BB2A3">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Su, M. M., &amp; Wall, G. (2011). Chinese research on world heritage tourism. Tourism Management, 32(3), 603–611.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"https://doi.org/10.1016/j.tourman.2010.05.011"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https://doi.org/10.1016/j.tourman.2010.05.011</w:t>
      </w:r>
      <w:r>
        <w:rPr>
          <w:rFonts w:hint="default" w:ascii="Times New Roman" w:hAnsi="Times New Roman" w:cs="Times New Roman"/>
          <w:sz w:val="24"/>
          <w:szCs w:val="24"/>
        </w:rPr>
        <w:fldChar w:fldCharType="end"/>
      </w:r>
    </w:p>
    <w:p w14:paraId="087EEA49">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Timothy, D. J., &amp; Boyd, S. W. (2003). Heritage tourism. Prentice Hall.</w:t>
      </w:r>
    </w:p>
    <w:p w14:paraId="20F77F70">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Timothy, D. J., &amp; Boyd, S. W. (2006). Heritage tourism in the 21st century: Valued traditions and new perspectives. Journal of Heritage Tourism, 1(1), 1–16.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"https://doi.org/10.1080/17438730608668462" \t "_new"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https://doi.org/10.1080/17438730608668462</w:t>
      </w:r>
      <w:r>
        <w:rPr>
          <w:rFonts w:hint="default" w:ascii="Times New Roman" w:hAnsi="Times New Roman" w:cs="Times New Roman"/>
          <w:sz w:val="24"/>
          <w:szCs w:val="24"/>
        </w:rPr>
        <w:fldChar w:fldCharType="end"/>
      </w:r>
    </w:p>
    <w:p w14:paraId="5A7B3275">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UNESCO. (1972). Convention concerning the protection of the world cultural and natural heritage. UNESCO World Heritage Centre.</w:t>
      </w:r>
    </w:p>
    <w:p w14:paraId="3E40D598">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UNESCO. (2021). World heritage and sustainable tourism programme. UNESCO Publishing.</w:t>
      </w:r>
    </w:p>
    <w:p w14:paraId="03BED94C">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UNESCO. (2023). Culture and heritage management for sustainable development. UNESCO Publications.</w:t>
      </w:r>
    </w:p>
    <w:p w14:paraId="316C2282">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World Tourism Organization. (2018). Tourism and culture synergies. UNWTO.</w:t>
      </w:r>
    </w:p>
    <w:p w14:paraId="7908C4B6">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World Tourism Organization. (2021). Inclusive recovery guide for cultural tourism. UNWTO Publications.</w:t>
      </w:r>
    </w:p>
    <w:p w14:paraId="42FF8714">
      <w:pPr>
        <w:bidi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Yung, E. H. K., &amp; Chan, E. H. W. (2012). Implementation challenges to the adaptive reuse of heritage buildings. Habitat International, 36(3), 352–361.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"https://doi.org/10.1016/j.habitatint.2011.11.005"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https://doi.org/10.1016/j.habitatint.2011.11.005</w:t>
      </w:r>
      <w:r>
        <w:rPr>
          <w:rFonts w:hint="default" w:ascii="Times New Roman" w:hAnsi="Times New Roman" w:cs="Times New Roman"/>
          <w:sz w:val="24"/>
          <w:szCs w:val="24"/>
        </w:rPr>
        <w:fldChar w:fldCharType="end"/>
      </w:r>
    </w:p>
    <w:p w14:paraId="7A579EE3">
      <w:pPr>
        <w:bidi w:val="0"/>
        <w:spacing w:line="480" w:lineRule="auto"/>
        <w:jc w:val="both"/>
        <w:rPr>
          <w:rFonts w:hint="default" w:ascii="Times New Roman" w:hAnsi="Times New Roman" w:cs="Times New Roman"/>
          <w:sz w:val="24"/>
          <w:szCs w:val="24"/>
        </w:rPr>
      </w:pPr>
    </w:p>
    <w:p w14:paraId="1EAF6DFD">
      <w:pPr>
        <w:bidi w:val="0"/>
        <w:spacing w:line="480" w:lineRule="auto"/>
        <w:jc w:val="both"/>
        <w:rPr>
          <w:rFonts w:hint="default" w:ascii="Times New Roman" w:hAnsi="Times New Roman" w:cs="Times New Roman"/>
          <w:sz w:val="24"/>
          <w:szCs w:val="24"/>
        </w:rPr>
      </w:pPr>
    </w:p>
    <w:p w14:paraId="75B42B89">
      <w:pPr>
        <w:bidi w:val="0"/>
        <w:spacing w:line="480" w:lineRule="auto"/>
        <w:jc w:val="both"/>
        <w:rPr>
          <w:rFonts w:hint="default" w:ascii="Times New Roman" w:hAnsi="Times New Roman" w:cs="Times New Roman"/>
          <w:sz w:val="24"/>
          <w:szCs w:val="24"/>
        </w:rPr>
      </w:pPr>
    </w:p>
    <w:sectPr>
      <w:headerReference r:id="rId3" w:type="default"/>
      <w:footerReference r:id="rId4" w:type="default"/>
      <w:pgSz w:w="11906" w:h="16838"/>
      <w:pgMar w:top="1440" w:right="1800" w:bottom="1440" w:left="1800" w:header="720" w:footer="720" w:gutter="0"/>
      <w:pgBorders w:offsetFrom="page">
        <w:top w:val="none" w:sz="0" w:space="0"/>
        <w:left w:val="none" w:sz="0" w:space="0"/>
        <w:bottom w:val="none" w:sz="0" w:space="0"/>
        <w:right w:val="none" w:sz="0" w:space="0"/>
      </w:pgBorders>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Variable Small">
    <w:panose1 w:val="00000000000000000000"/>
    <w:charset w:val="00"/>
    <w:family w:val="auto"/>
    <w:pitch w:val="default"/>
    <w:sig w:usb0="A00002FF" w:usb1="0000000B" w:usb2="00000000" w:usb3="00000000" w:csb0="2000019F" w:csb1="00000000"/>
  </w:font>
  <w:font w:name="Calibri">
    <w:panose1 w:val="020F0502020204030204"/>
    <w:charset w:val="86"/>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CA753D">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A2B96BF">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NEw1/TMAgAA&#10;IwYAAA4AAAAAAAAAAQAgAAAAHwEAAGRycy9lMm9Eb2MueG1sUEsFBgAAAAAGAAYAWQEAAF0GAAAA&#10;AA==&#10;">
              <v:fill on="f" focussize="0,0"/>
              <v:stroke on="f" weight="0.5pt"/>
              <v:imagedata o:title=""/>
              <o:lock v:ext="edit" aspectratio="f"/>
              <v:textbox inset="0mm,0mm,0mm,0mm" style="mso-fit-shape-to-text:t;">
                <w:txbxContent>
                  <w:p w14:paraId="7A2B96BF">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3ADA7F">
    <w:pPr>
      <w:pStyle w:val="8"/>
    </w:pPr>
  </w:p>
  <w:p w14:paraId="0BCB1BFD">
    <w:pPr>
      <w:pStyle w:val="8"/>
    </w:pPr>
    <w:r>
      <w:rPr>
        <w:sz w:val="18"/>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29D6354">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PX0393MAgAA&#10;IwYAAA4AAAAAAAAAAQAgAAAAHwEAAGRycy9lMm9Eb2MueG1sUEsFBgAAAAAGAAYAWQEAAF0GAAAA&#10;AA==&#10;">
              <v:fill on="f" focussize="0,0"/>
              <v:stroke on="f" weight="0.5pt"/>
              <v:imagedata o:title=""/>
              <o:lock v:ext="edit" aspectratio="f"/>
              <v:textbox inset="0mm,0mm,0mm,0mm" style="mso-fit-shape-to-text:t;">
                <w:txbxContent>
                  <w:p w14:paraId="129D6354">
                    <w:pPr>
                      <w:pStyle w:val="8"/>
                    </w:pPr>
                    <w:r>
                      <w:fldChar w:fldCharType="begin"/>
                    </w:r>
                    <w:r>
                      <w:instrText xml:space="preserve"> PAGE  \* MERGEFORMAT </w:instrText>
                    </w:r>
                    <w:r>
                      <w:fldChar w:fldCharType="separate"/>
                    </w:r>
                    <w:r>
                      <w:t>1</w:t>
                    </w:r>
                    <w:r>
                      <w:fldChar w:fldCharType="end"/>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8"/>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3C21445"/>
    <w:rsid w:val="03C214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character" w:styleId="6">
    <w:name w:val="Emphasis"/>
    <w:basedOn w:val="4"/>
    <w:qFormat/>
    <w:uiPriority w:val="0"/>
    <w:rPr>
      <w:i/>
      <w:iCs/>
    </w:rPr>
  </w:style>
  <w:style w:type="paragraph" w:styleId="7">
    <w:name w:val="footer"/>
    <w:basedOn w:val="1"/>
    <w:uiPriority w:val="0"/>
    <w:pPr>
      <w:tabs>
        <w:tab w:val="center" w:pos="4153"/>
        <w:tab w:val="right" w:pos="8306"/>
      </w:tabs>
      <w:snapToGrid w:val="0"/>
      <w:jc w:val="left"/>
    </w:pPr>
    <w:rPr>
      <w:sz w:val="18"/>
      <w:szCs w:val="18"/>
    </w:rPr>
  </w:style>
  <w:style w:type="paragraph" w:styleId="8">
    <w:name w:val="header"/>
    <w:basedOn w:val="1"/>
    <w:uiPriority w:val="0"/>
    <w:pPr>
      <w:tabs>
        <w:tab w:val="center" w:pos="4153"/>
        <w:tab w:val="right" w:pos="8306"/>
      </w:tabs>
      <w:snapToGrid w:val="0"/>
    </w:pPr>
    <w:rPr>
      <w:sz w:val="18"/>
      <w:szCs w:val="18"/>
    </w:rPr>
  </w:style>
  <w:style w:type="character" w:styleId="9">
    <w:name w:val="Hyperlink"/>
    <w:basedOn w:val="4"/>
    <w:uiPriority w:val="0"/>
    <w:rPr>
      <w:color w:val="0000FF"/>
      <w:u w:val="single"/>
    </w:rPr>
  </w:style>
  <w:style w:type="paragraph" w:styleId="10">
    <w:name w:val="Normal (Web)"/>
    <w:uiPriority w:val="0"/>
    <w:pPr>
      <w:spacing w:before="0" w:beforeAutospacing="1" w:after="0" w:afterAutospacing="1"/>
      <w:ind w:left="0" w:right="0"/>
      <w:jc w:val="left"/>
    </w:pPr>
    <w:rPr>
      <w:kern w:val="0"/>
      <w:sz w:val="24"/>
      <w:szCs w:val="24"/>
      <w:lang w:val="en-US" w:eastAsia="zh-CN" w:bidi="ar"/>
    </w:rPr>
  </w:style>
  <w:style w:type="paragraph" w:styleId="11">
    <w:name w:val="toc 1"/>
    <w:basedOn w:val="1"/>
    <w:next w:val="1"/>
    <w:uiPriority w:val="0"/>
  </w:style>
  <w:style w:type="paragraph" w:customStyle="1" w:styleId="12">
    <w:name w:val="WPSOffice手动目录 1"/>
    <w:uiPriority w:val="0"/>
    <w:pPr>
      <w:ind w:leftChars="0"/>
    </w:pPr>
    <w:rPr>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24</Pages>
  <Words>0</Words>
  <Characters>0</Characters>
  <Lines>0</Lines>
  <Paragraphs>0</Paragraphs>
  <TotalTime>1</TotalTime>
  <ScaleCrop>false</ScaleCrop>
  <LinksUpToDate>false</LinksUpToDate>
  <CharactersWithSpaces>0</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2026-05-16T15:34:00Z</dcterms:created>
  <dc:creator>user</dc:creator>
  <cp:lastModifiedBy>user</cp:lastModifiedBy>
  <dcterms:modified xsi:type="dcterms:W3CDTF">2026-05-16T15:50:38Z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1033-12.2.0.21931</vt:lpwstr>
  </property>
  <property fmtid="{D5CDD505-2E9C-101B-9397-08002B2CF9AE}" pid="3" name="ICV">
    <vt:lpwstr>4559EC88C1704AF6BCD46E0B97731761_11</vt:lpwstr>
  </property>
</Properties>
</file>