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B97D7">
      <w:pPr>
        <w:jc w:val="right"/>
        <w:rPr>
          <w:rFonts w:hint="default" w:ascii="Times New Roman" w:hAnsi="Times New Roman" w:cs="Times New Roman"/>
          <w:b/>
          <w:bCs/>
          <w:sz w:val="48"/>
          <w:szCs w:val="48"/>
          <w:lang w:val="en-GB"/>
        </w:rPr>
      </w:pPr>
      <w:r>
        <w:rPr>
          <w:rFonts w:hint="default" w:ascii="Times New Roman" w:hAnsi="Times New Roman" w:cs="Times New Roman"/>
          <w:b/>
          <w:bCs/>
          <w:sz w:val="48"/>
          <w:szCs w:val="48"/>
          <w:lang w:val="en-GB"/>
        </w:rPr>
        <w:drawing>
          <wp:inline distT="0" distB="0" distL="114300" distR="114300">
            <wp:extent cx="2440940" cy="1853565"/>
            <wp:effectExtent l="0" t="0" r="6985" b="3810"/>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2440940" cy="1853565"/>
                    </a:xfrm>
                    <a:prstGeom prst="rect">
                      <a:avLst/>
                    </a:prstGeom>
                  </pic:spPr>
                </pic:pic>
              </a:graphicData>
            </a:graphic>
          </wp:inline>
        </w:drawing>
      </w:r>
    </w:p>
    <w:p w14:paraId="5E269DAF">
      <w:pPr>
        <w:jc w:val="center"/>
        <w:rPr>
          <w:rFonts w:ascii="Times New Roman" w:hAnsi="Times New Roman" w:cs="Times New Roman"/>
          <w:sz w:val="44"/>
          <w:szCs w:val="44"/>
        </w:rPr>
      </w:pPr>
      <w:r>
        <w:rPr>
          <w:rFonts w:ascii="Times New Roman" w:hAnsi="Times New Roman" w:cs="Times New Roman"/>
        </w:rPr>
        <w:br w:type="textWrapping"/>
      </w:r>
      <w:r>
        <w:rPr>
          <w:rFonts w:ascii="Times New Roman" w:hAnsi="Times New Roman" w:cs="Times New Roman"/>
          <w:b/>
          <w:bCs/>
          <w:sz w:val="44"/>
          <w:szCs w:val="44"/>
        </w:rPr>
        <w:t>Sustainable Management of Cultural Heritage Sites</w:t>
      </w:r>
    </w:p>
    <w:p w14:paraId="0A7C342B">
      <w:pPr>
        <w:rPr>
          <w:rFonts w:ascii="Times New Roman" w:hAnsi="Times New Roman" w:cs="Times New Roman"/>
          <w:sz w:val="36"/>
          <w:szCs w:val="36"/>
        </w:rPr>
      </w:pPr>
      <w:r>
        <w:rPr>
          <w:rFonts w:ascii="Times New Roman" w:hAnsi="Times New Roman" w:cs="Times New Roman"/>
          <w:b/>
          <w:bCs/>
          <w:sz w:val="36"/>
          <w:szCs w:val="36"/>
        </w:rPr>
        <w:t>Module:</w:t>
      </w:r>
      <w:r>
        <w:rPr>
          <w:rFonts w:ascii="Times New Roman" w:hAnsi="Times New Roman" w:cs="Times New Roman"/>
          <w:sz w:val="36"/>
          <w:szCs w:val="36"/>
        </w:rPr>
        <w:t xml:space="preserve"> M22 – Cultural Heritage Management</w:t>
      </w:r>
    </w:p>
    <w:p w14:paraId="59EA172F">
      <w:pPr>
        <w:rPr>
          <w:rFonts w:hint="default" w:ascii="Times New Roman" w:hAnsi="Times New Roman" w:cs="Times New Roman"/>
          <w:sz w:val="36"/>
          <w:szCs w:val="36"/>
          <w:lang w:val="en-GB"/>
        </w:rPr>
      </w:pPr>
      <w:r>
        <w:rPr>
          <w:rFonts w:ascii="Times New Roman" w:hAnsi="Times New Roman" w:cs="Times New Roman"/>
          <w:b/>
          <w:bCs/>
          <w:sz w:val="36"/>
          <w:szCs w:val="36"/>
        </w:rPr>
        <w:t>Student Name:</w:t>
      </w:r>
      <w:r>
        <w:rPr>
          <w:rFonts w:ascii="Times New Roman" w:hAnsi="Times New Roman" w:cs="Times New Roman"/>
          <w:sz w:val="36"/>
          <w:szCs w:val="36"/>
        </w:rPr>
        <w:t xml:space="preserve"> </w:t>
      </w:r>
      <w:r>
        <w:rPr>
          <w:rFonts w:hint="default" w:ascii="Times New Roman" w:hAnsi="Times New Roman" w:cs="Times New Roman"/>
          <w:sz w:val="36"/>
          <w:szCs w:val="36"/>
          <w:lang w:val="en-GB"/>
        </w:rPr>
        <w:t>Monika Monika</w:t>
      </w:r>
    </w:p>
    <w:p w14:paraId="04883D72">
      <w:pPr>
        <w:rPr>
          <w:rFonts w:hint="default" w:ascii="Times New Roman" w:hAnsi="Times New Roman" w:cs="Times New Roman"/>
          <w:sz w:val="36"/>
          <w:szCs w:val="36"/>
          <w:lang w:val="en-GB"/>
        </w:rPr>
      </w:pPr>
      <w:r>
        <w:rPr>
          <w:rFonts w:ascii="Times New Roman" w:hAnsi="Times New Roman" w:cs="Times New Roman"/>
          <w:b/>
          <w:bCs/>
          <w:sz w:val="36"/>
          <w:szCs w:val="36"/>
        </w:rPr>
        <w:t>Student ID:</w:t>
      </w:r>
      <w:r>
        <w:rPr>
          <w:rFonts w:ascii="Times New Roman" w:hAnsi="Times New Roman" w:cs="Times New Roman"/>
          <w:sz w:val="36"/>
          <w:szCs w:val="36"/>
        </w:rPr>
        <w:t xml:space="preserve"> </w:t>
      </w:r>
      <w:r>
        <w:rPr>
          <w:rFonts w:hint="default" w:ascii="Times New Roman" w:hAnsi="Times New Roman" w:cs="Times New Roman"/>
          <w:sz w:val="36"/>
          <w:szCs w:val="36"/>
          <w:lang w:val="en-GB"/>
        </w:rPr>
        <w:t>DE240147</w:t>
      </w:r>
    </w:p>
    <w:p w14:paraId="501972A9">
      <w:pPr>
        <w:rPr>
          <w:rFonts w:ascii="Times New Roman" w:hAnsi="Times New Roman" w:cs="Times New Roman"/>
        </w:rPr>
      </w:pPr>
    </w:p>
    <w:p w14:paraId="5BF21F8C">
      <w:pPr>
        <w:rPr>
          <w:rFonts w:ascii="Times New Roman" w:hAnsi="Times New Roman" w:cs="Times New Roman"/>
        </w:rPr>
      </w:pPr>
      <w:bookmarkStart w:id="0" w:name="_GoBack"/>
      <w:bookmarkEnd w:id="0"/>
    </w:p>
    <w:p w14:paraId="11C6DE98">
      <w:pPr>
        <w:rPr>
          <w:rFonts w:ascii="Times New Roman" w:hAnsi="Times New Roman" w:cs="Times New Roman"/>
        </w:rPr>
      </w:pPr>
    </w:p>
    <w:p w14:paraId="27057DBF">
      <w:pPr>
        <w:rPr>
          <w:rFonts w:ascii="Times New Roman" w:hAnsi="Times New Roman" w:cs="Times New Roman"/>
        </w:rPr>
      </w:pPr>
    </w:p>
    <w:p w14:paraId="143BE22D">
      <w:pPr>
        <w:rPr>
          <w:rFonts w:ascii="Times New Roman" w:hAnsi="Times New Roman" w:cs="Times New Roman"/>
        </w:rPr>
      </w:pPr>
    </w:p>
    <w:p w14:paraId="0DC0CE38">
      <w:pPr>
        <w:rPr>
          <w:rFonts w:ascii="Times New Roman" w:hAnsi="Times New Roman" w:cs="Times New Roman"/>
        </w:rPr>
      </w:pPr>
    </w:p>
    <w:p w14:paraId="6C8602A1">
      <w:pPr>
        <w:rPr>
          <w:rFonts w:ascii="Times New Roman" w:hAnsi="Times New Roman" w:cs="Times New Roman"/>
        </w:rPr>
      </w:pPr>
    </w:p>
    <w:p w14:paraId="18194379">
      <w:pPr>
        <w:rPr>
          <w:rFonts w:ascii="Times New Roman" w:hAnsi="Times New Roman" w:cs="Times New Roman"/>
        </w:rPr>
      </w:pPr>
    </w:p>
    <w:p w14:paraId="1777F8CB">
      <w:pPr>
        <w:rPr>
          <w:rFonts w:ascii="Times New Roman" w:hAnsi="Times New Roman" w:cs="Times New Roman"/>
        </w:rPr>
      </w:pPr>
    </w:p>
    <w:p w14:paraId="695283FA">
      <w:pPr>
        <w:rPr>
          <w:rFonts w:ascii="Times New Roman" w:hAnsi="Times New Roman" w:cs="Times New Roman"/>
        </w:rPr>
      </w:pPr>
    </w:p>
    <w:p w14:paraId="52D4D621">
      <w:pPr>
        <w:rPr>
          <w:rFonts w:ascii="Times New Roman" w:hAnsi="Times New Roman" w:cs="Times New Roman"/>
        </w:rPr>
      </w:pPr>
    </w:p>
    <w:p w14:paraId="691624BD">
      <w:pPr>
        <w:rPr>
          <w:rFonts w:ascii="Times New Roman" w:hAnsi="Times New Roman" w:cs="Times New Roman"/>
        </w:rPr>
      </w:pPr>
    </w:p>
    <w:p w14:paraId="4F7E9E8C">
      <w:pPr>
        <w:rPr>
          <w:rFonts w:ascii="Times New Roman" w:hAnsi="Times New Roman" w:cs="Times New Roman"/>
        </w:rPr>
      </w:pPr>
    </w:p>
    <w:p w14:paraId="434FF2D2">
      <w:pPr>
        <w:rPr>
          <w:rFonts w:ascii="Times New Roman" w:hAnsi="Times New Roman" w:cs="Times New Roman"/>
        </w:rPr>
      </w:pPr>
    </w:p>
    <w:p w14:paraId="7A6D9F2D">
      <w:pPr>
        <w:rPr>
          <w:rFonts w:ascii="Times New Roman" w:hAnsi="Times New Roman" w:cs="Times New Roman"/>
        </w:rPr>
      </w:pPr>
    </w:p>
    <w:p w14:paraId="244C58BA">
      <w:pPr>
        <w:rPr>
          <w:rFonts w:ascii="Times New Roman" w:hAnsi="Times New Roman" w:cs="Times New Roman"/>
          <w:b/>
          <w:bCs/>
          <w:sz w:val="48"/>
          <w:szCs w:val="48"/>
        </w:rPr>
      </w:pPr>
      <w:r>
        <w:rPr>
          <w:rFonts w:ascii="Times New Roman" w:hAnsi="Times New Roman" w:cs="Times New Roman"/>
          <w:b/>
          <w:bCs/>
          <w:sz w:val="48"/>
          <w:szCs w:val="48"/>
        </w:rPr>
        <w:t>TABLE OF CONTENTS</w:t>
      </w:r>
    </w:p>
    <w:p w14:paraId="628722F2">
      <w:pPr>
        <w:rPr>
          <w:rFonts w:ascii="Times New Roman" w:hAnsi="Times New Roman" w:cs="Times New Roman"/>
        </w:rPr>
      </w:pPr>
      <w:r>
        <w:rPr>
          <w:rFonts w:ascii="Times New Roman" w:hAnsi="Times New Roman" w:cs="Times New Roman"/>
        </w:rPr>
        <w:t>Abstract</w:t>
      </w:r>
    </w:p>
    <w:p w14:paraId="75549AD1">
      <w:pPr>
        <w:numPr>
          <w:ilvl w:val="0"/>
          <w:numId w:val="1"/>
        </w:numPr>
        <w:rPr>
          <w:rFonts w:ascii="Times New Roman" w:hAnsi="Times New Roman" w:cs="Times New Roman"/>
        </w:rPr>
      </w:pPr>
      <w:r>
        <w:rPr>
          <w:rFonts w:ascii="Times New Roman" w:hAnsi="Times New Roman" w:cs="Times New Roman"/>
        </w:rPr>
        <w:t xml:space="preserve">Introduction </w:t>
      </w:r>
    </w:p>
    <w:p w14:paraId="49C43C43">
      <w:pPr>
        <w:numPr>
          <w:ilvl w:val="0"/>
          <w:numId w:val="1"/>
        </w:numPr>
        <w:rPr>
          <w:rFonts w:ascii="Times New Roman" w:hAnsi="Times New Roman" w:cs="Times New Roman"/>
        </w:rPr>
      </w:pPr>
      <w:r>
        <w:rPr>
          <w:rFonts w:ascii="Times New Roman" w:hAnsi="Times New Roman" w:cs="Times New Roman"/>
        </w:rPr>
        <w:t>Literature Review</w:t>
      </w:r>
      <w:r>
        <w:rPr>
          <w:rFonts w:ascii="Times New Roman" w:hAnsi="Times New Roman" w:cs="Times New Roman"/>
        </w:rPr>
        <w:br w:type="textWrapping"/>
      </w:r>
      <w:r>
        <w:rPr>
          <w:rFonts w:ascii="Times New Roman" w:hAnsi="Times New Roman" w:cs="Times New Roman"/>
        </w:rPr>
        <w:t>2.1 Meaning of Cultural Heritage</w:t>
      </w:r>
      <w:r>
        <w:rPr>
          <w:rFonts w:ascii="Times New Roman" w:hAnsi="Times New Roman" w:cs="Times New Roman"/>
        </w:rPr>
        <w:br w:type="textWrapping"/>
      </w:r>
      <w:r>
        <w:rPr>
          <w:rFonts w:ascii="Times New Roman" w:hAnsi="Times New Roman" w:cs="Times New Roman"/>
        </w:rPr>
        <w:t>2.2 Cultural Heritage Management</w:t>
      </w:r>
      <w:r>
        <w:rPr>
          <w:rFonts w:ascii="Times New Roman" w:hAnsi="Times New Roman" w:cs="Times New Roman"/>
        </w:rPr>
        <w:br w:type="textWrapping"/>
      </w:r>
      <w:r>
        <w:rPr>
          <w:rFonts w:ascii="Times New Roman" w:hAnsi="Times New Roman" w:cs="Times New Roman"/>
        </w:rPr>
        <w:t>2.3 Sustainable Heritage Management</w:t>
      </w:r>
      <w:r>
        <w:rPr>
          <w:rFonts w:ascii="Times New Roman" w:hAnsi="Times New Roman" w:cs="Times New Roman"/>
        </w:rPr>
        <w:br w:type="textWrapping"/>
      </w:r>
      <w:r>
        <w:rPr>
          <w:rFonts w:ascii="Times New Roman" w:hAnsi="Times New Roman" w:cs="Times New Roman"/>
        </w:rPr>
        <w:t>2.4 Heritage Tourism and Public Access</w:t>
      </w:r>
      <w:r>
        <w:rPr>
          <w:rFonts w:ascii="Times New Roman" w:hAnsi="Times New Roman" w:cs="Times New Roman"/>
        </w:rPr>
        <w:br w:type="textWrapping"/>
      </w:r>
      <w:r>
        <w:rPr>
          <w:rFonts w:ascii="Times New Roman" w:hAnsi="Times New Roman" w:cs="Times New Roman"/>
        </w:rPr>
        <w:t xml:space="preserve">2.5 Community Participation </w:t>
      </w:r>
    </w:p>
    <w:p w14:paraId="0848A565">
      <w:pPr>
        <w:numPr>
          <w:ilvl w:val="0"/>
          <w:numId w:val="1"/>
        </w:numPr>
        <w:rPr>
          <w:rFonts w:ascii="Times New Roman" w:hAnsi="Times New Roman" w:cs="Times New Roman"/>
        </w:rPr>
      </w:pPr>
      <w:r>
        <w:rPr>
          <w:rFonts w:ascii="Times New Roman" w:hAnsi="Times New Roman" w:cs="Times New Roman"/>
        </w:rPr>
        <w:t xml:space="preserve">Methodology </w:t>
      </w:r>
    </w:p>
    <w:p w14:paraId="65FDB901">
      <w:pPr>
        <w:numPr>
          <w:ilvl w:val="0"/>
          <w:numId w:val="1"/>
        </w:numPr>
        <w:rPr>
          <w:rFonts w:ascii="Times New Roman" w:hAnsi="Times New Roman" w:cs="Times New Roman"/>
        </w:rPr>
      </w:pPr>
      <w:r>
        <w:rPr>
          <w:rFonts w:ascii="Times New Roman" w:hAnsi="Times New Roman" w:cs="Times New Roman"/>
        </w:rPr>
        <w:t>Findings</w:t>
      </w:r>
      <w:r>
        <w:rPr>
          <w:rFonts w:ascii="Times New Roman" w:hAnsi="Times New Roman" w:cs="Times New Roman"/>
        </w:rPr>
        <w:br w:type="textWrapping"/>
      </w:r>
      <w:r>
        <w:rPr>
          <w:rFonts w:ascii="Times New Roman" w:hAnsi="Times New Roman" w:cs="Times New Roman"/>
        </w:rPr>
        <w:t>4.1 Main Challenges in Heritage Conservation</w:t>
      </w:r>
      <w:r>
        <w:rPr>
          <w:rFonts w:ascii="Times New Roman" w:hAnsi="Times New Roman" w:cs="Times New Roman"/>
        </w:rPr>
        <w:br w:type="textWrapping"/>
      </w:r>
      <w:r>
        <w:rPr>
          <w:rFonts w:ascii="Times New Roman" w:hAnsi="Times New Roman" w:cs="Times New Roman"/>
        </w:rPr>
        <w:t>4.2 Role of Government Agencies</w:t>
      </w:r>
      <w:r>
        <w:rPr>
          <w:rFonts w:ascii="Times New Roman" w:hAnsi="Times New Roman" w:cs="Times New Roman"/>
        </w:rPr>
        <w:br w:type="textWrapping"/>
      </w:r>
      <w:r>
        <w:rPr>
          <w:rFonts w:ascii="Times New Roman" w:hAnsi="Times New Roman" w:cs="Times New Roman"/>
        </w:rPr>
        <w:t>4.3 Role of Local Communities</w:t>
      </w:r>
      <w:r>
        <w:rPr>
          <w:rFonts w:ascii="Times New Roman" w:hAnsi="Times New Roman" w:cs="Times New Roman"/>
        </w:rPr>
        <w:br w:type="textWrapping"/>
      </w:r>
      <w:r>
        <w:rPr>
          <w:rFonts w:ascii="Times New Roman" w:hAnsi="Times New Roman" w:cs="Times New Roman"/>
        </w:rPr>
        <w:t>4.4 Role of Heritage Organisations</w:t>
      </w:r>
      <w:r>
        <w:rPr>
          <w:rFonts w:ascii="Times New Roman" w:hAnsi="Times New Roman" w:cs="Times New Roman"/>
        </w:rPr>
        <w:br w:type="textWrapping"/>
      </w:r>
      <w:r>
        <w:rPr>
          <w:rFonts w:ascii="Times New Roman" w:hAnsi="Times New Roman" w:cs="Times New Roman"/>
        </w:rPr>
        <w:t>4.5 Machu Picchu</w:t>
      </w:r>
      <w:r>
        <w:rPr>
          <w:rFonts w:ascii="Times New Roman" w:hAnsi="Times New Roman" w:cs="Times New Roman"/>
        </w:rPr>
        <w:br w:type="textWrapping"/>
      </w:r>
      <w:r>
        <w:rPr>
          <w:rFonts w:ascii="Times New Roman" w:hAnsi="Times New Roman" w:cs="Times New Roman"/>
        </w:rPr>
        <w:t>4.6 Angkor</w:t>
      </w:r>
      <w:r>
        <w:rPr>
          <w:rFonts w:ascii="Times New Roman" w:hAnsi="Times New Roman" w:cs="Times New Roman"/>
        </w:rPr>
        <w:br w:type="textWrapping"/>
      </w:r>
      <w:r>
        <w:rPr>
          <w:rFonts w:ascii="Times New Roman" w:hAnsi="Times New Roman" w:cs="Times New Roman"/>
        </w:rPr>
        <w:t xml:space="preserve">4.7 Venice and its Lagoon </w:t>
      </w:r>
    </w:p>
    <w:p w14:paraId="51AF46BC">
      <w:pPr>
        <w:numPr>
          <w:ilvl w:val="0"/>
          <w:numId w:val="1"/>
        </w:numPr>
        <w:rPr>
          <w:rFonts w:ascii="Times New Roman" w:hAnsi="Times New Roman" w:cs="Times New Roman"/>
        </w:rPr>
      </w:pPr>
      <w:r>
        <w:rPr>
          <w:rFonts w:ascii="Times New Roman" w:hAnsi="Times New Roman" w:cs="Times New Roman"/>
        </w:rPr>
        <w:t>Discussion</w:t>
      </w:r>
      <w:r>
        <w:rPr>
          <w:rFonts w:ascii="Times New Roman" w:hAnsi="Times New Roman" w:cs="Times New Roman"/>
        </w:rPr>
        <w:br w:type="textWrapping"/>
      </w:r>
      <w:r>
        <w:rPr>
          <w:rFonts w:ascii="Times New Roman" w:hAnsi="Times New Roman" w:cs="Times New Roman"/>
        </w:rPr>
        <w:t>5.1 Balancing Tourism and Conservation</w:t>
      </w:r>
      <w:r>
        <w:rPr>
          <w:rFonts w:ascii="Times New Roman" w:hAnsi="Times New Roman" w:cs="Times New Roman"/>
        </w:rPr>
        <w:br w:type="textWrapping"/>
      </w:r>
      <w:r>
        <w:rPr>
          <w:rFonts w:ascii="Times New Roman" w:hAnsi="Times New Roman" w:cs="Times New Roman"/>
        </w:rPr>
        <w:t>5.2 Importance of Stakeholder Cooperation</w:t>
      </w:r>
      <w:r>
        <w:rPr>
          <w:rFonts w:ascii="Times New Roman" w:hAnsi="Times New Roman" w:cs="Times New Roman"/>
        </w:rPr>
        <w:br w:type="textWrapping"/>
      </w:r>
      <w:r>
        <w:rPr>
          <w:rFonts w:ascii="Times New Roman" w:hAnsi="Times New Roman" w:cs="Times New Roman"/>
        </w:rPr>
        <w:t xml:space="preserve">5.3 Recommendations for Sustainable Management </w:t>
      </w:r>
    </w:p>
    <w:p w14:paraId="4C397F4D">
      <w:pPr>
        <w:numPr>
          <w:ilvl w:val="0"/>
          <w:numId w:val="1"/>
        </w:numPr>
        <w:rPr>
          <w:rFonts w:ascii="Times New Roman" w:hAnsi="Times New Roman" w:cs="Times New Roman"/>
        </w:rPr>
      </w:pPr>
      <w:r>
        <w:rPr>
          <w:rFonts w:ascii="Times New Roman" w:hAnsi="Times New Roman" w:cs="Times New Roman"/>
        </w:rPr>
        <w:t>Conclusion</w:t>
      </w:r>
      <w:r>
        <w:rPr>
          <w:rFonts w:ascii="Times New Roman" w:hAnsi="Times New Roman" w:cs="Times New Roman"/>
        </w:rPr>
        <w:br w:type="textWrapping"/>
      </w:r>
      <w:r>
        <w:rPr>
          <w:rFonts w:ascii="Times New Roman" w:hAnsi="Times New Roman" w:cs="Times New Roman"/>
        </w:rPr>
        <w:t>References</w:t>
      </w:r>
      <w:r>
        <w:rPr>
          <w:rFonts w:ascii="Times New Roman" w:hAnsi="Times New Roman" w:cs="Times New Roman"/>
        </w:rPr>
        <w:br w:type="textWrapping"/>
      </w:r>
      <w:r>
        <w:rPr>
          <w:rFonts w:ascii="Times New Roman" w:hAnsi="Times New Roman" w:cs="Times New Roman"/>
        </w:rPr>
        <w:t xml:space="preserve">Appendices </w:t>
      </w:r>
    </w:p>
    <w:p w14:paraId="0B808915">
      <w:pPr>
        <w:rPr>
          <w:rFonts w:ascii="Times New Roman" w:hAnsi="Times New Roman" w:cs="Times New Roman"/>
        </w:rPr>
      </w:pPr>
    </w:p>
    <w:p w14:paraId="6EF69985">
      <w:pPr>
        <w:rPr>
          <w:rFonts w:ascii="Times New Roman" w:hAnsi="Times New Roman" w:cs="Times New Roman"/>
        </w:rPr>
      </w:pPr>
    </w:p>
    <w:p w14:paraId="2D5D89E4">
      <w:pPr>
        <w:rPr>
          <w:rFonts w:ascii="Times New Roman" w:hAnsi="Times New Roman" w:cs="Times New Roman"/>
        </w:rPr>
      </w:pPr>
    </w:p>
    <w:p w14:paraId="58FE1B94">
      <w:pPr>
        <w:rPr>
          <w:rFonts w:ascii="Times New Roman" w:hAnsi="Times New Roman" w:cs="Times New Roman"/>
        </w:rPr>
      </w:pPr>
    </w:p>
    <w:p w14:paraId="48260C4F">
      <w:pPr>
        <w:rPr>
          <w:rFonts w:ascii="Times New Roman" w:hAnsi="Times New Roman" w:cs="Times New Roman"/>
        </w:rPr>
      </w:pPr>
    </w:p>
    <w:p w14:paraId="57389A37">
      <w:pPr>
        <w:rPr>
          <w:rFonts w:ascii="Times New Roman" w:hAnsi="Times New Roman" w:cs="Times New Roman"/>
        </w:rPr>
      </w:pPr>
    </w:p>
    <w:p w14:paraId="50B7349C">
      <w:pPr>
        <w:rPr>
          <w:rFonts w:ascii="Times New Roman" w:hAnsi="Times New Roman" w:cs="Times New Roman"/>
          <w:b/>
          <w:bCs/>
          <w:sz w:val="48"/>
          <w:szCs w:val="48"/>
        </w:rPr>
      </w:pPr>
      <w:r>
        <w:rPr>
          <w:rFonts w:ascii="Times New Roman" w:hAnsi="Times New Roman" w:cs="Times New Roman"/>
          <w:b/>
          <w:bCs/>
          <w:sz w:val="48"/>
          <w:szCs w:val="48"/>
        </w:rPr>
        <w:t>ABSTRACT</w:t>
      </w:r>
    </w:p>
    <w:p w14:paraId="1F6A35F7">
      <w:pPr>
        <w:rPr>
          <w:rFonts w:ascii="Times New Roman" w:hAnsi="Times New Roman" w:cs="Times New Roman"/>
        </w:rPr>
      </w:pPr>
      <w:r>
        <w:rPr>
          <w:rFonts w:ascii="Times New Roman" w:hAnsi="Times New Roman" w:cs="Times New Roman"/>
        </w:rPr>
        <w:t>Cultural heritage includes important buildings, monuments, archaeological sites and other places that represent the history and identity of communities. These heritage resources need protection because they can be damaged by environmental change, poor maintenance, urban development and large numbers of visitors. At the same time, cultural heritage can provide social and economic benefits through tourism, education and employment. Therefore, an important challenge in cultural heritage management is finding a balance between preservation and public use.</w:t>
      </w:r>
    </w:p>
    <w:p w14:paraId="48A510C8">
      <w:pPr>
        <w:rPr>
          <w:rFonts w:ascii="Times New Roman" w:hAnsi="Times New Roman" w:cs="Times New Roman"/>
        </w:rPr>
      </w:pPr>
      <w:r>
        <w:rPr>
          <w:rFonts w:ascii="Times New Roman" w:hAnsi="Times New Roman" w:cs="Times New Roman"/>
        </w:rPr>
        <w:t>This report examines the importance of sustainable management of cultural heritage sites. It reviews major conservation principles and discusses challenges connected with tourism, visitor pressure, funding, environmental risks and community participation. The report also evaluates the responsibilities of governments, local communities and international heritage organisations. Secondary research is used, mainly from UNESCO, ICCROM, ICOMOS and peer-reviewed academic studies. Three World Heritage properties are examined as real-world examples: the Historic Sanctuary of Machu Picchu in Peru, Angkor in Cambodia, and Venice and its Lagoon in Italy.</w:t>
      </w:r>
    </w:p>
    <w:p w14:paraId="7F81B081">
      <w:pPr>
        <w:rPr>
          <w:rFonts w:ascii="Times New Roman" w:hAnsi="Times New Roman" w:cs="Times New Roman"/>
        </w:rPr>
      </w:pPr>
      <w:r>
        <w:rPr>
          <w:rFonts w:ascii="Times New Roman" w:hAnsi="Times New Roman" w:cs="Times New Roman"/>
        </w:rPr>
        <w:t>The findings show that sustainable heritage management requires long-term planning, visitor management, legal protection, regular monitoring and meaningful community participation. Tourism can support heritage conservation by creating employment, generating income and increasing public awareness. However, unmanaged tourism can also damage sites and reduce the quality of life of local communities. The report concludes that heritage conservation and tourism should not be treated as separate objectives. Successful management requires cooperation between governments, communities, tourism businesses, conservation professionals and international organisations.</w:t>
      </w:r>
    </w:p>
    <w:p w14:paraId="2D5D3BA0">
      <w:pPr>
        <w:rPr>
          <w:rFonts w:ascii="Times New Roman" w:hAnsi="Times New Roman" w:cs="Times New Roman"/>
          <w:b/>
          <w:bCs/>
          <w:sz w:val="48"/>
          <w:szCs w:val="48"/>
        </w:rPr>
      </w:pPr>
      <w:r>
        <w:rPr>
          <w:rFonts w:ascii="Times New Roman" w:hAnsi="Times New Roman" w:cs="Times New Roman"/>
          <w:b/>
          <w:bCs/>
          <w:sz w:val="48"/>
          <w:szCs w:val="48"/>
        </w:rPr>
        <w:t>1. INTRODUCTION</w:t>
      </w:r>
    </w:p>
    <w:p w14:paraId="6CC53F37">
      <w:pPr>
        <w:rPr>
          <w:rFonts w:ascii="Times New Roman" w:hAnsi="Times New Roman" w:cs="Times New Roman"/>
        </w:rPr>
      </w:pPr>
      <w:r>
        <w:rPr>
          <w:rFonts w:ascii="Times New Roman" w:hAnsi="Times New Roman" w:cs="Times New Roman"/>
        </w:rPr>
        <w:t>Cultural heritage represents the history, identity, knowledge and achievements of societies. It can include monuments, archaeological remains, historic buildings, cultural landscapes and groups of buildings. UNESCO's 1972 World Heritage Convention identifies monuments, groups of buildings and sites as important forms of cultural heritage when they have significant historical, artistic, scientific, ethnological or anthropological value (UNESCO, 1972). Heritage is important because it connects people with the past and helps future generations understand how societies developed.</w:t>
      </w:r>
    </w:p>
    <w:p w14:paraId="661715DE">
      <w:pPr>
        <w:rPr>
          <w:rFonts w:ascii="Times New Roman" w:hAnsi="Times New Roman" w:cs="Times New Roman"/>
        </w:rPr>
      </w:pPr>
      <w:r>
        <w:rPr>
          <w:rFonts w:ascii="Times New Roman" w:hAnsi="Times New Roman" w:cs="Times New Roman"/>
        </w:rPr>
        <w:t>Protecting heritage, however, is not simply about preventing people from entering historic sites. Heritage should also remain meaningful and accessible to society. The World Heritage Convention places responsibility on States Parties for identifying, protecting, conserving, presenting and transmitting cultural and natural heritage to future generations (UNESCO, 1972). This means governments should protect heritage while also allowing people to understand, experience and benefit from it.</w:t>
      </w:r>
    </w:p>
    <w:p w14:paraId="1EAECD47">
      <w:pPr>
        <w:rPr>
          <w:rFonts w:ascii="Times New Roman" w:hAnsi="Times New Roman" w:cs="Times New Roman"/>
        </w:rPr>
      </w:pPr>
      <w:r>
        <w:rPr>
          <w:rFonts w:ascii="Times New Roman" w:hAnsi="Times New Roman" w:cs="Times New Roman"/>
        </w:rPr>
        <w:t>Tourism creates both opportunities and challenges for cultural heritage management. Famous heritage places attract millions of people because visitors want to experience important history, architecture and culture. Tourism can create jobs for local people, increase business activity, support museums and conservation projects and encourage governments to invest in infrastructure. UNESCO recognises that responsibly managed tourism can support preservation and sustainable development. However, poorly planned tourism can create environmental, social, cultural and economic problems for both heritage properties and nearby communities (UNESCO World Heritage Centre, 2012).</w:t>
      </w:r>
    </w:p>
    <w:p w14:paraId="3305D84A">
      <w:pPr>
        <w:rPr>
          <w:rFonts w:ascii="Times New Roman" w:hAnsi="Times New Roman" w:cs="Times New Roman"/>
        </w:rPr>
      </w:pPr>
      <w:r>
        <w:rPr>
          <w:rFonts w:ascii="Times New Roman" w:hAnsi="Times New Roman" w:cs="Times New Roman"/>
        </w:rPr>
        <w:t>The idea of sustainability is therefore important in heritage management. Sustainable management means protecting heritage resources today without reducing the ability of future generations to experience and benefit from them. It also requires attention to environmental, economic and social conditions. UNESCO's sustainable development policy for World Heritage emphasises environmental sustainability, inclusive social development and inclusive economic development while maintaining the primary objective of protecting heritage value (UNESCO World Heritage Centre, 2015).</w:t>
      </w:r>
    </w:p>
    <w:p w14:paraId="02474AE8">
      <w:pPr>
        <w:rPr>
          <w:rFonts w:ascii="Times New Roman" w:hAnsi="Times New Roman" w:cs="Times New Roman"/>
        </w:rPr>
      </w:pPr>
      <w:r>
        <w:rPr>
          <w:rFonts w:ascii="Times New Roman" w:hAnsi="Times New Roman" w:cs="Times New Roman"/>
        </w:rPr>
        <w:t>This report examines sustainable management of cultural heritage sites. It first reviews academic and professional literature concerning heritage management, sustainability, tourism and community participation. It then discusses the main conservation challenges and the roles of governments, local communities and heritage organisations. Machu Picchu, Angkor and Venice are used as case studies to show how different destinations manage the relationship between conservation and tourism. Finally, recommendations are presented for improving sustainable heritage management.</w:t>
      </w:r>
    </w:p>
    <w:p w14:paraId="0411465B">
      <w:pPr>
        <w:rPr>
          <w:rFonts w:ascii="Times New Roman" w:hAnsi="Times New Roman" w:cs="Times New Roman"/>
          <w:b/>
          <w:bCs/>
          <w:sz w:val="48"/>
          <w:szCs w:val="48"/>
        </w:rPr>
      </w:pPr>
      <w:r>
        <w:rPr>
          <w:rFonts w:ascii="Times New Roman" w:hAnsi="Times New Roman" w:cs="Times New Roman"/>
          <w:b/>
          <w:bCs/>
          <w:sz w:val="48"/>
          <w:szCs w:val="48"/>
        </w:rPr>
        <w:t>2. LITERATURE REVIEW</w:t>
      </w:r>
    </w:p>
    <w:p w14:paraId="25C4BAA6">
      <w:pPr>
        <w:rPr>
          <w:rFonts w:ascii="Times New Roman" w:hAnsi="Times New Roman" w:cs="Times New Roman"/>
          <w:b/>
          <w:bCs/>
          <w:sz w:val="44"/>
          <w:szCs w:val="44"/>
        </w:rPr>
      </w:pPr>
      <w:r>
        <w:rPr>
          <w:rFonts w:ascii="Times New Roman" w:hAnsi="Times New Roman" w:cs="Times New Roman"/>
          <w:b/>
          <w:bCs/>
          <w:sz w:val="44"/>
          <w:szCs w:val="44"/>
        </w:rPr>
        <w:t>2.1 Meaning of Cultural Heritage</w:t>
      </w:r>
    </w:p>
    <w:p w14:paraId="07393583">
      <w:pPr>
        <w:rPr>
          <w:rFonts w:ascii="Times New Roman" w:hAnsi="Times New Roman" w:cs="Times New Roman"/>
        </w:rPr>
      </w:pPr>
      <w:r>
        <w:rPr>
          <w:rFonts w:ascii="Times New Roman" w:hAnsi="Times New Roman" w:cs="Times New Roman"/>
        </w:rPr>
        <w:t>Cultural heritage can be understood as physical evidence of human history and culture that a society considers important enough to protect. UNESCO identifies monuments, groups of buildings and sites as major categories of cultural heritage. Examples include temples, churches, historic city centres, archaeological remains, palaces, forts and cultural landscapes (UNESCO, 1972).</w:t>
      </w:r>
    </w:p>
    <w:p w14:paraId="38C68432">
      <w:pPr>
        <w:rPr>
          <w:rFonts w:ascii="Times New Roman" w:hAnsi="Times New Roman" w:cs="Times New Roman"/>
        </w:rPr>
      </w:pPr>
      <w:r>
        <w:rPr>
          <w:rFonts w:ascii="Times New Roman" w:hAnsi="Times New Roman" w:cs="Times New Roman"/>
        </w:rPr>
        <w:t>Heritage has more than physical value. A historic building may have architectural value, but it can also have religious, cultural, emotional and social meaning for a community. This is why heritage management should not focus only on protecting stones, walls and buildings. Managers must also understand why a place is important, who values it and how people continue to use it.</w:t>
      </w:r>
    </w:p>
    <w:p w14:paraId="32CA4AB1">
      <w:pPr>
        <w:rPr>
          <w:rFonts w:ascii="Times New Roman" w:hAnsi="Times New Roman" w:cs="Times New Roman"/>
        </w:rPr>
      </w:pPr>
      <w:r>
        <w:rPr>
          <w:rFonts w:ascii="Times New Roman" w:hAnsi="Times New Roman" w:cs="Times New Roman"/>
        </w:rPr>
        <w:t>Conservation is an important part of heritage management. UNESCO explains conservation through activities designed to understand heritage, protect its material condition and, where necessary, restore or enhance it. Conservation therefore involves research, documentation, maintenance, repair, monitoring and professional decision-making rather than simply restoring old buildings to look new (UNESCO World Heritage Centre, n.d.).</w:t>
      </w:r>
    </w:p>
    <w:p w14:paraId="15A04644">
      <w:pPr>
        <w:rPr>
          <w:rFonts w:ascii="Times New Roman" w:hAnsi="Times New Roman" w:cs="Times New Roman"/>
        </w:rPr>
      </w:pPr>
      <w:r>
        <w:rPr>
          <w:rFonts w:ascii="Times New Roman" w:hAnsi="Times New Roman" w:cs="Times New Roman"/>
        </w:rPr>
        <w:t>An important principle is authenticity. Poor restoration can remove historic materials and reduce the cultural meaning of a property. For example, replacing traditional building materials with modern materials may make maintenance easier but could change the site's original character. Conservation decisions should therefore consider historical evidence and the values that make the heritage important.</w:t>
      </w:r>
    </w:p>
    <w:p w14:paraId="40B449A3">
      <w:pPr>
        <w:rPr>
          <w:rFonts w:ascii="Times New Roman" w:hAnsi="Times New Roman" w:cs="Times New Roman"/>
          <w:b/>
          <w:bCs/>
          <w:sz w:val="36"/>
          <w:szCs w:val="36"/>
        </w:rPr>
      </w:pPr>
      <w:r>
        <w:rPr>
          <w:rFonts w:ascii="Times New Roman" w:hAnsi="Times New Roman" w:cs="Times New Roman"/>
          <w:b/>
          <w:bCs/>
          <w:sz w:val="36"/>
          <w:szCs w:val="36"/>
        </w:rPr>
        <w:t>2.2 Cultural Heritage Management</w:t>
      </w:r>
    </w:p>
    <w:p w14:paraId="5F79CF20">
      <w:pPr>
        <w:rPr>
          <w:rFonts w:ascii="Times New Roman" w:hAnsi="Times New Roman" w:cs="Times New Roman"/>
        </w:rPr>
      </w:pPr>
      <w:r>
        <w:rPr>
          <w:rFonts w:ascii="Times New Roman" w:hAnsi="Times New Roman" w:cs="Times New Roman"/>
        </w:rPr>
        <w:t>Cultural heritage management is the organised process of protecting, using, interpreting and monitoring heritage resources. It normally includes identifying important heritage values, understanding threats, creating conservation plans, controlling development, managing visitors, involving stakeholders and checking whether management actions are successful.</w:t>
      </w:r>
    </w:p>
    <w:p w14:paraId="5F0BE174">
      <w:pPr>
        <w:rPr>
          <w:rFonts w:ascii="Times New Roman" w:hAnsi="Times New Roman" w:cs="Times New Roman"/>
        </w:rPr>
      </w:pPr>
      <w:r>
        <w:rPr>
          <w:rFonts w:ascii="Times New Roman" w:hAnsi="Times New Roman" w:cs="Times New Roman"/>
        </w:rPr>
        <w:t>Modern heritage management has developed beyond a narrow focus on physical conservation. UNESCO, ICCROM, ICOMOS and IUCN's recent guidance stresses the importance of integrated management. Heritage sites operate within wider social, economic and environmental systems. Managers therefore need to understand not only monuments but also communities, tourism, development, climate risks and government institutions (UNESCO World Heritage Centre, 2026).</w:t>
      </w:r>
    </w:p>
    <w:p w14:paraId="65D50F62">
      <w:pPr>
        <w:rPr>
          <w:rFonts w:ascii="Times New Roman" w:hAnsi="Times New Roman" w:cs="Times New Roman"/>
        </w:rPr>
      </w:pPr>
      <w:r>
        <w:rPr>
          <w:rFonts w:ascii="Times New Roman" w:hAnsi="Times New Roman" w:cs="Times New Roman"/>
        </w:rPr>
        <w:t>Good management requires clear objectives. Managers first need to understand the significance of a heritage place and the features that must be protected. They can then identify threats and decide what actions are necessary. Monitoring is also essential because managers need evidence showing whether a conservation programme is improving or damaging a property.</w:t>
      </w:r>
    </w:p>
    <w:p w14:paraId="39BC0030">
      <w:pPr>
        <w:rPr>
          <w:rFonts w:ascii="Times New Roman" w:hAnsi="Times New Roman" w:cs="Times New Roman"/>
        </w:rPr>
      </w:pPr>
      <w:r>
        <w:rPr>
          <w:rFonts w:ascii="Times New Roman" w:hAnsi="Times New Roman" w:cs="Times New Roman"/>
        </w:rPr>
        <w:t>Management plans provide a structure for this process. A management plan can establish responsibilities, conservation priorities, visitor policies, development controls and monitoring systems. However, simply producing a management plan is not enough. It must receive suitable funding and be regularly implemented, reviewed and updated.</w:t>
      </w:r>
    </w:p>
    <w:p w14:paraId="7C600641">
      <w:pPr>
        <w:rPr>
          <w:rFonts w:ascii="Times New Roman" w:hAnsi="Times New Roman" w:cs="Times New Roman"/>
        </w:rPr>
      </w:pPr>
      <w:r>
        <w:rPr>
          <w:rFonts w:ascii="Times New Roman" w:hAnsi="Times New Roman" w:cs="Times New Roman"/>
        </w:rPr>
        <w:t>Landorf (2009) examined sustainable tourism management at six cultural World Heritage Sites and identified long-term planning and stakeholder participation as important elements of sustainable practice. The research also found weaknesses in achieving genuinely comprehensive sustainability and community involvement. This demonstrates that having formal planning systems does not automatically guarantee sustainable outcomes.</w:t>
      </w:r>
    </w:p>
    <w:p w14:paraId="0ADCDD22">
      <w:pPr>
        <w:rPr>
          <w:rFonts w:ascii="Times New Roman" w:hAnsi="Times New Roman" w:cs="Times New Roman"/>
          <w:b/>
          <w:bCs/>
          <w:sz w:val="44"/>
          <w:szCs w:val="44"/>
        </w:rPr>
      </w:pPr>
      <w:r>
        <w:rPr>
          <w:rFonts w:ascii="Times New Roman" w:hAnsi="Times New Roman" w:cs="Times New Roman"/>
          <w:b/>
          <w:bCs/>
          <w:sz w:val="44"/>
          <w:szCs w:val="44"/>
        </w:rPr>
        <w:t>2.3 Sustainable Heritage Management</w:t>
      </w:r>
    </w:p>
    <w:p w14:paraId="561C1C05">
      <w:pPr>
        <w:rPr>
          <w:rFonts w:ascii="Times New Roman" w:hAnsi="Times New Roman" w:cs="Times New Roman"/>
        </w:rPr>
      </w:pPr>
      <w:r>
        <w:rPr>
          <w:rFonts w:ascii="Times New Roman" w:hAnsi="Times New Roman" w:cs="Times New Roman"/>
        </w:rPr>
        <w:t>Sustainable heritage management attempts to protect heritage while supporting the social, environmental and economic needs of society. Sustainability does not mean that heritage should never change. Instead, changes should be carefully controlled so that the values and significance of a site are not lost.</w:t>
      </w:r>
    </w:p>
    <w:p w14:paraId="0F6BCE47">
      <w:pPr>
        <w:rPr>
          <w:rFonts w:ascii="Times New Roman" w:hAnsi="Times New Roman" w:cs="Times New Roman"/>
        </w:rPr>
      </w:pPr>
      <w:r>
        <w:rPr>
          <w:rFonts w:ascii="Times New Roman" w:hAnsi="Times New Roman" w:cs="Times New Roman"/>
        </w:rPr>
        <w:t>Environmental sustainability includes controlling pollution, waste, traffic and physical damage. Heritage managers must also prepare for natural hazards and climate-related risks. Floods, storms, earthquakes, fires and other disasters can create serious damage. ICCROM recommends systematic disaster-risk management, including identifying risks, assessing them, introducing mitigation measures and integrating heritage protection into wider disaster-management plans (ICCROM, 2010).</w:t>
      </w:r>
    </w:p>
    <w:p w14:paraId="35D520D5">
      <w:pPr>
        <w:rPr>
          <w:rFonts w:ascii="Times New Roman" w:hAnsi="Times New Roman" w:cs="Times New Roman"/>
        </w:rPr>
      </w:pPr>
      <w:r>
        <w:rPr>
          <w:rFonts w:ascii="Times New Roman" w:hAnsi="Times New Roman" w:cs="Times New Roman"/>
        </w:rPr>
        <w:t>Economic sustainability is also important. Cultural heritage requires money for staff, restoration, security, research and maintenance. Tourism can provide useful income through admission charges, tours and surrounding businesses. However, economic objectives should not become more important than conservation. Increasing visitor numbers simply to increase revenue can create physical damage and reduce the quality of visitor experiences.</w:t>
      </w:r>
    </w:p>
    <w:p w14:paraId="4C595735">
      <w:pPr>
        <w:rPr>
          <w:rFonts w:ascii="Times New Roman" w:hAnsi="Times New Roman" w:cs="Times New Roman"/>
        </w:rPr>
      </w:pPr>
      <w:r>
        <w:rPr>
          <w:rFonts w:ascii="Times New Roman" w:hAnsi="Times New Roman" w:cs="Times New Roman"/>
        </w:rPr>
        <w:t>UNESCO's sustainable development policy recommends responsible tourism, local economic participation and reinvestment of tourism income into conservation. It also encourages economic activities that use local skills and allow surrounding communities to benefit from heritage (UNESCO World Heritage Centre, 2015).</w:t>
      </w:r>
    </w:p>
    <w:p w14:paraId="1A735F34">
      <w:pPr>
        <w:rPr>
          <w:rFonts w:ascii="Times New Roman" w:hAnsi="Times New Roman" w:cs="Times New Roman"/>
        </w:rPr>
      </w:pPr>
      <w:r>
        <w:rPr>
          <w:rFonts w:ascii="Times New Roman" w:hAnsi="Times New Roman" w:cs="Times New Roman"/>
        </w:rPr>
        <w:t>Social sustainability requires recognising local communities as important stakeholders. Heritage sites often exist inside living communities rather than isolated tourist spaces. Residents may have religious, cultural, family or economic relationships with a place. Sustainable management should therefore respect local rights and knowledge and provide communities with meaningful opportunities to influence decisions.</w:t>
      </w:r>
    </w:p>
    <w:p w14:paraId="5718044A">
      <w:pPr>
        <w:rPr>
          <w:rFonts w:ascii="Times New Roman" w:hAnsi="Times New Roman" w:cs="Times New Roman"/>
          <w:b/>
          <w:bCs/>
          <w:sz w:val="44"/>
          <w:szCs w:val="44"/>
        </w:rPr>
      </w:pPr>
      <w:r>
        <w:rPr>
          <w:rFonts w:ascii="Times New Roman" w:hAnsi="Times New Roman" w:cs="Times New Roman"/>
          <w:b/>
          <w:bCs/>
          <w:sz w:val="44"/>
          <w:szCs w:val="44"/>
        </w:rPr>
        <w:t>2.4 Heritage Tourism and Public Access</w:t>
      </w:r>
    </w:p>
    <w:p w14:paraId="4F695FC7">
      <w:pPr>
        <w:rPr>
          <w:rFonts w:ascii="Times New Roman" w:hAnsi="Times New Roman" w:cs="Times New Roman"/>
        </w:rPr>
      </w:pPr>
      <w:r>
        <w:rPr>
          <w:rFonts w:ascii="Times New Roman" w:hAnsi="Times New Roman" w:cs="Times New Roman"/>
        </w:rPr>
        <w:t>Public access is an important part of cultural heritage because heritage gains educational and social value when people can experience and understand it. Visitors can learn about history, traditions and different cultures. Tourism can also create wider support for conservation.</w:t>
      </w:r>
    </w:p>
    <w:p w14:paraId="188C276B">
      <w:pPr>
        <w:rPr>
          <w:rFonts w:ascii="Times New Roman" w:hAnsi="Times New Roman" w:cs="Times New Roman"/>
        </w:rPr>
      </w:pPr>
      <w:r>
        <w:rPr>
          <w:rFonts w:ascii="Times New Roman" w:hAnsi="Times New Roman" w:cs="Times New Roman"/>
        </w:rPr>
        <w:t>However, public access creates management challenges. Large visitor numbers can cause erosion, overcrowding, vibration, waste and damage to fragile structures. New hotels, transport facilities, restaurants and shops may also change the character of historic places.</w:t>
      </w:r>
    </w:p>
    <w:p w14:paraId="53D0EA58">
      <w:pPr>
        <w:rPr>
          <w:rFonts w:ascii="Times New Roman" w:hAnsi="Times New Roman" w:cs="Times New Roman"/>
        </w:rPr>
      </w:pPr>
      <w:r>
        <w:rPr>
          <w:rFonts w:ascii="Times New Roman" w:hAnsi="Times New Roman" w:cs="Times New Roman"/>
        </w:rPr>
        <w:t>Visitor management is therefore an important conservation tool. Possible methods include timed entry, booking systems, designated visitor routes, restrictions on access to fragile areas, limits on daily admissions, guided visits and spreading tourists across different locations and times.</w:t>
      </w:r>
    </w:p>
    <w:p w14:paraId="10BB0DD6">
      <w:pPr>
        <w:rPr>
          <w:rFonts w:ascii="Times New Roman" w:hAnsi="Times New Roman" w:cs="Times New Roman"/>
        </w:rPr>
      </w:pPr>
      <w:r>
        <w:rPr>
          <w:rFonts w:ascii="Times New Roman" w:hAnsi="Times New Roman" w:cs="Times New Roman"/>
        </w:rPr>
        <w:t>Research by Kebete and Wondirad (2019) identifies visitor management as an important part of sustainable destination management and highlights the importance of involving different stakeholders in managing visitor experiences. Visitor management should therefore be designed to protect the heritage while maintaining a meaningful and enjoyable experience.</w:t>
      </w:r>
    </w:p>
    <w:p w14:paraId="730E7260">
      <w:pPr>
        <w:rPr>
          <w:rFonts w:ascii="Times New Roman" w:hAnsi="Times New Roman" w:cs="Times New Roman"/>
        </w:rPr>
      </w:pPr>
      <w:r>
        <w:rPr>
          <w:rFonts w:ascii="Times New Roman" w:hAnsi="Times New Roman" w:cs="Times New Roman"/>
        </w:rPr>
        <w:t>Interpretation can also contribute to conservation. Heritage interpretation includes signs, exhibitions, guided tours, educational programmes, digital technology and other activities that help visitors understand why a place is important. UNESCO explains that interpretation can improve awareness and understanding and encourage participation in heritage protection (UNESCO World Heritage Centre, n.d.).</w:t>
      </w:r>
    </w:p>
    <w:p w14:paraId="0C46D074">
      <w:pPr>
        <w:rPr>
          <w:rFonts w:ascii="Times New Roman" w:hAnsi="Times New Roman" w:cs="Times New Roman"/>
        </w:rPr>
      </w:pPr>
      <w:r>
        <w:rPr>
          <w:rFonts w:ascii="Times New Roman" w:hAnsi="Times New Roman" w:cs="Times New Roman"/>
        </w:rPr>
        <w:t>Visitors who understand the importance and vulnerability of a place may behave more responsibly. Therefore, interpretation should not only provide historical information. It should explain conservation challenges and encourage visitors to respect the heritage and local community.</w:t>
      </w:r>
    </w:p>
    <w:p w14:paraId="13B7A41F">
      <w:pPr>
        <w:rPr>
          <w:rFonts w:ascii="Times New Roman" w:hAnsi="Times New Roman" w:cs="Times New Roman"/>
          <w:b/>
          <w:bCs/>
          <w:sz w:val="44"/>
          <w:szCs w:val="44"/>
        </w:rPr>
      </w:pPr>
      <w:r>
        <w:rPr>
          <w:rFonts w:ascii="Times New Roman" w:hAnsi="Times New Roman" w:cs="Times New Roman"/>
          <w:b/>
          <w:bCs/>
          <w:sz w:val="44"/>
          <w:szCs w:val="44"/>
        </w:rPr>
        <w:t>2.5 Community Participation</w:t>
      </w:r>
    </w:p>
    <w:p w14:paraId="071FF2A9">
      <w:pPr>
        <w:rPr>
          <w:rFonts w:ascii="Times New Roman" w:hAnsi="Times New Roman" w:cs="Times New Roman"/>
        </w:rPr>
      </w:pPr>
      <w:r>
        <w:rPr>
          <w:rFonts w:ascii="Times New Roman" w:hAnsi="Times New Roman" w:cs="Times New Roman"/>
        </w:rPr>
        <w:t>Local communities are one of the most important groups in sustainable heritage management. People living near a heritage site experience the positive and negative effects of tourism directly.</w:t>
      </w:r>
    </w:p>
    <w:p w14:paraId="6FACF61D">
      <w:pPr>
        <w:rPr>
          <w:rFonts w:ascii="Times New Roman" w:hAnsi="Times New Roman" w:cs="Times New Roman"/>
        </w:rPr>
      </w:pPr>
      <w:r>
        <w:rPr>
          <w:rFonts w:ascii="Times New Roman" w:hAnsi="Times New Roman" w:cs="Times New Roman"/>
        </w:rPr>
        <w:t>Positive effects can include employment, increased customers for local businesses, infrastructure development and stronger recognition of local culture. Negative effects may include overcrowding, rising property prices, loss of community space, traffic and pressure to replace traditional businesses with tourist-focused businesses.</w:t>
      </w:r>
    </w:p>
    <w:p w14:paraId="596AA3A1">
      <w:pPr>
        <w:rPr>
          <w:rFonts w:ascii="Times New Roman" w:hAnsi="Times New Roman" w:cs="Times New Roman"/>
        </w:rPr>
      </w:pPr>
      <w:r>
        <w:rPr>
          <w:rFonts w:ascii="Times New Roman" w:hAnsi="Times New Roman" w:cs="Times New Roman"/>
        </w:rPr>
        <w:t>Li and Hunter (2015) argue that sustainable heritage tourism requires community involvement, participatory decision-making, cooperation and sharing of benefits and responsibilities. Community participation is particularly important because local people often have cultural knowledge that government agencies or outside experts may not possess.</w:t>
      </w:r>
    </w:p>
    <w:p w14:paraId="6B14434F">
      <w:pPr>
        <w:rPr>
          <w:rFonts w:ascii="Times New Roman" w:hAnsi="Times New Roman" w:cs="Times New Roman"/>
        </w:rPr>
      </w:pPr>
      <w:r>
        <w:rPr>
          <w:rFonts w:ascii="Times New Roman" w:hAnsi="Times New Roman" w:cs="Times New Roman"/>
        </w:rPr>
        <w:t>However, participation must be meaningful rather than symbolic. Holding one public meeting after major decisions have already been taken cannot be considered strong participation. Communities should have opportunities to influence management plans, tourism policies and development proposals.</w:t>
      </w:r>
    </w:p>
    <w:p w14:paraId="03671627">
      <w:pPr>
        <w:rPr>
          <w:rFonts w:ascii="Times New Roman" w:hAnsi="Times New Roman" w:cs="Times New Roman"/>
        </w:rPr>
      </w:pPr>
      <w:r>
        <w:rPr>
          <w:rFonts w:ascii="Times New Roman" w:hAnsi="Times New Roman" w:cs="Times New Roman"/>
        </w:rPr>
        <w:t>ICOMOS also emphasises the involvement of host communities, including traditional custodians, in tourism planning and management at heritage places. This approach recognises that tourism development should respect cultural identity and the needs of people who live with the heritage (ICOMOS, 2022).</w:t>
      </w:r>
    </w:p>
    <w:p w14:paraId="24C991BD">
      <w:pPr>
        <w:rPr>
          <w:rFonts w:ascii="Times New Roman" w:hAnsi="Times New Roman" w:cs="Times New Roman"/>
          <w:b/>
          <w:bCs/>
          <w:sz w:val="48"/>
          <w:szCs w:val="48"/>
        </w:rPr>
      </w:pPr>
      <w:r>
        <w:rPr>
          <w:rFonts w:ascii="Times New Roman" w:hAnsi="Times New Roman" w:cs="Times New Roman"/>
          <w:b/>
          <w:bCs/>
          <w:sz w:val="48"/>
          <w:szCs w:val="48"/>
        </w:rPr>
        <w:t>3. METHODOLOGY</w:t>
      </w:r>
    </w:p>
    <w:p w14:paraId="63E8C2A5">
      <w:pPr>
        <w:rPr>
          <w:rFonts w:ascii="Times New Roman" w:hAnsi="Times New Roman" w:cs="Times New Roman"/>
        </w:rPr>
      </w:pPr>
      <w:r>
        <w:rPr>
          <w:rFonts w:ascii="Times New Roman" w:hAnsi="Times New Roman" w:cs="Times New Roman"/>
        </w:rPr>
        <w:t>This report uses a qualitative secondary research method. No questionnaires, interviews or experiments were carried out. Instead, information was collected and compared from existing publications and official heritage-management sources.</w:t>
      </w:r>
    </w:p>
    <w:p w14:paraId="73801C9D">
      <w:pPr>
        <w:rPr>
          <w:rFonts w:ascii="Times New Roman" w:hAnsi="Times New Roman" w:cs="Times New Roman"/>
        </w:rPr>
      </w:pPr>
      <w:r>
        <w:rPr>
          <w:rFonts w:ascii="Times New Roman" w:hAnsi="Times New Roman" w:cs="Times New Roman"/>
        </w:rPr>
        <w:t>Priority was given to reliable organisations including UNESCO, the UNESCO World Heritage Centre, ICCROM and ICOMOS because these organisations have recognised responsibilities and expertise relating to cultural heritage protection. The 1972 World Heritage Convention was used to understand the international legal and conservation framework. UNESCO sustainable-development and tourism guidance was used to examine current approaches to sustainable heritage management.</w:t>
      </w:r>
    </w:p>
    <w:p w14:paraId="14D6A9B9">
      <w:pPr>
        <w:rPr>
          <w:rFonts w:ascii="Times New Roman" w:hAnsi="Times New Roman" w:cs="Times New Roman"/>
        </w:rPr>
      </w:pPr>
      <w:r>
        <w:rPr>
          <w:rFonts w:ascii="Times New Roman" w:hAnsi="Times New Roman" w:cs="Times New Roman"/>
        </w:rPr>
        <w:t>Peer-reviewed academic journal articles were also used to support the discussion. Academic studies concerning sustainable tourism, visitor management and community participation were selected because these issues are directly connected with the assignment topic.</w:t>
      </w:r>
    </w:p>
    <w:p w14:paraId="0A39ED43">
      <w:pPr>
        <w:rPr>
          <w:rFonts w:ascii="Times New Roman" w:hAnsi="Times New Roman" w:cs="Times New Roman"/>
        </w:rPr>
      </w:pPr>
      <w:r>
        <w:rPr>
          <w:rFonts w:ascii="Times New Roman" w:hAnsi="Times New Roman" w:cs="Times New Roman"/>
        </w:rPr>
        <w:t>Three World Heritage properties were selected as case studies: Machu Picchu, Angkor and Venice and its Lagoon. These examples were selected because each receives substantial tourism attention but faces different management conditions. Machu Picchu provides an example of visitor capacity and access management. Angkor demonstrates international cooperation, community involvement and tourism planning. Venice demonstrates the challenges of managing tourism inside a living historic city.</w:t>
      </w:r>
    </w:p>
    <w:p w14:paraId="6B4FC8A7">
      <w:pPr>
        <w:rPr>
          <w:rFonts w:ascii="Times New Roman" w:hAnsi="Times New Roman" w:cs="Times New Roman"/>
        </w:rPr>
      </w:pPr>
      <w:r>
        <w:rPr>
          <w:rFonts w:ascii="Times New Roman" w:hAnsi="Times New Roman" w:cs="Times New Roman"/>
        </w:rPr>
        <w:t>A limitation of this methodology is that it depends on secondary information. Management conditions can also change over time. For this reason, recent UNESCO information was used where available. Another limitation is that the three heritage sites have very different cultural, political and geographical conditions. Their management approaches cannot simply be copied from one destination to another. Instead, the examples are used to identify general lessons that can be adapted to different heritage places.</w:t>
      </w:r>
    </w:p>
    <w:p w14:paraId="6ED19A0A">
      <w:pPr>
        <w:rPr>
          <w:rFonts w:ascii="Times New Roman" w:hAnsi="Times New Roman" w:cs="Times New Roman"/>
          <w:b/>
          <w:bCs/>
          <w:sz w:val="48"/>
          <w:szCs w:val="48"/>
        </w:rPr>
      </w:pPr>
      <w:r>
        <w:rPr>
          <w:rFonts w:ascii="Times New Roman" w:hAnsi="Times New Roman" w:cs="Times New Roman"/>
          <w:b/>
          <w:bCs/>
          <w:sz w:val="48"/>
          <w:szCs w:val="48"/>
        </w:rPr>
        <w:t>4. FINDINGS</w:t>
      </w:r>
    </w:p>
    <w:p w14:paraId="7A0F56B5">
      <w:pPr>
        <w:rPr>
          <w:rFonts w:ascii="Times New Roman" w:hAnsi="Times New Roman" w:cs="Times New Roman"/>
          <w:b/>
          <w:bCs/>
          <w:sz w:val="44"/>
          <w:szCs w:val="44"/>
        </w:rPr>
      </w:pPr>
      <w:r>
        <w:rPr>
          <w:rFonts w:ascii="Times New Roman" w:hAnsi="Times New Roman" w:cs="Times New Roman"/>
          <w:b/>
          <w:bCs/>
          <w:sz w:val="44"/>
          <w:szCs w:val="44"/>
        </w:rPr>
        <w:t>4.1 Main Challenges in Heritage Conservation</w:t>
      </w:r>
    </w:p>
    <w:p w14:paraId="397E5F4E">
      <w:pPr>
        <w:rPr>
          <w:rFonts w:ascii="Times New Roman" w:hAnsi="Times New Roman" w:cs="Times New Roman"/>
        </w:rPr>
      </w:pPr>
      <w:r>
        <w:rPr>
          <w:rFonts w:ascii="Times New Roman" w:hAnsi="Times New Roman" w:cs="Times New Roman"/>
        </w:rPr>
        <w:t>The research identified several major challenges affecting sustainable cultural heritage management.</w:t>
      </w:r>
    </w:p>
    <w:p w14:paraId="401B0F6C">
      <w:pPr>
        <w:rPr>
          <w:rFonts w:ascii="Times New Roman" w:hAnsi="Times New Roman" w:cs="Times New Roman"/>
        </w:rPr>
      </w:pPr>
      <w:r>
        <w:rPr>
          <w:rFonts w:ascii="Times New Roman" w:hAnsi="Times New Roman" w:cs="Times New Roman"/>
        </w:rPr>
        <w:t>The first challenge is physical deterioration. Historic buildings and archaeological remains naturally become weaker over time. Rain, humidity, temperature changes, vegetation, pollution and natural disasters can increase deterioration. Without regular maintenance, small problems can develop into expensive conservation emergencies.</w:t>
      </w:r>
    </w:p>
    <w:p w14:paraId="692B8523">
      <w:pPr>
        <w:rPr>
          <w:rFonts w:ascii="Times New Roman" w:hAnsi="Times New Roman" w:cs="Times New Roman"/>
        </w:rPr>
      </w:pPr>
      <w:r>
        <w:rPr>
          <w:rFonts w:ascii="Times New Roman" w:hAnsi="Times New Roman" w:cs="Times New Roman"/>
        </w:rPr>
        <w:t>Climate change adds further risks. Rising temperatures, extreme weather, flooding, wildfires and changing rainfall patterns can affect heritage materials and landscapes. Modern heritage management therefore requires risk assessment and emergency planning in addition to traditional restoration.</w:t>
      </w:r>
    </w:p>
    <w:p w14:paraId="459F86ED">
      <w:pPr>
        <w:rPr>
          <w:rFonts w:ascii="Times New Roman" w:hAnsi="Times New Roman" w:cs="Times New Roman"/>
        </w:rPr>
      </w:pPr>
      <w:r>
        <w:rPr>
          <w:rFonts w:ascii="Times New Roman" w:hAnsi="Times New Roman" w:cs="Times New Roman"/>
        </w:rPr>
        <w:t>A second major challenge is tourism pressure. Tourism provides important financial and educational benefits, but very high visitor numbers can place pressure on fragile environments. Large groups may cause physical wear, overcrowding, waste and damage. Crowded conditions can also reduce the quality of the visitor experience.</w:t>
      </w:r>
    </w:p>
    <w:p w14:paraId="14080B91">
      <w:pPr>
        <w:rPr>
          <w:rFonts w:ascii="Times New Roman" w:hAnsi="Times New Roman" w:cs="Times New Roman"/>
        </w:rPr>
      </w:pPr>
      <w:r>
        <w:rPr>
          <w:rFonts w:ascii="Times New Roman" w:hAnsi="Times New Roman" w:cs="Times New Roman"/>
        </w:rPr>
        <w:t>A third challenge is inappropriate development. Roads, hotels, transport systems and other developments may create jobs and make destinations easier to visit, but poor development can damage historic landscapes or visual character. Development decisions therefore need heritage impact assessments before construction begins.</w:t>
      </w:r>
    </w:p>
    <w:p w14:paraId="13B06882">
      <w:pPr>
        <w:rPr>
          <w:rFonts w:ascii="Times New Roman" w:hAnsi="Times New Roman" w:cs="Times New Roman"/>
        </w:rPr>
      </w:pPr>
      <w:r>
        <w:rPr>
          <w:rFonts w:ascii="Times New Roman" w:hAnsi="Times New Roman" w:cs="Times New Roman"/>
        </w:rPr>
        <w:t>Another important problem is lack of financial and human resources. Heritage conservation can be expensive because traditional materials, specialist workers, archaeological research and monitoring are required. Some governments may have many heritage sites but limited budgets. Sustainable financing may therefore require a combination of government funding, admission income, grants, donations and responsible commercial activity.</w:t>
      </w:r>
    </w:p>
    <w:p w14:paraId="71A60ADB">
      <w:pPr>
        <w:rPr>
          <w:rFonts w:ascii="Times New Roman" w:hAnsi="Times New Roman" w:cs="Times New Roman"/>
        </w:rPr>
      </w:pPr>
      <w:r>
        <w:rPr>
          <w:rFonts w:ascii="Times New Roman" w:hAnsi="Times New Roman" w:cs="Times New Roman"/>
        </w:rPr>
        <w:t>Tourism income can help but creates another risk: overdependence on visitors. If an economy becomes heavily dependent on heritage tourism, managers may experience pressure to maximise visitor numbers. This can produce conflict between short-term revenue and long-term conservation.</w:t>
      </w:r>
    </w:p>
    <w:p w14:paraId="09FB6647">
      <w:pPr>
        <w:rPr>
          <w:rFonts w:ascii="Times New Roman" w:hAnsi="Times New Roman" w:cs="Times New Roman"/>
        </w:rPr>
      </w:pPr>
      <w:r>
        <w:rPr>
          <w:rFonts w:ascii="Times New Roman" w:hAnsi="Times New Roman" w:cs="Times New Roman"/>
        </w:rPr>
        <w:t>Finally, heritage management can create social conflicts if local people are excluded. Restrictions designed to protect a site may affect residents' access to land, religious places or economic opportunities. Conservation cannot be considered fully sustainable when heritage is physically protected but relationships with local communities are damaged.</w:t>
      </w:r>
    </w:p>
    <w:p w14:paraId="0C8F68DE">
      <w:pPr>
        <w:rPr>
          <w:rFonts w:ascii="Times New Roman" w:hAnsi="Times New Roman" w:cs="Times New Roman"/>
          <w:b/>
          <w:bCs/>
          <w:sz w:val="44"/>
          <w:szCs w:val="44"/>
        </w:rPr>
      </w:pPr>
      <w:r>
        <w:rPr>
          <w:rFonts w:ascii="Times New Roman" w:hAnsi="Times New Roman" w:cs="Times New Roman"/>
          <w:b/>
          <w:bCs/>
          <w:sz w:val="44"/>
          <w:szCs w:val="44"/>
        </w:rPr>
        <w:t>4.2 Role of Government Agencies</w:t>
      </w:r>
    </w:p>
    <w:p w14:paraId="74B6D387">
      <w:pPr>
        <w:rPr>
          <w:rFonts w:ascii="Times New Roman" w:hAnsi="Times New Roman" w:cs="Times New Roman"/>
        </w:rPr>
      </w:pPr>
      <w:r>
        <w:rPr>
          <w:rFonts w:ascii="Times New Roman" w:hAnsi="Times New Roman" w:cs="Times New Roman"/>
        </w:rPr>
        <w:t>Governments have a central responsibility for heritage protection. Article 4 of the World Heritage Convention states that responsibility for identification, protection, conservation, presentation and transmission of heritage to future generations belongs primarily to the State in which the heritage is located (UNESCO, 1972).</w:t>
      </w:r>
    </w:p>
    <w:p w14:paraId="24DDDBCE">
      <w:pPr>
        <w:rPr>
          <w:rFonts w:ascii="Times New Roman" w:hAnsi="Times New Roman" w:cs="Times New Roman"/>
        </w:rPr>
      </w:pPr>
      <w:r>
        <w:rPr>
          <w:rFonts w:ascii="Times New Roman" w:hAnsi="Times New Roman" w:cs="Times New Roman"/>
        </w:rPr>
        <w:t>One important government responsibility is legislation. Laws can prevent demolition, illegal construction, uncontrolled excavation and inappropriate development. Planning regulations can also create protected areas and buffer zones around heritage sites.</w:t>
      </w:r>
    </w:p>
    <w:p w14:paraId="6E4627C1">
      <w:pPr>
        <w:rPr>
          <w:rFonts w:ascii="Times New Roman" w:hAnsi="Times New Roman" w:cs="Times New Roman"/>
        </w:rPr>
      </w:pPr>
      <w:r>
        <w:rPr>
          <w:rFonts w:ascii="Times New Roman" w:hAnsi="Times New Roman" w:cs="Times New Roman"/>
        </w:rPr>
        <w:t>Governments are responsible for establishing organisations with suitable authority and professional staff. Archaeologists, architects, historians, engineers, conservation specialists, tourism planners and environmental experts may all be required for effective heritage management.</w:t>
      </w:r>
    </w:p>
    <w:p w14:paraId="1470009E">
      <w:pPr>
        <w:rPr>
          <w:rFonts w:ascii="Times New Roman" w:hAnsi="Times New Roman" w:cs="Times New Roman"/>
        </w:rPr>
      </w:pPr>
      <w:r>
        <w:rPr>
          <w:rFonts w:ascii="Times New Roman" w:hAnsi="Times New Roman" w:cs="Times New Roman"/>
        </w:rPr>
        <w:t>Funding is another important responsibility. Governments may finance conservation work directly or support grants and partnerships. However, the government should also make sure that tourism income benefits conservation and surrounding communities where possible.</w:t>
      </w:r>
    </w:p>
    <w:p w14:paraId="27D45749">
      <w:pPr>
        <w:rPr>
          <w:rFonts w:ascii="Times New Roman" w:hAnsi="Times New Roman" w:cs="Times New Roman"/>
        </w:rPr>
      </w:pPr>
      <w:r>
        <w:rPr>
          <w:rFonts w:ascii="Times New Roman" w:hAnsi="Times New Roman" w:cs="Times New Roman"/>
        </w:rPr>
        <w:t>Governments must also manage infrastructure. Transport routes, parking, water supply and waste management can strongly affect heritage destinations. Poor infrastructure can increase pollution and overcrowding, while well-planned infrastructure can move visitors more efficiently and protect sensitive areas.</w:t>
      </w:r>
    </w:p>
    <w:p w14:paraId="1825539A">
      <w:pPr>
        <w:rPr>
          <w:rFonts w:ascii="Times New Roman" w:hAnsi="Times New Roman" w:cs="Times New Roman"/>
        </w:rPr>
      </w:pPr>
      <w:r>
        <w:rPr>
          <w:rFonts w:ascii="Times New Roman" w:hAnsi="Times New Roman" w:cs="Times New Roman"/>
        </w:rPr>
        <w:t>A final responsibility is stakeholder coordination. Different government departments may control tourism, transport, culture, environment and planning. Sustainable management becomes difficult when these departments work separately. A strong management system therefore requires clear roles and communication.</w:t>
      </w:r>
    </w:p>
    <w:p w14:paraId="6B050ABE">
      <w:pPr>
        <w:rPr>
          <w:rFonts w:ascii="Times New Roman" w:hAnsi="Times New Roman" w:cs="Times New Roman"/>
          <w:b/>
          <w:bCs/>
          <w:sz w:val="44"/>
          <w:szCs w:val="44"/>
        </w:rPr>
      </w:pPr>
      <w:r>
        <w:rPr>
          <w:rFonts w:ascii="Times New Roman" w:hAnsi="Times New Roman" w:cs="Times New Roman"/>
          <w:b/>
          <w:bCs/>
          <w:sz w:val="44"/>
          <w:szCs w:val="44"/>
        </w:rPr>
        <w:t>4.3 Role of Local Communities</w:t>
      </w:r>
    </w:p>
    <w:p w14:paraId="3B7A0606">
      <w:pPr>
        <w:rPr>
          <w:rFonts w:ascii="Times New Roman" w:hAnsi="Times New Roman" w:cs="Times New Roman"/>
        </w:rPr>
      </w:pPr>
      <w:r>
        <w:rPr>
          <w:rFonts w:ascii="Times New Roman" w:hAnsi="Times New Roman" w:cs="Times New Roman"/>
        </w:rPr>
        <w:t>Local communities should not be viewed simply as people who live near a tourist attraction. They may be the owners, users and cultural custodians of heritage. Their history and knowledge can be essential to understanding the meaning of a place.</w:t>
      </w:r>
    </w:p>
    <w:p w14:paraId="5345D657">
      <w:pPr>
        <w:rPr>
          <w:rFonts w:ascii="Times New Roman" w:hAnsi="Times New Roman" w:cs="Times New Roman"/>
        </w:rPr>
      </w:pPr>
      <w:r>
        <w:rPr>
          <w:rFonts w:ascii="Times New Roman" w:hAnsi="Times New Roman" w:cs="Times New Roman"/>
        </w:rPr>
        <w:t>Community members can support monitoring and conservation because they are present throughout the year. Local craftspeople may also have knowledge of traditional materials and construction methods that conservation professionals need.</w:t>
      </w:r>
    </w:p>
    <w:p w14:paraId="393CB05B">
      <w:pPr>
        <w:rPr>
          <w:rFonts w:ascii="Times New Roman" w:hAnsi="Times New Roman" w:cs="Times New Roman"/>
        </w:rPr>
      </w:pPr>
      <w:r>
        <w:rPr>
          <w:rFonts w:ascii="Times New Roman" w:hAnsi="Times New Roman" w:cs="Times New Roman"/>
        </w:rPr>
        <w:t>Tourism can create opportunities for community businesses such as accommodation, restaurants, craft production, transport and guiding. Increasing local participation can help keep tourism income within the destination rather than allowing most benefits to leave through outside companies.</w:t>
      </w:r>
    </w:p>
    <w:p w14:paraId="68466A59">
      <w:pPr>
        <w:rPr>
          <w:rFonts w:ascii="Times New Roman" w:hAnsi="Times New Roman" w:cs="Times New Roman"/>
        </w:rPr>
      </w:pPr>
      <w:r>
        <w:rPr>
          <w:rFonts w:ascii="Times New Roman" w:hAnsi="Times New Roman" w:cs="Times New Roman"/>
        </w:rPr>
        <w:t>However, benefit sharing must be fair. If residents experience congestion and higher costs while external businesses receive most of the financial benefits, support for heritage tourism may decline.</w:t>
      </w:r>
    </w:p>
    <w:p w14:paraId="706AC99F">
      <w:pPr>
        <w:rPr>
          <w:rFonts w:ascii="Times New Roman" w:hAnsi="Times New Roman" w:cs="Times New Roman"/>
        </w:rPr>
      </w:pPr>
      <w:r>
        <w:rPr>
          <w:rFonts w:ascii="Times New Roman" w:hAnsi="Times New Roman" w:cs="Times New Roman"/>
        </w:rPr>
        <w:t>Community participation can also improve decision-making. Residents can identify impacts that may not be obvious to government officials. Their participation can therefore make policies more realistic and socially acceptable.</w:t>
      </w:r>
    </w:p>
    <w:p w14:paraId="4BC5CB2D">
      <w:pPr>
        <w:rPr>
          <w:rFonts w:ascii="Times New Roman" w:hAnsi="Times New Roman" w:cs="Times New Roman"/>
          <w:b/>
          <w:bCs/>
          <w:sz w:val="44"/>
          <w:szCs w:val="44"/>
        </w:rPr>
      </w:pPr>
      <w:r>
        <w:rPr>
          <w:rFonts w:ascii="Times New Roman" w:hAnsi="Times New Roman" w:cs="Times New Roman"/>
          <w:b/>
          <w:bCs/>
          <w:sz w:val="44"/>
          <w:szCs w:val="44"/>
        </w:rPr>
        <w:t>4.4 Role of Heritage Organisations</w:t>
      </w:r>
    </w:p>
    <w:p w14:paraId="7E106545">
      <w:pPr>
        <w:rPr>
          <w:rFonts w:ascii="Times New Roman" w:hAnsi="Times New Roman" w:cs="Times New Roman"/>
        </w:rPr>
      </w:pPr>
      <w:r>
        <w:rPr>
          <w:rFonts w:ascii="Times New Roman" w:hAnsi="Times New Roman" w:cs="Times New Roman"/>
        </w:rPr>
        <w:t>International heritage organisations provide specialist knowledge, guidance, monitoring and training. UNESCO operates the World Heritage Convention and works with States Parties to protect properties recognised as having Outstanding Universal Value.</w:t>
      </w:r>
    </w:p>
    <w:p w14:paraId="560A05CC">
      <w:pPr>
        <w:rPr>
          <w:rFonts w:ascii="Times New Roman" w:hAnsi="Times New Roman" w:cs="Times New Roman"/>
        </w:rPr>
      </w:pPr>
      <w:r>
        <w:rPr>
          <w:rFonts w:ascii="Times New Roman" w:hAnsi="Times New Roman" w:cs="Times New Roman"/>
        </w:rPr>
        <w:t>ICOMOS provides specialist expertise concerning cultural heritage, while ICCROM focuses strongly on conservation knowledge, professional training and capacity development. International cooperation is particularly useful when sites require expertise or financial resources that may not be easily available nationally.</w:t>
      </w:r>
    </w:p>
    <w:p w14:paraId="598D3528">
      <w:pPr>
        <w:rPr>
          <w:rFonts w:ascii="Times New Roman" w:hAnsi="Times New Roman" w:cs="Times New Roman"/>
        </w:rPr>
      </w:pPr>
      <w:r>
        <w:rPr>
          <w:rFonts w:ascii="Times New Roman" w:hAnsi="Times New Roman" w:cs="Times New Roman"/>
        </w:rPr>
        <w:t>Heritage organisations also produce management standards and guidance. For example, UNESCO's World Heritage Sustainable Tourism Programme promotes destination-level planning, stakeholder cooperation and stronger participation by local communities.</w:t>
      </w:r>
    </w:p>
    <w:p w14:paraId="193D1567">
      <w:pPr>
        <w:rPr>
          <w:rFonts w:ascii="Times New Roman" w:hAnsi="Times New Roman" w:cs="Times New Roman"/>
        </w:rPr>
      </w:pPr>
      <w:r>
        <w:rPr>
          <w:rFonts w:ascii="Times New Roman" w:hAnsi="Times New Roman" w:cs="Times New Roman"/>
        </w:rPr>
        <w:t>These organisations should not replace national governments or communities. Their role is mainly to provide guidance, advice, monitoring and cooperation. Final management works best when international expertise is combined with strong national institutions and local knowledge.</w:t>
      </w:r>
    </w:p>
    <w:p w14:paraId="576ACA09">
      <w:pPr>
        <w:rPr>
          <w:rFonts w:ascii="Times New Roman" w:hAnsi="Times New Roman" w:cs="Times New Roman"/>
          <w:b/>
          <w:bCs/>
          <w:sz w:val="44"/>
          <w:szCs w:val="44"/>
        </w:rPr>
      </w:pPr>
      <w:r>
        <w:rPr>
          <w:rFonts w:ascii="Times New Roman" w:hAnsi="Times New Roman" w:cs="Times New Roman"/>
          <w:b/>
          <w:bCs/>
          <w:sz w:val="44"/>
          <w:szCs w:val="44"/>
        </w:rPr>
        <w:t>4.5 Case Study 1: Historic Sanctuary of Machu Picchu, Peru</w:t>
      </w:r>
    </w:p>
    <w:p w14:paraId="36D5AF42">
      <w:pPr>
        <w:rPr>
          <w:rFonts w:ascii="Times New Roman" w:hAnsi="Times New Roman" w:cs="Times New Roman"/>
        </w:rPr>
      </w:pPr>
      <w:r>
        <w:rPr>
          <w:rFonts w:ascii="Times New Roman" w:hAnsi="Times New Roman" w:cs="Times New Roman"/>
        </w:rPr>
        <w:t>Machu Picchu is one of the world's best-known cultural heritage destinations. Its international importance creates major tourism opportunities for Peru, but high visitor numbers also make conservation and visitor management essential.</w:t>
      </w:r>
    </w:p>
    <w:p w14:paraId="3EB157B6">
      <w:pPr>
        <w:rPr>
          <w:rFonts w:ascii="Times New Roman" w:hAnsi="Times New Roman" w:cs="Times New Roman"/>
        </w:rPr>
      </w:pPr>
      <w:r>
        <w:rPr>
          <w:rFonts w:ascii="Times New Roman" w:hAnsi="Times New Roman" w:cs="Times New Roman"/>
        </w:rPr>
        <w:t>Visitor capacity has become a significant management issue. UNESCO's World Heritage Committee has recognised improvements in controlling visitor flows and conservation monitoring but has also continued to express concern about admission levels exceeding figures approved through earlier carrying-capacity studies (UNESCO World Heritage Committee, 2026).</w:t>
      </w:r>
    </w:p>
    <w:p w14:paraId="347EA7B3">
      <w:pPr>
        <w:rPr>
          <w:rFonts w:ascii="Times New Roman" w:hAnsi="Times New Roman" w:cs="Times New Roman"/>
        </w:rPr>
      </w:pPr>
      <w:r>
        <w:rPr>
          <w:rFonts w:ascii="Times New Roman" w:hAnsi="Times New Roman" w:cs="Times New Roman"/>
        </w:rPr>
        <w:t>Management measures have included organised visitor circuits, different entry times, restrictions on vulnerable areas and monitoring. These approaches show how visitor access can be controlled rather than completely prevented.</w:t>
      </w:r>
    </w:p>
    <w:p w14:paraId="79F45BE9">
      <w:pPr>
        <w:rPr>
          <w:rFonts w:ascii="Times New Roman" w:hAnsi="Times New Roman" w:cs="Times New Roman"/>
        </w:rPr>
      </w:pPr>
      <w:r>
        <w:rPr>
          <w:rFonts w:ascii="Times New Roman" w:hAnsi="Times New Roman" w:cs="Times New Roman"/>
        </w:rPr>
        <w:t>Machu Picchu demonstrates the importance of carrying capacity. A heritage destination cannot safely receive unlimited visitors simply because demand exists. Decisions about capacity should be connected to conservation conditions, infrastructure, visitor safety and monitoring evidence.</w:t>
      </w:r>
    </w:p>
    <w:p w14:paraId="2E76EA57">
      <w:pPr>
        <w:rPr>
          <w:rFonts w:ascii="Times New Roman" w:hAnsi="Times New Roman" w:cs="Times New Roman"/>
        </w:rPr>
      </w:pPr>
      <w:r>
        <w:rPr>
          <w:rFonts w:ascii="Times New Roman" w:hAnsi="Times New Roman" w:cs="Times New Roman"/>
        </w:rPr>
        <w:t>At the same time, visitor limits can affect tourism companies and local workers who depend on tourism. Management decisions therefore need transparent communication and cooperation among conservation authorities, tourism organisations and local communities.</w:t>
      </w:r>
    </w:p>
    <w:p w14:paraId="2308C647">
      <w:pPr>
        <w:rPr>
          <w:rFonts w:ascii="Times New Roman" w:hAnsi="Times New Roman" w:cs="Times New Roman"/>
        </w:rPr>
      </w:pPr>
      <w:r>
        <w:rPr>
          <w:rFonts w:ascii="Times New Roman" w:hAnsi="Times New Roman" w:cs="Times New Roman"/>
        </w:rPr>
        <w:t>The case also demonstrates that sustainability is an ongoing process. Introducing a visitor system does not end management responsibilities. Managers must continue checking physical conditions, visitor behaviour and infrastructure and make changes when evidence shows that additional protection is required.</w:t>
      </w:r>
    </w:p>
    <w:p w14:paraId="22AB4DE3">
      <w:pPr>
        <w:rPr>
          <w:rFonts w:ascii="Times New Roman" w:hAnsi="Times New Roman" w:cs="Times New Roman"/>
          <w:b/>
          <w:bCs/>
          <w:sz w:val="44"/>
          <w:szCs w:val="44"/>
        </w:rPr>
      </w:pPr>
      <w:r>
        <w:rPr>
          <w:rFonts w:ascii="Times New Roman" w:hAnsi="Times New Roman" w:cs="Times New Roman"/>
          <w:b/>
          <w:bCs/>
          <w:sz w:val="44"/>
          <w:szCs w:val="44"/>
        </w:rPr>
        <w:t>4.6 Case Study 2: Angkor, Cambodia</w:t>
      </w:r>
    </w:p>
    <w:p w14:paraId="20D7CADE">
      <w:pPr>
        <w:rPr>
          <w:rFonts w:ascii="Times New Roman" w:hAnsi="Times New Roman" w:cs="Times New Roman"/>
        </w:rPr>
      </w:pPr>
      <w:r>
        <w:rPr>
          <w:rFonts w:ascii="Times New Roman" w:hAnsi="Times New Roman" w:cs="Times New Roman"/>
        </w:rPr>
        <w:t>Angkor in Cambodia is an extensive archaeological and cultural landscape containing temples and living communities. Its management is therefore not limited to maintaining individual monuments.</w:t>
      </w:r>
    </w:p>
    <w:p w14:paraId="118E727B">
      <w:pPr>
        <w:rPr>
          <w:rFonts w:ascii="Times New Roman" w:hAnsi="Times New Roman" w:cs="Times New Roman"/>
        </w:rPr>
      </w:pPr>
      <w:r>
        <w:rPr>
          <w:rFonts w:ascii="Times New Roman" w:hAnsi="Times New Roman" w:cs="Times New Roman"/>
        </w:rPr>
        <w:t>The site is managed nationally by the APSARA National Authority with extensive international cooperation. UNESCO reports that conservation work and international safeguarding helped Angkor to be removed from the List of World Heritage in Danger in 2004.</w:t>
      </w:r>
    </w:p>
    <w:p w14:paraId="20CA8545">
      <w:pPr>
        <w:rPr>
          <w:rFonts w:ascii="Times New Roman" w:hAnsi="Times New Roman" w:cs="Times New Roman"/>
        </w:rPr>
      </w:pPr>
      <w:r>
        <w:rPr>
          <w:rFonts w:ascii="Times New Roman" w:hAnsi="Times New Roman" w:cs="Times New Roman"/>
        </w:rPr>
        <w:t>Tourism remains important to Angkor because of its economic potential. However, UNESCO also recognises that tourism can create serious damage to both tangible and intangible cultural heritage when it is not managed carefully. Management therefore needs to recognise residents, religious traditions and the wider landscape rather than viewing the temples only as tourist attractions.</w:t>
      </w:r>
    </w:p>
    <w:p w14:paraId="14675E78">
      <w:pPr>
        <w:rPr>
          <w:rFonts w:ascii="Times New Roman" w:hAnsi="Times New Roman" w:cs="Times New Roman"/>
        </w:rPr>
      </w:pPr>
      <w:r>
        <w:rPr>
          <w:rFonts w:ascii="Times New Roman" w:hAnsi="Times New Roman" w:cs="Times New Roman"/>
        </w:rPr>
        <w:t>A Tourism Management Plan was developed as part of the Angkor Heritage Management Framework. Its priorities included dealing with increasing visitor numbers, reducing tourism impacts, improving understanding of Angkor as a living and religious place and increasing benefits for local residents. Stakeholder workshops included representatives from communities, monks, non-governmental organisations and the tourism industry.</w:t>
      </w:r>
    </w:p>
    <w:p w14:paraId="5C9FD01F">
      <w:pPr>
        <w:rPr>
          <w:rFonts w:ascii="Times New Roman" w:hAnsi="Times New Roman" w:cs="Times New Roman"/>
        </w:rPr>
      </w:pPr>
      <w:r>
        <w:rPr>
          <w:rFonts w:ascii="Times New Roman" w:hAnsi="Times New Roman" w:cs="Times New Roman"/>
        </w:rPr>
        <w:t>Angkor provides an important lesson about community participation. Residents should receive benefits from tourism, but they should also participate in planning. Local traditions themselves form part of Angkor's cultural significance.</w:t>
      </w:r>
    </w:p>
    <w:p w14:paraId="7A002DBE">
      <w:pPr>
        <w:rPr>
          <w:rFonts w:ascii="Times New Roman" w:hAnsi="Times New Roman" w:cs="Times New Roman"/>
        </w:rPr>
      </w:pPr>
      <w:r>
        <w:rPr>
          <w:rFonts w:ascii="Times New Roman" w:hAnsi="Times New Roman" w:cs="Times New Roman"/>
        </w:rPr>
        <w:t>The case further demonstrates the value of international partnerships. Heritage problems can require specialised skills, research and financial resources. International cooperation can support national institutions when responsibilities remain clearly organised.</w:t>
      </w:r>
    </w:p>
    <w:p w14:paraId="73E7D538">
      <w:pPr>
        <w:rPr>
          <w:rFonts w:ascii="Times New Roman" w:hAnsi="Times New Roman" w:cs="Times New Roman"/>
          <w:b/>
          <w:bCs/>
        </w:rPr>
      </w:pPr>
      <w:r>
        <w:rPr>
          <w:rFonts w:ascii="Times New Roman" w:hAnsi="Times New Roman" w:cs="Times New Roman"/>
          <w:b/>
          <w:bCs/>
        </w:rPr>
        <w:t>4.7 Case Study 3: Venice and its Lagoon, Italy</w:t>
      </w:r>
    </w:p>
    <w:p w14:paraId="1FEBC7A5">
      <w:pPr>
        <w:rPr>
          <w:rFonts w:ascii="Times New Roman" w:hAnsi="Times New Roman" w:cs="Times New Roman"/>
        </w:rPr>
      </w:pPr>
      <w:r>
        <w:rPr>
          <w:rFonts w:ascii="Times New Roman" w:hAnsi="Times New Roman" w:cs="Times New Roman"/>
        </w:rPr>
        <w:t>Venice is different from Machu Picchu and Angkor because it is a living historic city as well as a heritage destination. Residents, businesses, transport systems and tourists all use the same environment.</w:t>
      </w:r>
    </w:p>
    <w:p w14:paraId="3356D9FC">
      <w:pPr>
        <w:rPr>
          <w:rFonts w:ascii="Times New Roman" w:hAnsi="Times New Roman" w:cs="Times New Roman"/>
        </w:rPr>
      </w:pPr>
      <w:r>
        <w:rPr>
          <w:rFonts w:ascii="Times New Roman" w:hAnsi="Times New Roman" w:cs="Times New Roman"/>
        </w:rPr>
        <w:t>UNESCO identifies tourism pressure as a major management concern in Venice. High tourism demand has contributed to changes in building use and commercial activities, including the replacement of some residential functions with tourism-related accommodation and services. UNESCO notes that these changes can affect the cultural and social integrity of the property.</w:t>
      </w:r>
    </w:p>
    <w:p w14:paraId="25F5789B">
      <w:pPr>
        <w:rPr>
          <w:rFonts w:ascii="Times New Roman" w:hAnsi="Times New Roman" w:cs="Times New Roman"/>
        </w:rPr>
      </w:pPr>
      <w:r>
        <w:rPr>
          <w:rFonts w:ascii="Times New Roman" w:hAnsi="Times New Roman" w:cs="Times New Roman"/>
        </w:rPr>
        <w:t>This example shows that conservation is not only about maintaining historic buildings. A city can retain its physical architecture while losing parts of the social life that gave the place its identity.</w:t>
      </w:r>
    </w:p>
    <w:p w14:paraId="5520A6E7">
      <w:pPr>
        <w:rPr>
          <w:rFonts w:ascii="Times New Roman" w:hAnsi="Times New Roman" w:cs="Times New Roman"/>
        </w:rPr>
      </w:pPr>
      <w:r>
        <w:rPr>
          <w:rFonts w:ascii="Times New Roman" w:hAnsi="Times New Roman" w:cs="Times New Roman"/>
        </w:rPr>
        <w:t>Venice has experimented with measures aimed at managing day visitors. During selected days in 2024, some day-trippers were required to register and pay an access charge. UNESCO reporting later noted that the trial created useful visitor information but did not appear to reduce visitor numbers during the relevant days.</w:t>
      </w:r>
    </w:p>
    <w:p w14:paraId="60AFC887">
      <w:pPr>
        <w:rPr>
          <w:rFonts w:ascii="Times New Roman" w:hAnsi="Times New Roman" w:cs="Times New Roman"/>
        </w:rPr>
      </w:pPr>
      <w:r>
        <w:rPr>
          <w:rFonts w:ascii="Times New Roman" w:hAnsi="Times New Roman" w:cs="Times New Roman"/>
        </w:rPr>
        <w:t>This is an important critical lesson. Introducing a management policy does not automatically mean it is effective. Policies should be monitored using evidence and changed when they do not achieve their objectives.</w:t>
      </w:r>
    </w:p>
    <w:p w14:paraId="52ACD05D">
      <w:pPr>
        <w:rPr>
          <w:rFonts w:ascii="Times New Roman" w:hAnsi="Times New Roman" w:cs="Times New Roman"/>
        </w:rPr>
      </w:pPr>
      <w:r>
        <w:rPr>
          <w:rFonts w:ascii="Times New Roman" w:hAnsi="Times New Roman" w:cs="Times New Roman"/>
        </w:rPr>
        <w:t>Venice also faces environmental challenges because the historic city and lagoon form an interconnected system. Sustainable management therefore requires cooperation between heritage conservation, tourism, environmental management, transport and urban planning.</w:t>
      </w:r>
    </w:p>
    <w:p w14:paraId="4AC25A26">
      <w:pPr>
        <w:rPr>
          <w:rFonts w:ascii="Times New Roman" w:hAnsi="Times New Roman" w:cs="Times New Roman"/>
        </w:rPr>
      </w:pPr>
      <w:r>
        <w:rPr>
          <w:rFonts w:ascii="Times New Roman" w:hAnsi="Times New Roman" w:cs="Times New Roman"/>
        </w:rPr>
        <w:t>Overall, the Venice case demonstrates that sustainable heritage management should protect both physical heritage and the ability of communities to continue living within historic places.</w:t>
      </w:r>
    </w:p>
    <w:p w14:paraId="1D093FE5">
      <w:pPr>
        <w:rPr>
          <w:rFonts w:ascii="Times New Roman" w:hAnsi="Times New Roman" w:cs="Times New Roman"/>
          <w:b/>
          <w:bCs/>
          <w:sz w:val="48"/>
          <w:szCs w:val="48"/>
        </w:rPr>
      </w:pPr>
      <w:r>
        <w:rPr>
          <w:rFonts w:ascii="Times New Roman" w:hAnsi="Times New Roman" w:cs="Times New Roman"/>
          <w:b/>
          <w:bCs/>
          <w:sz w:val="48"/>
          <w:szCs w:val="48"/>
        </w:rPr>
        <w:t>5. DISCUSSION</w:t>
      </w:r>
    </w:p>
    <w:p w14:paraId="06E4F0BD">
      <w:pPr>
        <w:rPr>
          <w:rFonts w:ascii="Times New Roman" w:hAnsi="Times New Roman" w:cs="Times New Roman"/>
          <w:b/>
          <w:bCs/>
          <w:sz w:val="44"/>
          <w:szCs w:val="44"/>
        </w:rPr>
      </w:pPr>
      <w:r>
        <w:rPr>
          <w:rFonts w:ascii="Times New Roman" w:hAnsi="Times New Roman" w:cs="Times New Roman"/>
          <w:b/>
          <w:bCs/>
          <w:sz w:val="44"/>
          <w:szCs w:val="44"/>
        </w:rPr>
        <w:t>5.1 Balancing Tourism and Conservation</w:t>
      </w:r>
    </w:p>
    <w:p w14:paraId="17F42D26">
      <w:pPr>
        <w:rPr>
          <w:rFonts w:ascii="Times New Roman" w:hAnsi="Times New Roman" w:cs="Times New Roman"/>
        </w:rPr>
      </w:pPr>
      <w:r>
        <w:rPr>
          <w:rFonts w:ascii="Times New Roman" w:hAnsi="Times New Roman" w:cs="Times New Roman"/>
        </w:rPr>
        <w:t>The research shows that tourism should not automatically be viewed as either good or bad for cultural heritage. Its impact depends strongly on how it is planned and managed.</w:t>
      </w:r>
    </w:p>
    <w:p w14:paraId="0D74BDE9">
      <w:pPr>
        <w:rPr>
          <w:rFonts w:ascii="Times New Roman" w:hAnsi="Times New Roman" w:cs="Times New Roman"/>
        </w:rPr>
      </w:pPr>
      <w:r>
        <w:rPr>
          <w:rFonts w:ascii="Times New Roman" w:hAnsi="Times New Roman" w:cs="Times New Roman"/>
        </w:rPr>
        <w:t>Tourism can provide substantial advantages. Visitor spending can support local businesses and employment. Admission revenue can contribute to conservation. Tourism can also increase public understanding of heritage and encourage governments to recognise its economic and cultural importance.</w:t>
      </w:r>
    </w:p>
    <w:p w14:paraId="52A64279">
      <w:pPr>
        <w:rPr>
          <w:rFonts w:ascii="Times New Roman" w:hAnsi="Times New Roman" w:cs="Times New Roman"/>
        </w:rPr>
      </w:pPr>
      <w:r>
        <w:rPr>
          <w:rFonts w:ascii="Times New Roman" w:hAnsi="Times New Roman" w:cs="Times New Roman"/>
        </w:rPr>
        <w:t>However, tourism growth becomes unsustainable when the number or behaviour of visitors exceeds what a destination can safely manage. UNESCO's tourism policy recognises this two-way relationship: responsibly managed tourism can support conservation and sustainable development, while poorly managed tourism can damage heritage and communities (UNESCO World Heritage Centre, 2012).</w:t>
      </w:r>
    </w:p>
    <w:p w14:paraId="4F5109F3">
      <w:pPr>
        <w:rPr>
          <w:rFonts w:ascii="Times New Roman" w:hAnsi="Times New Roman" w:cs="Times New Roman"/>
        </w:rPr>
      </w:pPr>
      <w:r>
        <w:rPr>
          <w:rFonts w:ascii="Times New Roman" w:hAnsi="Times New Roman" w:cs="Times New Roman"/>
        </w:rPr>
        <w:t>The Machu Picchu example demonstrates the importance of capacity control. Visitor numbers must be based on conservation evidence rather than demand alone. Timed tickets and controlled routes can reduce pressure on vulnerable areas.</w:t>
      </w:r>
    </w:p>
    <w:p w14:paraId="72F7A1FD">
      <w:pPr>
        <w:rPr>
          <w:rFonts w:ascii="Times New Roman" w:hAnsi="Times New Roman" w:cs="Times New Roman"/>
        </w:rPr>
      </w:pPr>
      <w:r>
        <w:rPr>
          <w:rFonts w:ascii="Times New Roman" w:hAnsi="Times New Roman" w:cs="Times New Roman"/>
        </w:rPr>
        <w:t>Angkor shows that visitor management should consider local culture and communities as well as monuments. Tourism may be financially successful but still be unsustainable if local residents receive few benefits or cultural traditions are disturbed.</w:t>
      </w:r>
    </w:p>
    <w:p w14:paraId="210E6AA3">
      <w:pPr>
        <w:rPr>
          <w:rFonts w:ascii="Times New Roman" w:hAnsi="Times New Roman" w:cs="Times New Roman"/>
        </w:rPr>
      </w:pPr>
      <w:r>
        <w:rPr>
          <w:rFonts w:ascii="Times New Roman" w:hAnsi="Times New Roman" w:cs="Times New Roman"/>
        </w:rPr>
        <w:t>Venice shows another important issue. In living historic cities, excessive tourism may change housing, businesses and community life. Physical conservation alone therefore does not provide a complete measure of success.</w:t>
      </w:r>
    </w:p>
    <w:p w14:paraId="411DAF47">
      <w:pPr>
        <w:rPr>
          <w:rFonts w:ascii="Times New Roman" w:hAnsi="Times New Roman" w:cs="Times New Roman"/>
        </w:rPr>
      </w:pPr>
      <w:r>
        <w:rPr>
          <w:rFonts w:ascii="Times New Roman" w:hAnsi="Times New Roman" w:cs="Times New Roman"/>
        </w:rPr>
        <w:t>Sustainable visitor management should use different tools together rather than depending on one measure. Possible approaches include advance booking, timed entry, visitor caps, route management, seasonal pricing, better public transport, education and the promotion of alternative attractions.</w:t>
      </w:r>
    </w:p>
    <w:p w14:paraId="2ADA1C3F">
      <w:pPr>
        <w:rPr>
          <w:rFonts w:ascii="Times New Roman" w:hAnsi="Times New Roman" w:cs="Times New Roman"/>
          <w:b/>
          <w:bCs/>
          <w:sz w:val="44"/>
          <w:szCs w:val="44"/>
        </w:rPr>
      </w:pPr>
      <w:r>
        <w:rPr>
          <w:rFonts w:ascii="Times New Roman" w:hAnsi="Times New Roman" w:cs="Times New Roman"/>
          <w:b/>
          <w:bCs/>
          <w:sz w:val="44"/>
          <w:szCs w:val="44"/>
        </w:rPr>
        <w:t>5.2 Importance of Stakeholder Cooperation</w:t>
      </w:r>
    </w:p>
    <w:p w14:paraId="0C7A747B">
      <w:pPr>
        <w:rPr>
          <w:rFonts w:ascii="Times New Roman" w:hAnsi="Times New Roman" w:cs="Times New Roman"/>
        </w:rPr>
      </w:pPr>
      <w:r>
        <w:rPr>
          <w:rFonts w:ascii="Times New Roman" w:hAnsi="Times New Roman" w:cs="Times New Roman"/>
        </w:rPr>
        <w:t>Another major finding is that no single organisation can manage cultural heritage effectively by itself.</w:t>
      </w:r>
    </w:p>
    <w:p w14:paraId="50D3531F">
      <w:pPr>
        <w:rPr>
          <w:rFonts w:ascii="Times New Roman" w:hAnsi="Times New Roman" w:cs="Times New Roman"/>
        </w:rPr>
      </w:pPr>
      <w:r>
        <w:rPr>
          <w:rFonts w:ascii="Times New Roman" w:hAnsi="Times New Roman" w:cs="Times New Roman"/>
        </w:rPr>
        <w:t>Governments have legal and financial responsibilities, but they need expertise from conservation organisations and cooperation from tourism businesses and communities. Local communities have valuable cultural knowledge but may need resources and technical support. Tourism businesses provide visitor services but should follow conservation requirements.</w:t>
      </w:r>
    </w:p>
    <w:p w14:paraId="5628AE31">
      <w:pPr>
        <w:rPr>
          <w:rFonts w:ascii="Times New Roman" w:hAnsi="Times New Roman" w:cs="Times New Roman"/>
        </w:rPr>
      </w:pPr>
      <w:r>
        <w:rPr>
          <w:rFonts w:ascii="Times New Roman" w:hAnsi="Times New Roman" w:cs="Times New Roman"/>
        </w:rPr>
        <w:t>This explains why stakeholder collaboration appears repeatedly within UNESCO and academic guidance. Sustainable heritage management requires communication among organisations with different objectives.</w:t>
      </w:r>
    </w:p>
    <w:p w14:paraId="71AF7726">
      <w:pPr>
        <w:rPr>
          <w:rFonts w:ascii="Times New Roman" w:hAnsi="Times New Roman" w:cs="Times New Roman"/>
        </w:rPr>
      </w:pPr>
      <w:r>
        <w:rPr>
          <w:rFonts w:ascii="Times New Roman" w:hAnsi="Times New Roman" w:cs="Times New Roman"/>
        </w:rPr>
        <w:t>However, stakeholder cooperation can also be difficult. Tourism companies may want more visitors, conservation specialists may want stronger restrictions, governments may focus on economic development and residents may have concerns about housing, access or employment. Good governance does not remove these disagreements. Instead, it provides a fair and transparent process for discussing them.</w:t>
      </w:r>
    </w:p>
    <w:p w14:paraId="737AD57A">
      <w:pPr>
        <w:rPr>
          <w:rFonts w:ascii="Times New Roman" w:hAnsi="Times New Roman" w:cs="Times New Roman"/>
        </w:rPr>
      </w:pPr>
      <w:r>
        <w:rPr>
          <w:rFonts w:ascii="Times New Roman" w:hAnsi="Times New Roman" w:cs="Times New Roman"/>
        </w:rPr>
        <w:t>Community participation deserves particular attention. Asking residents for opinions after decisions are final is not enough. Participation should occur early enough for local knowledge and concerns to influence the result.</w:t>
      </w:r>
    </w:p>
    <w:p w14:paraId="4A5CA015">
      <w:pPr>
        <w:rPr>
          <w:rFonts w:ascii="Times New Roman" w:hAnsi="Times New Roman" w:cs="Times New Roman"/>
        </w:rPr>
      </w:pPr>
      <w:r>
        <w:rPr>
          <w:rFonts w:ascii="Times New Roman" w:hAnsi="Times New Roman" w:cs="Times New Roman"/>
        </w:rPr>
        <w:t>The Angkor example provides a useful model because different stakeholders, including communities and tourism organisations, were involved in discussing tourism management. Nevertheless, each heritage site has different conditions, meaning participation methods need to be adapted locally.</w:t>
      </w:r>
    </w:p>
    <w:p w14:paraId="5E761BB8">
      <w:pPr>
        <w:rPr>
          <w:rFonts w:ascii="Times New Roman" w:hAnsi="Times New Roman" w:cs="Times New Roman"/>
          <w:b/>
          <w:bCs/>
          <w:sz w:val="44"/>
          <w:szCs w:val="44"/>
        </w:rPr>
      </w:pPr>
      <w:r>
        <w:rPr>
          <w:rFonts w:ascii="Times New Roman" w:hAnsi="Times New Roman" w:cs="Times New Roman"/>
          <w:b/>
          <w:bCs/>
          <w:sz w:val="44"/>
          <w:szCs w:val="44"/>
        </w:rPr>
        <w:t>5.3 Recommendations for Sustainable Management</w:t>
      </w:r>
    </w:p>
    <w:p w14:paraId="741256BB">
      <w:pPr>
        <w:rPr>
          <w:rFonts w:ascii="Times New Roman" w:hAnsi="Times New Roman" w:cs="Times New Roman"/>
        </w:rPr>
      </w:pPr>
      <w:r>
        <w:rPr>
          <w:rFonts w:ascii="Times New Roman" w:hAnsi="Times New Roman" w:cs="Times New Roman"/>
        </w:rPr>
        <w:t>Based on the literature and case studies, several approaches can strengthen cultural heritage management.</w:t>
      </w:r>
    </w:p>
    <w:p w14:paraId="7E962B8E">
      <w:pPr>
        <w:rPr>
          <w:rFonts w:ascii="Times New Roman" w:hAnsi="Times New Roman" w:cs="Times New Roman"/>
        </w:rPr>
      </w:pPr>
      <w:r>
        <w:rPr>
          <w:rFonts w:ascii="Times New Roman" w:hAnsi="Times New Roman" w:cs="Times New Roman"/>
        </w:rPr>
        <w:t>First, every major heritage site should have a clear and regularly updated management plan. The plan should identify the site's values, conservation priorities, threats, stakeholder responsibilities and monitoring indicators. Plans should be practical documents that guide daily decisions rather than documents created only to meet administrative requirements.</w:t>
      </w:r>
    </w:p>
    <w:p w14:paraId="6211EEE1">
      <w:pPr>
        <w:rPr>
          <w:rFonts w:ascii="Times New Roman" w:hAnsi="Times New Roman" w:cs="Times New Roman"/>
        </w:rPr>
      </w:pPr>
      <w:r>
        <w:rPr>
          <w:rFonts w:ascii="Times New Roman" w:hAnsi="Times New Roman" w:cs="Times New Roman"/>
        </w:rPr>
        <w:t>Second, visitor capacity should be based on evidence. Managers should monitor physical deterioration, congestion, visitor behaviour and community impacts. Where necessary, limits should be introduced. Digital ticketing and timed reservations can help distribute demand.</w:t>
      </w:r>
    </w:p>
    <w:p w14:paraId="65061729">
      <w:pPr>
        <w:rPr>
          <w:rFonts w:ascii="Times New Roman" w:hAnsi="Times New Roman" w:cs="Times New Roman"/>
        </w:rPr>
      </w:pPr>
      <w:r>
        <w:rPr>
          <w:rFonts w:ascii="Times New Roman" w:hAnsi="Times New Roman" w:cs="Times New Roman"/>
        </w:rPr>
        <w:t>Third, part of the financial value created by tourism should return to heritage conservation and local communities. Ticket income can help fund maintenance, research and interpretation. Local businesses and workers should also have fair opportunities to benefit.</w:t>
      </w:r>
    </w:p>
    <w:p w14:paraId="35B36F8A">
      <w:pPr>
        <w:rPr>
          <w:rFonts w:ascii="Times New Roman" w:hAnsi="Times New Roman" w:cs="Times New Roman"/>
        </w:rPr>
      </w:pPr>
      <w:r>
        <w:rPr>
          <w:rFonts w:ascii="Times New Roman" w:hAnsi="Times New Roman" w:cs="Times New Roman"/>
        </w:rPr>
        <w:t>Fourth, communities should participate directly in heritage governance. Consultation should begin before major tourism or development projects are approved. Community representatives can also participate in advisory committees and management boards.</w:t>
      </w:r>
    </w:p>
    <w:p w14:paraId="3FCACD56">
      <w:pPr>
        <w:rPr>
          <w:rFonts w:ascii="Times New Roman" w:hAnsi="Times New Roman" w:cs="Times New Roman"/>
        </w:rPr>
      </w:pPr>
      <w:r>
        <w:rPr>
          <w:rFonts w:ascii="Times New Roman" w:hAnsi="Times New Roman" w:cs="Times New Roman"/>
        </w:rPr>
        <w:t>Fifth, development proposals should be evaluated before construction begins. Heritage impact assessments can identify possible negative effects from hotels, roads, transport facilities and other projects. Preventing damage is generally more sustainable than trying to repair heritage after damage occurs.</w:t>
      </w:r>
    </w:p>
    <w:p w14:paraId="62342BAA">
      <w:pPr>
        <w:rPr>
          <w:rFonts w:ascii="Times New Roman" w:hAnsi="Times New Roman" w:cs="Times New Roman"/>
        </w:rPr>
      </w:pPr>
      <w:r>
        <w:rPr>
          <w:rFonts w:ascii="Times New Roman" w:hAnsi="Times New Roman" w:cs="Times New Roman"/>
        </w:rPr>
        <w:t>Sixth, interpretation and education should be treated as management tools. Visitors who understand why a site is significant and fragile may be more likely to follow rules. Interpretation should also present local voices and living traditions rather than presenting heritage only from an outside perspective.</w:t>
      </w:r>
    </w:p>
    <w:p w14:paraId="067C0748">
      <w:pPr>
        <w:rPr>
          <w:rFonts w:ascii="Times New Roman" w:hAnsi="Times New Roman" w:cs="Times New Roman"/>
        </w:rPr>
      </w:pPr>
      <w:r>
        <w:rPr>
          <w:rFonts w:ascii="Times New Roman" w:hAnsi="Times New Roman" w:cs="Times New Roman"/>
        </w:rPr>
        <w:t>Seventh, heritage sites should prepare for climate and disaster risks. Emergency plans should identify vulnerable areas, responsibilities and procedures for responding to fires, floods, earthquakes and other hazards.</w:t>
      </w:r>
    </w:p>
    <w:p w14:paraId="5F30058F">
      <w:pPr>
        <w:rPr>
          <w:rFonts w:ascii="Times New Roman" w:hAnsi="Times New Roman" w:cs="Times New Roman"/>
        </w:rPr>
      </w:pPr>
      <w:r>
        <w:rPr>
          <w:rFonts w:ascii="Times New Roman" w:hAnsi="Times New Roman" w:cs="Times New Roman"/>
        </w:rPr>
        <w:t>Finally, regular monitoring should be followed by action. Visitor numbers, conservation conditions, resident opinions and environmental indicators should be measured over time. A policy that does not achieve the intended result should be changed. The Venice access-charge example shows why evaluation is essential.</w:t>
      </w:r>
    </w:p>
    <w:p w14:paraId="505225D3">
      <w:pPr>
        <w:rPr>
          <w:rFonts w:ascii="Times New Roman" w:hAnsi="Times New Roman" w:cs="Times New Roman"/>
        </w:rPr>
      </w:pPr>
      <w:r>
        <w:rPr>
          <w:rFonts w:ascii="Times New Roman" w:hAnsi="Times New Roman" w:cs="Times New Roman"/>
        </w:rPr>
        <w:t>These recommendations suggest that successful cultural heritage management is an ongoing cycle. Managers identify values, plan actions, implement policies, monitor results and then adjust management when conditions change.</w:t>
      </w:r>
    </w:p>
    <w:p w14:paraId="7A81F88C">
      <w:pPr>
        <w:rPr>
          <w:rFonts w:ascii="Times New Roman" w:hAnsi="Times New Roman" w:cs="Times New Roman"/>
          <w:b/>
          <w:bCs/>
          <w:sz w:val="48"/>
          <w:szCs w:val="48"/>
        </w:rPr>
      </w:pPr>
      <w:r>
        <w:rPr>
          <w:rFonts w:ascii="Times New Roman" w:hAnsi="Times New Roman" w:cs="Times New Roman"/>
          <w:b/>
          <w:bCs/>
          <w:sz w:val="48"/>
          <w:szCs w:val="48"/>
        </w:rPr>
        <w:t>6. CONCLUSION</w:t>
      </w:r>
    </w:p>
    <w:p w14:paraId="67291E73">
      <w:pPr>
        <w:rPr>
          <w:rFonts w:ascii="Times New Roman" w:hAnsi="Times New Roman" w:cs="Times New Roman"/>
        </w:rPr>
      </w:pPr>
      <w:r>
        <w:rPr>
          <w:rFonts w:ascii="Times New Roman" w:hAnsi="Times New Roman" w:cs="Times New Roman"/>
        </w:rPr>
        <w:t>Cultural heritage is an important connection between the past, present and future. Historic buildings, archaeological sites and cultural landscapes can provide educational, cultural, social and economic benefits. However, these benefits can continue only when heritage is properly protected.</w:t>
      </w:r>
    </w:p>
    <w:p w14:paraId="2F820AE7">
      <w:pPr>
        <w:rPr>
          <w:rFonts w:ascii="Times New Roman" w:hAnsi="Times New Roman" w:cs="Times New Roman"/>
        </w:rPr>
      </w:pPr>
      <w:r>
        <w:rPr>
          <w:rFonts w:ascii="Times New Roman" w:hAnsi="Times New Roman" w:cs="Times New Roman"/>
        </w:rPr>
        <w:t>This report has shown that sustainable cultural heritage management requires more than restoring old buildings. It includes legal protection, maintenance, visitor management, community participation, tourism planning, interpretation, financial management, risk preparation and continuous monitoring.</w:t>
      </w:r>
    </w:p>
    <w:p w14:paraId="2AE913B0">
      <w:pPr>
        <w:rPr>
          <w:rFonts w:ascii="Times New Roman" w:hAnsi="Times New Roman" w:cs="Times New Roman"/>
        </w:rPr>
      </w:pPr>
      <w:r>
        <w:rPr>
          <w:rFonts w:ascii="Times New Roman" w:hAnsi="Times New Roman" w:cs="Times New Roman"/>
        </w:rPr>
        <w:t>Tourism has an important but complicated relationship with heritage. It can generate income, employment and public interest, but excessive or poorly planned tourism can damage sites and create problems for communities. Heritage managers therefore need to control tourism according to the physical and social capacity of each destination.</w:t>
      </w:r>
    </w:p>
    <w:p w14:paraId="4AA523A0">
      <w:pPr>
        <w:rPr>
          <w:rFonts w:ascii="Times New Roman" w:hAnsi="Times New Roman" w:cs="Times New Roman"/>
        </w:rPr>
      </w:pPr>
      <w:r>
        <w:rPr>
          <w:rFonts w:ascii="Times New Roman" w:hAnsi="Times New Roman" w:cs="Times New Roman"/>
        </w:rPr>
        <w:t>The three case studies demonstrate different aspects of this challenge. Machu Picchu shows the importance of carrying-capacity assessment and visitor-flow management. Angkor demonstrates international cooperation and the value of including communities in tourism planning. Venice shows how tourism pressure can affect not only monuments but also housing, businesses and community life.</w:t>
      </w:r>
    </w:p>
    <w:p w14:paraId="3C547F0D">
      <w:pPr>
        <w:rPr>
          <w:rFonts w:ascii="Times New Roman" w:hAnsi="Times New Roman" w:cs="Times New Roman"/>
        </w:rPr>
      </w:pPr>
      <w:r>
        <w:rPr>
          <w:rFonts w:ascii="Times New Roman" w:hAnsi="Times New Roman" w:cs="Times New Roman"/>
        </w:rPr>
        <w:t>Governments remain primarily responsible for providing legislation, institutions and resources. However, they cannot achieve sustainable management alone. Local communities, conservation professionals, international organisations, tourism businesses and visitors all have responsibilities.</w:t>
      </w:r>
    </w:p>
    <w:p w14:paraId="109AEBF8">
      <w:pPr>
        <w:rPr>
          <w:rFonts w:ascii="Times New Roman" w:hAnsi="Times New Roman" w:cs="Times New Roman"/>
        </w:rPr>
      </w:pPr>
      <w:r>
        <w:rPr>
          <w:rFonts w:ascii="Times New Roman" w:hAnsi="Times New Roman" w:cs="Times New Roman"/>
        </w:rPr>
        <w:t>The most effective approach is therefore integrated management in which conservation is treated as the starting point while social and economic benefits are carefully developed around it. Tourism growth should not be measured only through visitor numbers or revenue. Long-term success should also be measured through the condition of the heritage, the quality of visitor experiences, community well-being and the ability to pass cultural heritage to future generations.</w:t>
      </w:r>
    </w:p>
    <w:p w14:paraId="225B3F32">
      <w:pPr>
        <w:rPr>
          <w:rFonts w:ascii="Times New Roman" w:hAnsi="Times New Roman" w:cs="Times New Roman"/>
        </w:rPr>
      </w:pPr>
      <w:r>
        <w:rPr>
          <w:rFonts w:ascii="Times New Roman" w:hAnsi="Times New Roman" w:cs="Times New Roman"/>
        </w:rPr>
        <w:t>Sustainable management is ultimately about responsibility. Present generations receive cultural heritage from the past, but they also have a duty to protect it for people who will live in the future.</w:t>
      </w:r>
    </w:p>
    <w:p w14:paraId="21941A30">
      <w:pPr>
        <w:rPr>
          <w:rFonts w:ascii="Times New Roman" w:hAnsi="Times New Roman" w:cs="Times New Roman"/>
          <w:b/>
          <w:bCs/>
          <w:sz w:val="48"/>
          <w:szCs w:val="48"/>
        </w:rPr>
      </w:pPr>
      <w:r>
        <w:rPr>
          <w:rFonts w:ascii="Times New Roman" w:hAnsi="Times New Roman" w:cs="Times New Roman"/>
          <w:b/>
          <w:bCs/>
          <w:sz w:val="48"/>
          <w:szCs w:val="48"/>
        </w:rPr>
        <w:t>REFERENCES</w:t>
      </w:r>
    </w:p>
    <w:p w14:paraId="2EBC7053">
      <w:pPr>
        <w:pStyle w:val="30"/>
        <w:numPr>
          <w:ilvl w:val="0"/>
          <w:numId w:val="2"/>
        </w:numPr>
        <w:rPr>
          <w:rFonts w:ascii="Times New Roman" w:hAnsi="Times New Roman" w:cs="Times New Roman"/>
        </w:rPr>
      </w:pPr>
      <w:r>
        <w:rPr>
          <w:rFonts w:ascii="Times New Roman" w:hAnsi="Times New Roman" w:cs="Times New Roman"/>
          <w:b/>
          <w:bCs/>
        </w:rPr>
        <w:t>International Council on Monuments and Sites (ICOMOS). (2022).</w:t>
      </w:r>
      <w:r>
        <w:rPr>
          <w:rFonts w:ascii="Times New Roman" w:hAnsi="Times New Roman" w:cs="Times New Roman"/>
        </w:rPr>
        <w:t xml:space="preserve"> </w:t>
      </w:r>
      <w:r>
        <w:rPr>
          <w:rFonts w:ascii="Times New Roman" w:hAnsi="Times New Roman" w:cs="Times New Roman"/>
          <w:i/>
          <w:iCs/>
        </w:rPr>
        <w:t>International Charter for Cultural Heritage Tourism: Reinforcing cultural heritage protection and community resilience through responsible and sustainable tourism management.</w:t>
      </w:r>
      <w:r>
        <w:rPr>
          <w:rFonts w:ascii="Times New Roman" w:hAnsi="Times New Roman" w:cs="Times New Roman"/>
        </w:rPr>
        <w:t xml:space="preserve"> ICOMOS.</w:t>
      </w:r>
      <w:r>
        <w:rPr>
          <w:rFonts w:ascii="Times New Roman" w:hAnsi="Times New Roman" w:cs="Times New Roman"/>
        </w:rPr>
        <w:br w:type="textWrapping"/>
      </w:r>
      <w:r>
        <w:fldChar w:fldCharType="begin"/>
      </w:r>
      <w:r>
        <w:instrText xml:space="preserve"> HYPERLINK "https://publ.icomos.org/publicomos/jlbSai?html=Pag&amp;page=Pml/Not&amp;base=technica&amp;ref=3301D0E66A741E9C79F434D5D5E37DBA" </w:instrText>
      </w:r>
      <w:r>
        <w:fldChar w:fldCharType="separate"/>
      </w:r>
      <w:r>
        <w:rPr>
          <w:rStyle w:val="14"/>
          <w:rFonts w:ascii="Times New Roman" w:hAnsi="Times New Roman" w:cs="Times New Roman"/>
        </w:rPr>
        <w:t>https://publ.icomos.org/publicomos/jlbSai?html=Pag&amp;page=Pml/Not&amp;base=technica&amp;ref=3301D0E66A741E9C79F434D5D5E37DBA</w:t>
      </w:r>
      <w:r>
        <w:rPr>
          <w:rStyle w:val="14"/>
          <w:rFonts w:ascii="Times New Roman" w:hAnsi="Times New Roman" w:cs="Times New Roman"/>
        </w:rPr>
        <w:fldChar w:fldCharType="end"/>
      </w:r>
    </w:p>
    <w:p w14:paraId="7F68F2A0">
      <w:pPr>
        <w:rPr>
          <w:rFonts w:ascii="Times New Roman" w:hAnsi="Times New Roman" w:cs="Times New Roman"/>
        </w:rPr>
      </w:pPr>
      <w:r>
        <w:rPr>
          <w:rFonts w:ascii="Times New Roman" w:hAnsi="Times New Roman" w:cs="Times New Roman"/>
        </w:rPr>
        <w:t xml:space="preserve"> </w:t>
      </w:r>
    </w:p>
    <w:p w14:paraId="7506FA88">
      <w:pPr>
        <w:pStyle w:val="30"/>
        <w:numPr>
          <w:ilvl w:val="0"/>
          <w:numId w:val="2"/>
        </w:numPr>
        <w:rPr>
          <w:rFonts w:ascii="Times New Roman" w:hAnsi="Times New Roman" w:cs="Times New Roman"/>
        </w:rPr>
      </w:pPr>
      <w:r>
        <w:rPr>
          <w:rFonts w:ascii="Times New Roman" w:hAnsi="Times New Roman" w:cs="Times New Roman"/>
          <w:b/>
          <w:bCs/>
        </w:rPr>
        <w:t>Kebete, Y., &amp; Wondirad, A. (2019).</w:t>
      </w:r>
      <w:r>
        <w:rPr>
          <w:rFonts w:ascii="Times New Roman" w:hAnsi="Times New Roman" w:cs="Times New Roman"/>
        </w:rPr>
        <w:t xml:space="preserve"> Visitor management and sustainable destination management nexus in Zegie Peninsula, Northern Ethiopia. </w:t>
      </w:r>
      <w:r>
        <w:rPr>
          <w:rFonts w:ascii="Times New Roman" w:hAnsi="Times New Roman" w:cs="Times New Roman"/>
          <w:i/>
          <w:iCs/>
        </w:rPr>
        <w:t>Journal of Destination Marketing &amp; Management, 13</w:t>
      </w:r>
      <w:r>
        <w:rPr>
          <w:rFonts w:ascii="Times New Roman" w:hAnsi="Times New Roman" w:cs="Times New Roman"/>
        </w:rPr>
        <w:t>, 83–98.</w:t>
      </w:r>
      <w:r>
        <w:rPr>
          <w:rFonts w:ascii="Times New Roman" w:hAnsi="Times New Roman" w:cs="Times New Roman"/>
        </w:rPr>
        <w:br w:type="textWrapping"/>
      </w:r>
      <w:r>
        <w:fldChar w:fldCharType="begin"/>
      </w:r>
      <w:r>
        <w:instrText xml:space="preserve"> HYPERLINK "https://www.sciencedirect.com/science/article/pii/S2212571X1830338X?via%3Dihub" </w:instrText>
      </w:r>
      <w:r>
        <w:fldChar w:fldCharType="separate"/>
      </w:r>
      <w:r>
        <w:rPr>
          <w:rStyle w:val="14"/>
          <w:rFonts w:ascii="Times New Roman" w:hAnsi="Times New Roman" w:cs="Times New Roman"/>
        </w:rPr>
        <w:t>https://www.sciencedirect.com/science/article/pii/S2212571X1830338X?via%3Dihub</w:t>
      </w:r>
      <w:r>
        <w:rPr>
          <w:rStyle w:val="14"/>
          <w:rFonts w:ascii="Times New Roman" w:hAnsi="Times New Roman" w:cs="Times New Roman"/>
        </w:rPr>
        <w:fldChar w:fldCharType="end"/>
      </w:r>
    </w:p>
    <w:p w14:paraId="556A303A">
      <w:pPr>
        <w:pStyle w:val="30"/>
        <w:rPr>
          <w:rFonts w:ascii="Times New Roman" w:hAnsi="Times New Roman" w:cs="Times New Roman"/>
        </w:rPr>
      </w:pPr>
    </w:p>
    <w:p w14:paraId="2D23E739">
      <w:pPr>
        <w:pStyle w:val="30"/>
        <w:ind w:left="1080"/>
        <w:rPr>
          <w:rFonts w:ascii="Times New Roman" w:hAnsi="Times New Roman" w:cs="Times New Roman"/>
        </w:rPr>
      </w:pPr>
    </w:p>
    <w:p w14:paraId="0649E120">
      <w:pPr>
        <w:pStyle w:val="30"/>
        <w:numPr>
          <w:ilvl w:val="0"/>
          <w:numId w:val="2"/>
        </w:numPr>
        <w:rPr>
          <w:rFonts w:ascii="Times New Roman" w:hAnsi="Times New Roman" w:cs="Times New Roman"/>
        </w:rPr>
      </w:pPr>
      <w:r>
        <w:rPr>
          <w:rFonts w:ascii="Times New Roman" w:hAnsi="Times New Roman" w:cs="Times New Roman"/>
          <w:b/>
          <w:bCs/>
        </w:rPr>
        <w:t>Landorf, C. (2009).</w:t>
      </w:r>
      <w:r>
        <w:rPr>
          <w:rFonts w:ascii="Times New Roman" w:hAnsi="Times New Roman" w:cs="Times New Roman"/>
        </w:rPr>
        <w:t xml:space="preserve"> Managing for sustainable tourism: A review of six cultural World Heritage Sites. </w:t>
      </w:r>
      <w:r>
        <w:rPr>
          <w:rFonts w:ascii="Times New Roman" w:hAnsi="Times New Roman" w:cs="Times New Roman"/>
          <w:i/>
          <w:iCs/>
        </w:rPr>
        <w:t>Journal of Sustainable Tourism, 17</w:t>
      </w:r>
      <w:r>
        <w:rPr>
          <w:rFonts w:ascii="Times New Roman" w:hAnsi="Times New Roman" w:cs="Times New Roman"/>
        </w:rPr>
        <w:t>(1), 53–70.</w:t>
      </w:r>
      <w:r>
        <w:rPr>
          <w:rFonts w:ascii="Times New Roman" w:hAnsi="Times New Roman" w:cs="Times New Roman"/>
        </w:rPr>
        <w:br w:type="textWrapping"/>
      </w:r>
      <w:r>
        <w:fldChar w:fldCharType="begin"/>
      </w:r>
      <w:r>
        <w:instrText xml:space="preserve"> HYPERLINK "https://www.tandfonline.com/doi/abs/10.1080/09669580802159719" </w:instrText>
      </w:r>
      <w:r>
        <w:fldChar w:fldCharType="separate"/>
      </w:r>
      <w:r>
        <w:rPr>
          <w:rStyle w:val="14"/>
          <w:rFonts w:ascii="Times New Roman" w:hAnsi="Times New Roman" w:cs="Times New Roman"/>
        </w:rPr>
        <w:t>https://www.tandfonline.com/doi/abs/10.1080/09669580802159719</w:t>
      </w:r>
      <w:r>
        <w:rPr>
          <w:rStyle w:val="14"/>
          <w:rFonts w:ascii="Times New Roman" w:hAnsi="Times New Roman" w:cs="Times New Roman"/>
        </w:rPr>
        <w:fldChar w:fldCharType="end"/>
      </w:r>
    </w:p>
    <w:p w14:paraId="0AB76B21">
      <w:pPr>
        <w:rPr>
          <w:rFonts w:ascii="Times New Roman" w:hAnsi="Times New Roman" w:cs="Times New Roman"/>
        </w:rPr>
      </w:pPr>
    </w:p>
    <w:p w14:paraId="370575C2">
      <w:pPr>
        <w:pStyle w:val="30"/>
        <w:numPr>
          <w:ilvl w:val="0"/>
          <w:numId w:val="2"/>
        </w:numPr>
        <w:rPr>
          <w:rFonts w:ascii="Times New Roman" w:hAnsi="Times New Roman" w:cs="Times New Roman"/>
        </w:rPr>
      </w:pPr>
      <w:r>
        <w:rPr>
          <w:rFonts w:ascii="Times New Roman" w:hAnsi="Times New Roman" w:cs="Times New Roman"/>
          <w:b/>
          <w:bCs/>
        </w:rPr>
        <w:t>Li, Y., &amp; Hunter, C. (2015).</w:t>
      </w:r>
      <w:r>
        <w:rPr>
          <w:rFonts w:ascii="Times New Roman" w:hAnsi="Times New Roman" w:cs="Times New Roman"/>
        </w:rPr>
        <w:t xml:space="preserve"> Community involvement for sustainable heritage tourism: A conceptual model. </w:t>
      </w:r>
      <w:r>
        <w:rPr>
          <w:rFonts w:ascii="Times New Roman" w:hAnsi="Times New Roman" w:cs="Times New Roman"/>
          <w:i/>
          <w:iCs/>
        </w:rPr>
        <w:t>Journal of Cultural Heritage Management and Sustainable Development, 5</w:t>
      </w:r>
      <w:r>
        <w:rPr>
          <w:rFonts w:ascii="Times New Roman" w:hAnsi="Times New Roman" w:cs="Times New Roman"/>
        </w:rPr>
        <w:t>(3), 248–262.</w:t>
      </w:r>
      <w:r>
        <w:rPr>
          <w:rFonts w:ascii="Times New Roman" w:hAnsi="Times New Roman" w:cs="Times New Roman"/>
        </w:rPr>
        <w:br w:type="textWrapping"/>
      </w:r>
      <w:r>
        <w:fldChar w:fldCharType="begin"/>
      </w:r>
      <w:r>
        <w:instrText xml:space="preserve"> HYPERLINK "https://www.emerald.com/jchmsd/article-abstract/5/3/248/195726/Community-involvement-for-sustainable-heritage?redirectedFrom=fulltext" </w:instrText>
      </w:r>
      <w:r>
        <w:fldChar w:fldCharType="separate"/>
      </w:r>
      <w:r>
        <w:rPr>
          <w:rStyle w:val="14"/>
          <w:rFonts w:ascii="Times New Roman" w:hAnsi="Times New Roman" w:cs="Times New Roman"/>
        </w:rPr>
        <w:t>https://doi.org/10.1108/JCHMSD-08-2014-0027</w:t>
      </w:r>
      <w:r>
        <w:rPr>
          <w:rStyle w:val="14"/>
          <w:rFonts w:ascii="Times New Roman" w:hAnsi="Times New Roman" w:cs="Times New Roman"/>
        </w:rPr>
        <w:fldChar w:fldCharType="end"/>
      </w:r>
    </w:p>
    <w:p w14:paraId="67836419">
      <w:pPr>
        <w:pStyle w:val="30"/>
        <w:rPr>
          <w:rFonts w:ascii="Times New Roman" w:hAnsi="Times New Roman" w:cs="Times New Roman"/>
        </w:rPr>
      </w:pPr>
    </w:p>
    <w:p w14:paraId="5B4E48B0">
      <w:pPr>
        <w:pStyle w:val="30"/>
        <w:ind w:left="1080"/>
        <w:rPr>
          <w:rFonts w:ascii="Times New Roman" w:hAnsi="Times New Roman" w:cs="Times New Roman"/>
        </w:rPr>
      </w:pPr>
      <w:r>
        <w:rPr>
          <w:rFonts w:ascii="Times New Roman" w:hAnsi="Times New Roman" w:cs="Times New Roman"/>
        </w:rPr>
        <w:t xml:space="preserve"> </w:t>
      </w:r>
    </w:p>
    <w:p w14:paraId="65476D63">
      <w:pPr>
        <w:pStyle w:val="30"/>
        <w:numPr>
          <w:ilvl w:val="0"/>
          <w:numId w:val="2"/>
        </w:numPr>
        <w:rPr>
          <w:rFonts w:ascii="Times New Roman" w:hAnsi="Times New Roman" w:cs="Times New Roman"/>
        </w:rPr>
      </w:pPr>
      <w:r>
        <w:rPr>
          <w:rFonts w:ascii="Times New Roman" w:hAnsi="Times New Roman" w:cs="Times New Roman"/>
          <w:b/>
          <w:bCs/>
        </w:rPr>
        <w:t>UNESCO. (1972).</w:t>
      </w:r>
      <w:r>
        <w:rPr>
          <w:rFonts w:ascii="Times New Roman" w:hAnsi="Times New Roman" w:cs="Times New Roman"/>
        </w:rPr>
        <w:t xml:space="preserve"> </w:t>
      </w:r>
      <w:r>
        <w:rPr>
          <w:rFonts w:ascii="Times New Roman" w:hAnsi="Times New Roman" w:cs="Times New Roman"/>
          <w:i/>
          <w:iCs/>
        </w:rPr>
        <w:t>Convention concerning the protection of the world cultural and natural heritage.</w:t>
      </w:r>
      <w:r>
        <w:rPr>
          <w:rFonts w:ascii="Times New Roman" w:hAnsi="Times New Roman" w:cs="Times New Roman"/>
        </w:rPr>
        <w:t xml:space="preserve"> UNESCO.</w:t>
      </w:r>
      <w:r>
        <w:rPr>
          <w:rFonts w:ascii="Times New Roman" w:hAnsi="Times New Roman" w:cs="Times New Roman"/>
        </w:rPr>
        <w:br w:type="textWrapping"/>
      </w:r>
      <w:r>
        <w:fldChar w:fldCharType="begin"/>
      </w:r>
      <w:r>
        <w:instrText xml:space="preserve"> HYPERLINK "https://whc.unesco.org/archive/convtext.htm" </w:instrText>
      </w:r>
      <w:r>
        <w:fldChar w:fldCharType="separate"/>
      </w:r>
      <w:r>
        <w:rPr>
          <w:rStyle w:val="14"/>
          <w:rFonts w:ascii="Times New Roman" w:hAnsi="Times New Roman" w:cs="Times New Roman"/>
        </w:rPr>
        <w:t>https://whc.unesco.org/archive/convtext.htm</w:t>
      </w:r>
      <w:r>
        <w:rPr>
          <w:rStyle w:val="14"/>
          <w:rFonts w:ascii="Times New Roman" w:hAnsi="Times New Roman" w:cs="Times New Roman"/>
        </w:rPr>
        <w:fldChar w:fldCharType="end"/>
      </w:r>
    </w:p>
    <w:p w14:paraId="2F232D4D">
      <w:pPr>
        <w:pStyle w:val="30"/>
        <w:ind w:left="1080"/>
        <w:rPr>
          <w:rFonts w:ascii="Times New Roman" w:hAnsi="Times New Roman" w:cs="Times New Roman"/>
          <w:b/>
          <w:bCs/>
        </w:rPr>
      </w:pPr>
    </w:p>
    <w:p w14:paraId="71C070EE">
      <w:pPr>
        <w:pStyle w:val="30"/>
        <w:ind w:left="1080"/>
        <w:rPr>
          <w:rFonts w:ascii="Times New Roman" w:hAnsi="Times New Roman" w:cs="Times New Roman"/>
        </w:rPr>
      </w:pPr>
    </w:p>
    <w:p w14:paraId="003C6CEC">
      <w:pPr>
        <w:pStyle w:val="30"/>
        <w:numPr>
          <w:ilvl w:val="0"/>
          <w:numId w:val="2"/>
        </w:numPr>
        <w:rPr>
          <w:rFonts w:ascii="Times New Roman" w:hAnsi="Times New Roman" w:cs="Times New Roman"/>
        </w:rPr>
      </w:pPr>
      <w:r>
        <w:rPr>
          <w:rFonts w:ascii="Times New Roman" w:hAnsi="Times New Roman" w:cs="Times New Roman"/>
          <w:b/>
          <w:bCs/>
        </w:rPr>
        <w:t>UNESCO World Heritage Centre. (2015).</w:t>
      </w:r>
      <w:r>
        <w:rPr>
          <w:rFonts w:ascii="Times New Roman" w:hAnsi="Times New Roman" w:cs="Times New Roman"/>
        </w:rPr>
        <w:t xml:space="preserve"> </w:t>
      </w:r>
      <w:r>
        <w:rPr>
          <w:rFonts w:ascii="Times New Roman" w:hAnsi="Times New Roman" w:cs="Times New Roman"/>
          <w:i/>
          <w:iCs/>
        </w:rPr>
        <w:t>Policy for the integration of a sustainable development perspective into the processes of the World Heritage Convention.</w:t>
      </w:r>
      <w:r>
        <w:rPr>
          <w:rFonts w:ascii="Times New Roman" w:hAnsi="Times New Roman" w:cs="Times New Roman"/>
        </w:rPr>
        <w:t xml:space="preserve"> UNESCO.</w:t>
      </w:r>
      <w:r>
        <w:rPr>
          <w:rFonts w:ascii="Times New Roman" w:hAnsi="Times New Roman" w:cs="Times New Roman"/>
        </w:rPr>
        <w:br w:type="textWrapping"/>
      </w:r>
      <w:r>
        <w:fldChar w:fldCharType="begin"/>
      </w:r>
      <w:r>
        <w:instrText xml:space="preserve"> HYPERLINK "https://whc.unesco.org/document/135650" </w:instrText>
      </w:r>
      <w:r>
        <w:fldChar w:fldCharType="separate"/>
      </w:r>
      <w:r>
        <w:rPr>
          <w:rStyle w:val="14"/>
          <w:rFonts w:ascii="Times New Roman" w:hAnsi="Times New Roman" w:cs="Times New Roman"/>
        </w:rPr>
        <w:t>https://whc.unesco.org/document/135650</w:t>
      </w:r>
      <w:r>
        <w:rPr>
          <w:rStyle w:val="14"/>
          <w:rFonts w:ascii="Times New Roman" w:hAnsi="Times New Roman" w:cs="Times New Roman"/>
        </w:rPr>
        <w:fldChar w:fldCharType="end"/>
      </w:r>
    </w:p>
    <w:p w14:paraId="54E51B79">
      <w:pPr>
        <w:pStyle w:val="30"/>
        <w:ind w:left="1080"/>
        <w:rPr>
          <w:rFonts w:ascii="Times New Roman" w:hAnsi="Times New Roman" w:cs="Times New Roman"/>
        </w:rPr>
      </w:pPr>
    </w:p>
    <w:p w14:paraId="292B5A2D">
      <w:pPr>
        <w:pStyle w:val="30"/>
        <w:numPr>
          <w:ilvl w:val="0"/>
          <w:numId w:val="2"/>
        </w:numPr>
        <w:rPr>
          <w:rFonts w:ascii="Times New Roman" w:hAnsi="Times New Roman" w:cs="Times New Roman"/>
        </w:rPr>
      </w:pPr>
      <w:r>
        <w:rPr>
          <w:rFonts w:ascii="Times New Roman" w:hAnsi="Times New Roman" w:cs="Times New Roman"/>
          <w:b/>
          <w:bCs/>
        </w:rPr>
        <w:t>UNESCO World Heritage Centre. (2026).</w:t>
      </w:r>
      <w:r>
        <w:rPr>
          <w:rFonts w:ascii="Times New Roman" w:hAnsi="Times New Roman" w:cs="Times New Roman"/>
        </w:rPr>
        <w:t xml:space="preserve"> </w:t>
      </w:r>
      <w:r>
        <w:rPr>
          <w:rFonts w:ascii="Times New Roman" w:hAnsi="Times New Roman" w:cs="Times New Roman"/>
          <w:i/>
          <w:iCs/>
        </w:rPr>
        <w:t>Managing World Heritage.</w:t>
      </w:r>
      <w:r>
        <w:rPr>
          <w:rFonts w:ascii="Times New Roman" w:hAnsi="Times New Roman" w:cs="Times New Roman"/>
        </w:rPr>
        <w:t xml:space="preserve"> UNESCO, ICCROM, ICOMOS and IUCN.</w:t>
      </w:r>
      <w:r>
        <w:rPr>
          <w:rFonts w:ascii="Times New Roman" w:hAnsi="Times New Roman" w:cs="Times New Roman"/>
        </w:rPr>
        <w:br w:type="textWrapping"/>
      </w:r>
      <w:r>
        <w:fldChar w:fldCharType="begin"/>
      </w:r>
      <w:r>
        <w:instrText xml:space="preserve"> HYPERLINK "https://whc.unesco.org/en/managing-world-heritage" </w:instrText>
      </w:r>
      <w:r>
        <w:fldChar w:fldCharType="separate"/>
      </w:r>
      <w:r>
        <w:rPr>
          <w:rStyle w:val="14"/>
          <w:rFonts w:ascii="Times New Roman" w:hAnsi="Times New Roman" w:cs="Times New Roman"/>
        </w:rPr>
        <w:t>https://whc.unesco.org/en/managing-world-heritage</w:t>
      </w:r>
      <w:r>
        <w:rPr>
          <w:rStyle w:val="14"/>
          <w:rFonts w:ascii="Times New Roman" w:hAnsi="Times New Roman" w:cs="Times New Roman"/>
        </w:rPr>
        <w:fldChar w:fldCharType="end"/>
      </w:r>
    </w:p>
    <w:p w14:paraId="184D473B">
      <w:pPr>
        <w:pStyle w:val="30"/>
        <w:rPr>
          <w:rFonts w:ascii="Times New Roman" w:hAnsi="Times New Roman" w:cs="Times New Roman"/>
        </w:rPr>
      </w:pPr>
    </w:p>
    <w:p w14:paraId="64664CA2">
      <w:pPr>
        <w:pStyle w:val="30"/>
        <w:ind w:left="1080"/>
        <w:rPr>
          <w:rFonts w:ascii="Times New Roman" w:hAnsi="Times New Roman" w:cs="Times New Roman"/>
        </w:rPr>
      </w:pPr>
    </w:p>
    <w:p w14:paraId="7F2F2BEA">
      <w:pPr>
        <w:pStyle w:val="30"/>
        <w:numPr>
          <w:ilvl w:val="0"/>
          <w:numId w:val="2"/>
        </w:numPr>
        <w:rPr>
          <w:rFonts w:ascii="Times New Roman" w:hAnsi="Times New Roman" w:cs="Times New Roman"/>
        </w:rPr>
      </w:pPr>
      <w:r>
        <w:rPr>
          <w:rFonts w:ascii="Times New Roman" w:hAnsi="Times New Roman" w:cs="Times New Roman"/>
          <w:b/>
          <w:bCs/>
        </w:rPr>
        <w:t>UNESCO World Heritage Centre. (n.d.).</w:t>
      </w:r>
      <w:r>
        <w:rPr>
          <w:rFonts w:ascii="Times New Roman" w:hAnsi="Times New Roman" w:cs="Times New Roman"/>
        </w:rPr>
        <w:t xml:space="preserve"> </w:t>
      </w:r>
      <w:r>
        <w:rPr>
          <w:rFonts w:ascii="Times New Roman" w:hAnsi="Times New Roman" w:cs="Times New Roman"/>
          <w:i/>
          <w:iCs/>
        </w:rPr>
        <w:t>World Heritage and Sustainable Tourism Programme.</w:t>
      </w:r>
      <w:r>
        <w:rPr>
          <w:rFonts w:ascii="Times New Roman" w:hAnsi="Times New Roman" w:cs="Times New Roman"/>
        </w:rPr>
        <w:t xml:space="preserve"> UNESCO.</w:t>
      </w:r>
      <w:r>
        <w:rPr>
          <w:rFonts w:ascii="Times New Roman" w:hAnsi="Times New Roman" w:cs="Times New Roman"/>
        </w:rPr>
        <w:br w:type="textWrapping"/>
      </w:r>
      <w:r>
        <w:fldChar w:fldCharType="begin"/>
      </w:r>
      <w:r>
        <w:instrText xml:space="preserve"> HYPERLINK "https://whc.unesco.org/en/tourism" </w:instrText>
      </w:r>
      <w:r>
        <w:fldChar w:fldCharType="separate"/>
      </w:r>
      <w:r>
        <w:rPr>
          <w:rStyle w:val="14"/>
          <w:rFonts w:ascii="Times New Roman" w:hAnsi="Times New Roman" w:cs="Times New Roman"/>
        </w:rPr>
        <w:t>https://whc.unesco.org/en/tourism</w:t>
      </w:r>
      <w:r>
        <w:rPr>
          <w:rStyle w:val="14"/>
          <w:rFonts w:ascii="Times New Roman" w:hAnsi="Times New Roman" w:cs="Times New Roman"/>
        </w:rPr>
        <w:fldChar w:fldCharType="end"/>
      </w:r>
    </w:p>
    <w:p w14:paraId="46347E61">
      <w:pPr>
        <w:pStyle w:val="30"/>
        <w:ind w:left="1080"/>
        <w:rPr>
          <w:rFonts w:ascii="Times New Roman" w:hAnsi="Times New Roman" w:cs="Times New Roman"/>
        </w:rPr>
      </w:pPr>
    </w:p>
    <w:p w14:paraId="4FB4A7BE">
      <w:pPr>
        <w:pStyle w:val="30"/>
        <w:numPr>
          <w:ilvl w:val="0"/>
          <w:numId w:val="2"/>
        </w:numPr>
        <w:rPr>
          <w:rFonts w:ascii="Times New Roman" w:hAnsi="Times New Roman" w:cs="Times New Roman"/>
        </w:rPr>
      </w:pPr>
      <w:r>
        <w:rPr>
          <w:rFonts w:ascii="Times New Roman" w:hAnsi="Times New Roman" w:cs="Times New Roman"/>
          <w:b/>
          <w:bCs/>
        </w:rPr>
        <w:t>UNESCO World Heritage Centre. (n.d.).</w:t>
      </w:r>
      <w:r>
        <w:rPr>
          <w:rFonts w:ascii="Times New Roman" w:hAnsi="Times New Roman" w:cs="Times New Roman"/>
        </w:rPr>
        <w:t xml:space="preserve"> </w:t>
      </w:r>
      <w:r>
        <w:rPr>
          <w:rFonts w:ascii="Times New Roman" w:hAnsi="Times New Roman" w:cs="Times New Roman"/>
          <w:i/>
          <w:iCs/>
        </w:rPr>
        <w:t>Historic Sanctuary of Machu Picchu.</w:t>
      </w:r>
      <w:r>
        <w:rPr>
          <w:rFonts w:ascii="Times New Roman" w:hAnsi="Times New Roman" w:cs="Times New Roman"/>
        </w:rPr>
        <w:t xml:space="preserve"> UNESCO World Heritage List.</w:t>
      </w:r>
      <w:r>
        <w:rPr>
          <w:rFonts w:ascii="Times New Roman" w:hAnsi="Times New Roman" w:cs="Times New Roman"/>
        </w:rPr>
        <w:br w:type="textWrapping"/>
      </w:r>
      <w:r>
        <w:fldChar w:fldCharType="begin"/>
      </w:r>
      <w:r>
        <w:instrText xml:space="preserve"> HYPERLINK "https://whc.unesco.org/en/list/274" </w:instrText>
      </w:r>
      <w:r>
        <w:fldChar w:fldCharType="separate"/>
      </w:r>
      <w:r>
        <w:rPr>
          <w:rStyle w:val="14"/>
          <w:rFonts w:ascii="Times New Roman" w:hAnsi="Times New Roman" w:cs="Times New Roman"/>
        </w:rPr>
        <w:t>https://whc.unesco.org/en/list/274</w:t>
      </w:r>
      <w:r>
        <w:rPr>
          <w:rStyle w:val="14"/>
          <w:rFonts w:ascii="Times New Roman" w:hAnsi="Times New Roman" w:cs="Times New Roman"/>
        </w:rPr>
        <w:fldChar w:fldCharType="end"/>
      </w:r>
    </w:p>
    <w:p w14:paraId="0123ABB2">
      <w:pPr>
        <w:rPr>
          <w:rFonts w:ascii="Times New Roman" w:hAnsi="Times New Roman" w:cs="Times New Roman"/>
        </w:rPr>
      </w:pPr>
    </w:p>
    <w:p w14:paraId="6094080D">
      <w:pPr>
        <w:pStyle w:val="30"/>
        <w:numPr>
          <w:ilvl w:val="0"/>
          <w:numId w:val="2"/>
        </w:numPr>
        <w:rPr>
          <w:rFonts w:ascii="Times New Roman" w:hAnsi="Times New Roman" w:cs="Times New Roman"/>
        </w:rPr>
      </w:pPr>
      <w:r>
        <w:rPr>
          <w:rFonts w:ascii="Times New Roman" w:hAnsi="Times New Roman" w:cs="Times New Roman"/>
          <w:b/>
          <w:bCs/>
        </w:rPr>
        <w:t>UNESCO World Heritage Centre. (n.d.).</w:t>
      </w:r>
      <w:r>
        <w:rPr>
          <w:rFonts w:ascii="Times New Roman" w:hAnsi="Times New Roman" w:cs="Times New Roman"/>
        </w:rPr>
        <w:t xml:space="preserve"> </w:t>
      </w:r>
      <w:r>
        <w:rPr>
          <w:rFonts w:ascii="Times New Roman" w:hAnsi="Times New Roman" w:cs="Times New Roman"/>
          <w:i/>
          <w:iCs/>
        </w:rPr>
        <w:t>Angkor.</w:t>
      </w:r>
      <w:r>
        <w:rPr>
          <w:rFonts w:ascii="Times New Roman" w:hAnsi="Times New Roman" w:cs="Times New Roman"/>
        </w:rPr>
        <w:t xml:space="preserve"> UNESCO World Heritage List.</w:t>
      </w:r>
      <w:r>
        <w:rPr>
          <w:rFonts w:ascii="Times New Roman" w:hAnsi="Times New Roman" w:cs="Times New Roman"/>
        </w:rPr>
        <w:br w:type="textWrapping"/>
      </w:r>
      <w:r>
        <w:fldChar w:fldCharType="begin"/>
      </w:r>
      <w:r>
        <w:instrText xml:space="preserve"> HYPERLINK "https://whc.unesco.org/en/list/668" </w:instrText>
      </w:r>
      <w:r>
        <w:fldChar w:fldCharType="separate"/>
      </w:r>
      <w:r>
        <w:rPr>
          <w:rStyle w:val="14"/>
          <w:rFonts w:ascii="Times New Roman" w:hAnsi="Times New Roman" w:cs="Times New Roman"/>
        </w:rPr>
        <w:t>https://whc.unesco.org/en/list/668</w:t>
      </w:r>
      <w:r>
        <w:rPr>
          <w:rStyle w:val="14"/>
          <w:rFonts w:ascii="Times New Roman" w:hAnsi="Times New Roman" w:cs="Times New Roman"/>
        </w:rPr>
        <w:fldChar w:fldCharType="end"/>
      </w:r>
    </w:p>
    <w:p w14:paraId="2C8A07C4">
      <w:pPr>
        <w:rPr>
          <w:rFonts w:ascii="Times New Roman" w:hAnsi="Times New Roman" w:cs="Times New Roman"/>
        </w:rPr>
      </w:pPr>
    </w:p>
    <w:p w14:paraId="2A05C75F">
      <w:pPr>
        <w:pStyle w:val="30"/>
        <w:numPr>
          <w:ilvl w:val="0"/>
          <w:numId w:val="2"/>
        </w:numPr>
        <w:rPr>
          <w:rFonts w:ascii="Times New Roman" w:hAnsi="Times New Roman" w:cs="Times New Roman"/>
        </w:rPr>
      </w:pPr>
      <w:r>
        <w:rPr>
          <w:rFonts w:ascii="Times New Roman" w:hAnsi="Times New Roman" w:cs="Times New Roman"/>
          <w:b/>
          <w:bCs/>
        </w:rPr>
        <w:t>UNESCO World Heritage Centre. (n.d.).</w:t>
      </w:r>
      <w:r>
        <w:rPr>
          <w:rFonts w:ascii="Times New Roman" w:hAnsi="Times New Roman" w:cs="Times New Roman"/>
        </w:rPr>
        <w:t xml:space="preserve"> </w:t>
      </w:r>
      <w:r>
        <w:rPr>
          <w:rFonts w:ascii="Times New Roman" w:hAnsi="Times New Roman" w:cs="Times New Roman"/>
          <w:i/>
          <w:iCs/>
        </w:rPr>
        <w:t>Venice and its Lagoon.</w:t>
      </w:r>
      <w:r>
        <w:rPr>
          <w:rFonts w:ascii="Times New Roman" w:hAnsi="Times New Roman" w:cs="Times New Roman"/>
        </w:rPr>
        <w:t xml:space="preserve"> UNESCO World Heritage List.</w:t>
      </w:r>
      <w:r>
        <w:rPr>
          <w:rFonts w:ascii="Times New Roman" w:hAnsi="Times New Roman" w:cs="Times New Roman"/>
        </w:rPr>
        <w:br w:type="textWrapping"/>
      </w:r>
      <w:r>
        <w:fldChar w:fldCharType="begin"/>
      </w:r>
      <w:r>
        <w:instrText xml:space="preserve"> HYPERLINK "https://whc.unesco.org/en/list/394" </w:instrText>
      </w:r>
      <w:r>
        <w:fldChar w:fldCharType="separate"/>
      </w:r>
      <w:r>
        <w:rPr>
          <w:rStyle w:val="14"/>
          <w:rFonts w:ascii="Times New Roman" w:hAnsi="Times New Roman" w:cs="Times New Roman"/>
        </w:rPr>
        <w:t>https://whc.unesco.org/en/list/394</w:t>
      </w:r>
      <w:r>
        <w:rPr>
          <w:rStyle w:val="14"/>
          <w:rFonts w:ascii="Times New Roman" w:hAnsi="Times New Roman" w:cs="Times New Roman"/>
        </w:rPr>
        <w:fldChar w:fldCharType="end"/>
      </w:r>
    </w:p>
    <w:p w14:paraId="2A0EE8ED">
      <w:pPr>
        <w:pStyle w:val="30"/>
        <w:rPr>
          <w:rFonts w:ascii="Times New Roman" w:hAnsi="Times New Roman" w:cs="Times New Roman"/>
        </w:rPr>
      </w:pPr>
    </w:p>
    <w:p w14:paraId="16E7FFE6">
      <w:pPr>
        <w:pStyle w:val="30"/>
        <w:ind w:left="1080"/>
        <w:rPr>
          <w:rFonts w:ascii="Times New Roman" w:hAnsi="Times New Roman" w:cs="Times New Roman"/>
        </w:rPr>
      </w:pPr>
    </w:p>
    <w:p w14:paraId="3ABE4986">
      <w:pPr>
        <w:pStyle w:val="30"/>
        <w:numPr>
          <w:ilvl w:val="0"/>
          <w:numId w:val="2"/>
        </w:numPr>
        <w:rPr>
          <w:rFonts w:ascii="Times New Roman" w:hAnsi="Times New Roman" w:cs="Times New Roman"/>
        </w:rPr>
      </w:pPr>
      <w:r>
        <w:rPr>
          <w:rFonts w:ascii="Times New Roman" w:hAnsi="Times New Roman" w:cs="Times New Roman"/>
          <w:b/>
          <w:bCs/>
        </w:rPr>
        <w:t>UNESCO World Heritage Centre. (n.d.).</w:t>
      </w:r>
      <w:r>
        <w:rPr>
          <w:rFonts w:ascii="Times New Roman" w:hAnsi="Times New Roman" w:cs="Times New Roman"/>
        </w:rPr>
        <w:t xml:space="preserve"> </w:t>
      </w:r>
      <w:r>
        <w:rPr>
          <w:rFonts w:ascii="Times New Roman" w:hAnsi="Times New Roman" w:cs="Times New Roman"/>
          <w:i/>
          <w:iCs/>
        </w:rPr>
        <w:t>Angkor and tourism management.</w:t>
      </w:r>
      <w:r>
        <w:rPr>
          <w:rFonts w:ascii="Times New Roman" w:hAnsi="Times New Roman" w:cs="Times New Roman"/>
        </w:rPr>
        <w:t xml:space="preserve"> UNESCO Sustainable Tourism Toolkit.</w:t>
      </w:r>
      <w:r>
        <w:rPr>
          <w:rFonts w:ascii="Times New Roman" w:hAnsi="Times New Roman" w:cs="Times New Roman"/>
        </w:rPr>
        <w:br w:type="textWrapping"/>
      </w:r>
      <w:r>
        <w:fldChar w:fldCharType="begin"/>
      </w:r>
      <w:r>
        <w:instrText xml:space="preserve"> HYPERLINK "https://whc.unesco.org/en/sustainabletourismtoolkit/guide2/angkor" </w:instrText>
      </w:r>
      <w:r>
        <w:fldChar w:fldCharType="separate"/>
      </w:r>
      <w:r>
        <w:rPr>
          <w:rStyle w:val="14"/>
          <w:rFonts w:ascii="Times New Roman" w:hAnsi="Times New Roman" w:cs="Times New Roman"/>
        </w:rPr>
        <w:t>https://whc.unesco.org/en/sustainabletourismtoolkit/guide2/angkor</w:t>
      </w:r>
      <w:r>
        <w:rPr>
          <w:rStyle w:val="14"/>
          <w:rFonts w:ascii="Times New Roman" w:hAnsi="Times New Roman" w:cs="Times New Roman"/>
        </w:rPr>
        <w:fldChar w:fldCharType="end"/>
      </w:r>
    </w:p>
    <w:p w14:paraId="11E2BB3A">
      <w:pPr>
        <w:rPr>
          <w:rFonts w:ascii="Times New Roman" w:hAnsi="Times New Roman" w:cs="Times New Roman"/>
        </w:rPr>
      </w:pPr>
    </w:p>
    <w:p w14:paraId="3117747E">
      <w:pPr>
        <w:pStyle w:val="30"/>
        <w:numPr>
          <w:ilvl w:val="0"/>
          <w:numId w:val="2"/>
        </w:numPr>
        <w:rPr>
          <w:rFonts w:ascii="Times New Roman" w:hAnsi="Times New Roman" w:cs="Times New Roman"/>
        </w:rPr>
      </w:pPr>
      <w:r>
        <w:rPr>
          <w:rFonts w:ascii="Times New Roman" w:hAnsi="Times New Roman" w:cs="Times New Roman"/>
          <w:b/>
          <w:bCs/>
        </w:rPr>
        <w:t>UNESCO World Heritage Centre. (n.d.).</w:t>
      </w:r>
      <w:r>
        <w:rPr>
          <w:rFonts w:ascii="Times New Roman" w:hAnsi="Times New Roman" w:cs="Times New Roman"/>
        </w:rPr>
        <w:t xml:space="preserve"> </w:t>
      </w:r>
      <w:r>
        <w:rPr>
          <w:rFonts w:ascii="Times New Roman" w:hAnsi="Times New Roman" w:cs="Times New Roman"/>
          <w:i/>
          <w:iCs/>
        </w:rPr>
        <w:t>Interpretation.</w:t>
      </w:r>
      <w:r>
        <w:rPr>
          <w:rFonts w:ascii="Times New Roman" w:hAnsi="Times New Roman" w:cs="Times New Roman"/>
        </w:rPr>
        <w:t xml:space="preserve"> World Heritage Glossary. UNESCO.</w:t>
      </w:r>
      <w:r>
        <w:rPr>
          <w:rFonts w:ascii="Times New Roman" w:hAnsi="Times New Roman" w:cs="Times New Roman"/>
        </w:rPr>
        <w:br w:type="textWrapping"/>
      </w:r>
      <w:r>
        <w:fldChar w:fldCharType="begin"/>
      </w:r>
      <w:r>
        <w:instrText xml:space="preserve"> HYPERLINK "https://whc.unesco.org/en/glossary/289?utm_source=chatgpt.com" \t "_new" </w:instrText>
      </w:r>
      <w:r>
        <w:fldChar w:fldCharType="separate"/>
      </w:r>
      <w:r>
        <w:rPr>
          <w:rStyle w:val="14"/>
          <w:rFonts w:ascii="Times New Roman" w:hAnsi="Times New Roman" w:cs="Times New Roman"/>
        </w:rPr>
        <w:t>https://whc.unesco.org/en/glossary/289</w:t>
      </w:r>
      <w:r>
        <w:rPr>
          <w:rStyle w:val="14"/>
          <w:rFonts w:ascii="Times New Roman" w:hAnsi="Times New Roman" w:cs="Times New Roman"/>
        </w:rPr>
        <w:fldChar w:fldCharType="end"/>
      </w:r>
      <w:r>
        <w:rPr>
          <w:rFonts w:ascii="Times New Roman" w:hAnsi="Times New Roman" w:cs="Times New Roman"/>
        </w:rPr>
        <w:t xml:space="preserve"> </w:t>
      </w:r>
    </w:p>
    <w:p w14:paraId="08A06F1C">
      <w:pPr>
        <w:pStyle w:val="30"/>
        <w:rPr>
          <w:rFonts w:ascii="Times New Roman" w:hAnsi="Times New Roman" w:cs="Times New Roman"/>
        </w:rPr>
      </w:pPr>
    </w:p>
    <w:p w14:paraId="7BD07EE1">
      <w:pPr>
        <w:pStyle w:val="30"/>
        <w:ind w:left="1080"/>
        <w:rPr>
          <w:rFonts w:ascii="Times New Roman" w:hAnsi="Times New Roman" w:cs="Times New Roman"/>
        </w:rPr>
      </w:pPr>
    </w:p>
    <w:p w14:paraId="6BDCE54E">
      <w:pPr>
        <w:pStyle w:val="30"/>
        <w:numPr>
          <w:ilvl w:val="0"/>
          <w:numId w:val="2"/>
        </w:numPr>
        <w:rPr>
          <w:rFonts w:ascii="Times New Roman" w:hAnsi="Times New Roman" w:cs="Times New Roman"/>
        </w:rPr>
      </w:pPr>
      <w:r>
        <w:rPr>
          <w:rFonts w:ascii="Times New Roman" w:hAnsi="Times New Roman" w:cs="Times New Roman"/>
          <w:b/>
          <w:bCs/>
        </w:rPr>
        <w:t>UNESCO World Heritage Committee. (2026).</w:t>
      </w:r>
      <w:r>
        <w:rPr>
          <w:rFonts w:ascii="Times New Roman" w:hAnsi="Times New Roman" w:cs="Times New Roman"/>
        </w:rPr>
        <w:t xml:space="preserve"> </w:t>
      </w:r>
      <w:r>
        <w:rPr>
          <w:rFonts w:ascii="Times New Roman" w:hAnsi="Times New Roman" w:cs="Times New Roman"/>
          <w:i/>
          <w:iCs/>
        </w:rPr>
        <w:t>Decision 48 COM 7B.65: Historic Sanctuary of Machu Picchu (Peru).</w:t>
      </w:r>
      <w:r>
        <w:rPr>
          <w:rFonts w:ascii="Times New Roman" w:hAnsi="Times New Roman" w:cs="Times New Roman"/>
        </w:rPr>
        <w:t xml:space="preserve"> UNESCO World Heritage Centre.</w:t>
      </w:r>
      <w:r>
        <w:rPr>
          <w:rFonts w:ascii="Times New Roman" w:hAnsi="Times New Roman" w:cs="Times New Roman"/>
        </w:rPr>
        <w:br w:type="textWrapping"/>
      </w:r>
      <w:r>
        <w:fldChar w:fldCharType="begin"/>
      </w:r>
      <w:r>
        <w:instrText xml:space="preserve"> HYPERLINK "https://whc.unesco.org/en/decisions/9104" </w:instrText>
      </w:r>
      <w:r>
        <w:fldChar w:fldCharType="separate"/>
      </w:r>
      <w:r>
        <w:rPr>
          <w:rStyle w:val="14"/>
          <w:rFonts w:ascii="Times New Roman" w:hAnsi="Times New Roman" w:cs="Times New Roman"/>
        </w:rPr>
        <w:t>https://whc.unesco.org/en/decisions/9104</w:t>
      </w:r>
      <w:r>
        <w:rPr>
          <w:rStyle w:val="14"/>
          <w:rFonts w:ascii="Times New Roman" w:hAnsi="Times New Roman" w:cs="Times New Roman"/>
        </w:rPr>
        <w:fldChar w:fldCharType="end"/>
      </w:r>
    </w:p>
    <w:p w14:paraId="038EA1A2">
      <w:pPr>
        <w:rPr>
          <w:rFonts w:ascii="Times New Roman" w:hAnsi="Times New Roman" w:cs="Times New Roman"/>
        </w:rPr>
      </w:pPr>
    </w:p>
    <w:p w14:paraId="2719B373">
      <w:pPr>
        <w:pStyle w:val="30"/>
        <w:numPr>
          <w:ilvl w:val="0"/>
          <w:numId w:val="2"/>
        </w:numPr>
        <w:rPr>
          <w:rFonts w:ascii="Times New Roman" w:hAnsi="Times New Roman" w:cs="Times New Roman"/>
        </w:rPr>
      </w:pPr>
      <w:r>
        <w:rPr>
          <w:rFonts w:ascii="Times New Roman" w:hAnsi="Times New Roman" w:cs="Times New Roman"/>
          <w:b/>
          <w:bCs/>
        </w:rPr>
        <w:t>Vafadari, A. (2008).</w:t>
      </w:r>
      <w:r>
        <w:rPr>
          <w:rFonts w:ascii="Times New Roman" w:hAnsi="Times New Roman" w:cs="Times New Roman"/>
        </w:rPr>
        <w:t xml:space="preserve"> Visitor management, the development of sustainable cultural tourism and local community participation at Chogha Zanbil, Iran. </w:t>
      </w:r>
      <w:r>
        <w:rPr>
          <w:rFonts w:ascii="Times New Roman" w:hAnsi="Times New Roman" w:cs="Times New Roman"/>
          <w:i/>
          <w:iCs/>
        </w:rPr>
        <w:t>Conservation and Management of Archaeological Sites, 10</w:t>
      </w:r>
      <w:r>
        <w:rPr>
          <w:rFonts w:ascii="Times New Roman" w:hAnsi="Times New Roman" w:cs="Times New Roman"/>
        </w:rPr>
        <w:t>(3), 264–304.</w:t>
      </w:r>
      <w:r>
        <w:rPr>
          <w:rFonts w:ascii="Times New Roman" w:hAnsi="Times New Roman" w:cs="Times New Roman"/>
        </w:rPr>
        <w:br w:type="textWrapping"/>
      </w:r>
      <w:r>
        <w:fldChar w:fldCharType="begin"/>
      </w:r>
      <w:r>
        <w:instrText xml:space="preserve"> HYPERLINK "https://doi.org/10.1179/175355209X452804" </w:instrText>
      </w:r>
      <w:r>
        <w:fldChar w:fldCharType="separate"/>
      </w:r>
      <w:r>
        <w:rPr>
          <w:rStyle w:val="14"/>
          <w:rFonts w:ascii="Times New Roman" w:hAnsi="Times New Roman" w:cs="Times New Roman"/>
        </w:rPr>
        <w:t>https://doi.org/10.1179/175355209X452804</w:t>
      </w:r>
      <w:r>
        <w:rPr>
          <w:rStyle w:val="14"/>
          <w:rFonts w:ascii="Times New Roman" w:hAnsi="Times New Roman" w:cs="Times New Roman"/>
        </w:rPr>
        <w:fldChar w:fldCharType="end"/>
      </w:r>
      <w:r>
        <w:rPr>
          <w:rFonts w:ascii="Times New Roman" w:hAnsi="Times New Roman" w:cs="Times New Roman"/>
        </w:rPr>
        <w:t>.</w:t>
      </w:r>
    </w:p>
    <w:p w14:paraId="7568FE75">
      <w:pPr>
        <w:pStyle w:val="30"/>
        <w:rPr>
          <w:rFonts w:ascii="Times New Roman" w:hAnsi="Times New Roman" w:cs="Times New Roman"/>
        </w:rPr>
      </w:pPr>
    </w:p>
    <w:p w14:paraId="7537FB0C">
      <w:pPr>
        <w:pStyle w:val="30"/>
        <w:ind w:left="1080"/>
        <w:rPr>
          <w:rFonts w:ascii="Times New Roman" w:hAnsi="Times New Roman" w:cs="Times New Roman"/>
        </w:rPr>
      </w:pPr>
    </w:p>
    <w:p w14:paraId="1FF2EB38">
      <w:pPr>
        <w:rPr>
          <w:rFonts w:ascii="Times New Roman" w:hAnsi="Times New Roman" w:cs="Times New Roman"/>
          <w:b/>
          <w:bCs/>
          <w:sz w:val="48"/>
          <w:szCs w:val="48"/>
        </w:rPr>
      </w:pPr>
      <w:r>
        <w:rPr>
          <w:rFonts w:ascii="Times New Roman" w:hAnsi="Times New Roman" w:cs="Times New Roman"/>
          <w:b/>
          <w:bCs/>
          <w:sz w:val="48"/>
          <w:szCs w:val="48"/>
        </w:rPr>
        <w:t>APPENDICES</w:t>
      </w:r>
    </w:p>
    <w:p w14:paraId="45368129">
      <w:pPr>
        <w:rPr>
          <w:rFonts w:ascii="Times New Roman" w:hAnsi="Times New Roman" w:cs="Times New Roman"/>
          <w:b/>
          <w:bCs/>
          <w:sz w:val="44"/>
          <w:szCs w:val="44"/>
        </w:rPr>
      </w:pPr>
      <w:r>
        <w:rPr>
          <w:rFonts w:ascii="Times New Roman" w:hAnsi="Times New Roman" w:cs="Times New Roman"/>
          <w:b/>
          <w:bCs/>
          <w:sz w:val="44"/>
          <w:szCs w:val="44"/>
        </w:rPr>
        <w:t>Appendix A – Summary of the Three Case Studies</w:t>
      </w:r>
    </w:p>
    <w:p w14:paraId="5705D61D">
      <w:pPr>
        <w:rPr>
          <w:rFonts w:ascii="Times New Roman" w:hAnsi="Times New Roman" w:cs="Times New Roman"/>
          <w:sz w:val="36"/>
          <w:szCs w:val="36"/>
        </w:rPr>
      </w:pPr>
      <w:r>
        <w:rPr>
          <w:rFonts w:ascii="Times New Roman" w:hAnsi="Times New Roman" w:cs="Times New Roman"/>
          <w:b/>
          <w:bCs/>
          <w:sz w:val="36"/>
          <w:szCs w:val="36"/>
        </w:rPr>
        <w:t>Machu Picchu, Peru</w:t>
      </w:r>
    </w:p>
    <w:p w14:paraId="15F3F6AC">
      <w:pPr>
        <w:rPr>
          <w:rFonts w:ascii="Times New Roman" w:hAnsi="Times New Roman" w:cs="Times New Roman"/>
        </w:rPr>
      </w:pPr>
      <w:r>
        <w:rPr>
          <w:rFonts w:ascii="Times New Roman" w:hAnsi="Times New Roman" w:cs="Times New Roman"/>
        </w:rPr>
        <w:t>The main management issue is balancing extremely high tourism demand with the conservation of fragile archaeological remains. Important management methods include visitor circuits, controlled entry times, carrying-capacity assessment, monitoring and restrictions on vulnerable areas. The main lesson is that visitor numbers should be based on conservation evidence and management capacity rather than tourism demand alone.</w:t>
      </w:r>
    </w:p>
    <w:p w14:paraId="4B4AD9AF">
      <w:pPr>
        <w:rPr>
          <w:rFonts w:ascii="Times New Roman" w:hAnsi="Times New Roman" w:cs="Times New Roman"/>
          <w:sz w:val="36"/>
          <w:szCs w:val="36"/>
        </w:rPr>
      </w:pPr>
      <w:r>
        <w:rPr>
          <w:rFonts w:ascii="Times New Roman" w:hAnsi="Times New Roman" w:cs="Times New Roman"/>
          <w:b/>
          <w:bCs/>
          <w:sz w:val="36"/>
          <w:szCs w:val="36"/>
        </w:rPr>
        <w:t>Angkor, Cambodia</w:t>
      </w:r>
    </w:p>
    <w:p w14:paraId="118DE711">
      <w:pPr>
        <w:rPr>
          <w:rFonts w:ascii="Times New Roman" w:hAnsi="Times New Roman" w:cs="Times New Roman"/>
        </w:rPr>
      </w:pPr>
      <w:r>
        <w:rPr>
          <w:rFonts w:ascii="Times New Roman" w:hAnsi="Times New Roman" w:cs="Times New Roman"/>
        </w:rPr>
        <w:t>The main issues include conservation of a very large archaeological area, tourism growth and protection of a living cultural landscape. Management involves the APSARA National Authority, UNESCO and international partners. Tourism planning has also involved communities, religious representatives, NGOs and businesses. The main lesson is that heritage tourism should protect physical monuments while respecting local culture and providing benefits for surrounding communities.</w:t>
      </w:r>
    </w:p>
    <w:p w14:paraId="0BE63E83">
      <w:pPr>
        <w:rPr>
          <w:rFonts w:ascii="Times New Roman" w:hAnsi="Times New Roman" w:cs="Times New Roman"/>
          <w:sz w:val="36"/>
          <w:szCs w:val="36"/>
        </w:rPr>
      </w:pPr>
      <w:r>
        <w:rPr>
          <w:rFonts w:ascii="Times New Roman" w:hAnsi="Times New Roman" w:cs="Times New Roman"/>
          <w:b/>
          <w:bCs/>
          <w:sz w:val="36"/>
          <w:szCs w:val="36"/>
        </w:rPr>
        <w:t>Venice and its Lagoon, Italy</w:t>
      </w:r>
    </w:p>
    <w:p w14:paraId="1AF8D812">
      <w:pPr>
        <w:rPr>
          <w:rFonts w:ascii="Times New Roman" w:hAnsi="Times New Roman" w:cs="Times New Roman"/>
        </w:rPr>
      </w:pPr>
      <w:r>
        <w:rPr>
          <w:rFonts w:ascii="Times New Roman" w:hAnsi="Times New Roman" w:cs="Times New Roman"/>
        </w:rPr>
        <w:t>The major issues include high tourism pressure, environmental risks and changes to housing and commercial activities. Measures have included tourism-management planning and experiments with day-visitor registration and charges. The main lesson is that physical preservation of historic buildings is not enough. Sustainable management must also protect the social character and residential life of historic cities.</w:t>
      </w:r>
    </w:p>
    <w:p w14:paraId="5785F205">
      <w:pPr>
        <w:rPr>
          <w:rFonts w:ascii="Times New Roman" w:hAnsi="Times New Roman" w:cs="Times New Roman"/>
          <w:b/>
          <w:bCs/>
          <w:sz w:val="44"/>
          <w:szCs w:val="44"/>
        </w:rPr>
      </w:pPr>
      <w:r>
        <w:rPr>
          <w:rFonts w:ascii="Times New Roman" w:hAnsi="Times New Roman" w:cs="Times New Roman"/>
          <w:b/>
          <w:bCs/>
          <w:sz w:val="44"/>
          <w:szCs w:val="44"/>
        </w:rPr>
        <w:t>Appendix B – Sustainable Heritage Management Framework</w:t>
      </w:r>
    </w:p>
    <w:p w14:paraId="48A28E98">
      <w:pPr>
        <w:rPr>
          <w:rFonts w:ascii="Times New Roman" w:hAnsi="Times New Roman" w:cs="Times New Roman"/>
        </w:rPr>
      </w:pPr>
      <w:r>
        <w:rPr>
          <w:rFonts w:ascii="Times New Roman" w:hAnsi="Times New Roman" w:cs="Times New Roman"/>
        </w:rPr>
        <w:t>A sustainable heritage management system should begin by identifying the cultural values and physical features of the heritage property. Managers should then identify threats such as deterioration, tourism pressure, climate change, natural disasters and inappropriate development.</w:t>
      </w:r>
    </w:p>
    <w:p w14:paraId="1F4542D3">
      <w:pPr>
        <w:rPr>
          <w:rFonts w:ascii="Times New Roman" w:hAnsi="Times New Roman" w:cs="Times New Roman"/>
        </w:rPr>
      </w:pPr>
      <w:r>
        <w:rPr>
          <w:rFonts w:ascii="Times New Roman" w:hAnsi="Times New Roman" w:cs="Times New Roman"/>
        </w:rPr>
        <w:t>A management plan should clearly identify responsibilities for conservation, tourism, infrastructure, visitor management and community engagement. Governments, communities, conservation organisations and tourism stakeholders should participate according to their responsibilities and expertise.</w:t>
      </w:r>
    </w:p>
    <w:p w14:paraId="3F2157D1">
      <w:pPr>
        <w:rPr>
          <w:rFonts w:ascii="Times New Roman" w:hAnsi="Times New Roman" w:cs="Times New Roman"/>
        </w:rPr>
      </w:pPr>
      <w:r>
        <w:rPr>
          <w:rFonts w:ascii="Times New Roman" w:hAnsi="Times New Roman" w:cs="Times New Roman"/>
        </w:rPr>
        <w:t>Visitor numbers and behaviour should be monitored regularly. If tourism begins to damage the site or surrounding community, management measures such as timed admission, visitor limits, route changes or improved interpretation should be introduced.</w:t>
      </w:r>
    </w:p>
    <w:p w14:paraId="7D32CB7B">
      <w:pPr>
        <w:rPr>
          <w:rFonts w:ascii="Times New Roman" w:hAnsi="Times New Roman" w:cs="Times New Roman"/>
        </w:rPr>
      </w:pPr>
      <w:r>
        <w:rPr>
          <w:rFonts w:ascii="Times New Roman" w:hAnsi="Times New Roman" w:cs="Times New Roman"/>
        </w:rPr>
        <w:t>Economic benefits should be considered alongside conservation. Part of tourism revenue should support heritage maintenance, while opportunities should be created for local employment and businesses.</w:t>
      </w:r>
    </w:p>
    <w:p w14:paraId="20B536BB">
      <w:pPr>
        <w:rPr>
          <w:rFonts w:ascii="Times New Roman" w:hAnsi="Times New Roman" w:cs="Times New Roman"/>
        </w:rPr>
      </w:pPr>
      <w:r>
        <w:rPr>
          <w:rFonts w:ascii="Times New Roman" w:hAnsi="Times New Roman" w:cs="Times New Roman"/>
        </w:rPr>
        <w:t>Finally, the management system should be reviewed regularly. Conservation conditions, visitor experiences, community impacts and environmental risks should be measured. Management policies should then be adjusted whenever monitoring shows that existing methods are not achieving sustainable outcomes.</w:t>
      </w:r>
    </w:p>
    <w:p w14:paraId="208E3F13">
      <w:pPr>
        <w:rPr>
          <w:rFonts w:ascii="Times New Roman" w:hAnsi="Times New Roman" w:cs="Times New Roman"/>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p>
  </w:footnote>
  <w:footnote w:type="continuationSeparator" w:id="1">
    <w:p>
      <w:pPr>
        <w:spacing w:before="0" w:after="0" w:line="278"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450A4"/>
    <w:multiLevelType w:val="multilevel"/>
    <w:tmpl w:val="049450A4"/>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78BF13D4"/>
    <w:multiLevelType w:val="multilevel"/>
    <w:tmpl w:val="78BF13D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47B"/>
    <w:rsid w:val="00130707"/>
    <w:rsid w:val="002B57C5"/>
    <w:rsid w:val="00403672"/>
    <w:rsid w:val="004D4A46"/>
    <w:rsid w:val="005E20AB"/>
    <w:rsid w:val="00620EF4"/>
    <w:rsid w:val="0089347B"/>
    <w:rsid w:val="00A05EC9"/>
    <w:rsid w:val="00C12E32"/>
    <w:rsid w:val="00D12516"/>
    <w:rsid w:val="00D9432D"/>
    <w:rsid w:val="1AE43E4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uiPriority w:val="99"/>
    <w:rPr>
      <w:color w:val="96607D" w:themeColor="followedHyperlink"/>
      <w:u w:val="single"/>
      <w14:textFill>
        <w14:solidFill>
          <w14:schemeClr w14:val="folHlink"/>
        </w14:solidFill>
      </w14:textFill>
    </w:rPr>
  </w:style>
  <w:style w:type="character" w:styleId="14">
    <w:name w:val="Hyperlink"/>
    <w:basedOn w:val="11"/>
    <w:unhideWhenUsed/>
    <w:qFormat/>
    <w:uiPriority w:val="99"/>
    <w:rPr>
      <w:color w:val="467886" w:themeColor="hyperlink"/>
      <w:u w:val="single"/>
      <w14:textFill>
        <w14:solidFill>
          <w14:schemeClr w14:val="hlink"/>
        </w14:solidFill>
      </w14:textFill>
    </w:rPr>
  </w:style>
  <w:style w:type="paragraph" w:styleId="15">
    <w:name w:val="Subtitle"/>
    <w:basedOn w:val="1"/>
    <w:next w:val="1"/>
    <w:link w:val="27"/>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16">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17">
    <w:name w:val="Heading 1 Char"/>
    <w:basedOn w:val="11"/>
    <w:link w:val="2"/>
    <w:uiPriority w:val="9"/>
    <w:rPr>
      <w:rFonts w:asciiTheme="majorHAnsi" w:hAnsiTheme="majorHAnsi" w:eastAsiaTheme="majorEastAsia" w:cstheme="majorBidi"/>
      <w:color w:val="104862" w:themeColor="accent1" w:themeShade="BF"/>
      <w:sz w:val="40"/>
      <w:szCs w:val="50"/>
    </w:rPr>
  </w:style>
  <w:style w:type="character" w:customStyle="1" w:styleId="18">
    <w:name w:val="Heading 2 Char"/>
    <w:basedOn w:val="11"/>
    <w:link w:val="3"/>
    <w:semiHidden/>
    <w:qFormat/>
    <w:uiPriority w:val="9"/>
    <w:rPr>
      <w:rFonts w:asciiTheme="majorHAnsi" w:hAnsiTheme="majorHAnsi" w:eastAsiaTheme="majorEastAsia" w:cstheme="majorBidi"/>
      <w:color w:val="104862" w:themeColor="accent1" w:themeShade="BF"/>
      <w:sz w:val="32"/>
      <w:szCs w:val="40"/>
    </w:rPr>
  </w:style>
  <w:style w:type="character" w:customStyle="1" w:styleId="19">
    <w:name w:val="Heading 3 Char"/>
    <w:basedOn w:val="11"/>
    <w:link w:val="4"/>
    <w:semiHidden/>
    <w:qFormat/>
    <w:uiPriority w:val="9"/>
    <w:rPr>
      <w:rFonts w:eastAsiaTheme="majorEastAsia" w:cstheme="majorBidi"/>
      <w:color w:val="104862" w:themeColor="accent1" w:themeShade="BF"/>
      <w:sz w:val="28"/>
      <w:szCs w:val="35"/>
    </w:rPr>
  </w:style>
  <w:style w:type="character" w:customStyle="1" w:styleId="20">
    <w:name w:val="Heading 4 Char"/>
    <w:basedOn w:val="11"/>
    <w:link w:val="5"/>
    <w:semiHidden/>
    <w:qFormat/>
    <w:uiPriority w:val="9"/>
    <w:rPr>
      <w:rFonts w:eastAsiaTheme="majorEastAsia" w:cstheme="majorBidi"/>
      <w:i/>
      <w:iCs/>
      <w:color w:val="104862" w:themeColor="accent1" w:themeShade="BF"/>
    </w:rPr>
  </w:style>
  <w:style w:type="character" w:customStyle="1" w:styleId="21">
    <w:name w:val="Heading 5 Char"/>
    <w:basedOn w:val="11"/>
    <w:link w:val="6"/>
    <w:semiHidden/>
    <w:qFormat/>
    <w:uiPriority w:val="9"/>
    <w:rPr>
      <w:rFonts w:eastAsiaTheme="majorEastAsia" w:cstheme="majorBidi"/>
      <w:color w:val="104862" w:themeColor="accent1" w:themeShade="BF"/>
    </w:rPr>
  </w:style>
  <w:style w:type="character" w:customStyle="1" w:styleId="22">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qFormat/>
    <w:uiPriority w:val="10"/>
    <w:rPr>
      <w:rFonts w:asciiTheme="majorHAnsi" w:hAnsiTheme="majorHAnsi" w:eastAsiaTheme="majorEastAsia" w:cstheme="majorBidi"/>
      <w:spacing w:val="-10"/>
      <w:kern w:val="28"/>
      <w:sz w:val="56"/>
      <w:szCs w:val="71"/>
    </w:rPr>
  </w:style>
  <w:style w:type="character" w:customStyle="1" w:styleId="27">
    <w:name w:val="Subtitle Char"/>
    <w:basedOn w:val="11"/>
    <w:link w:val="15"/>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Quote Char"/>
    <w:basedOn w:val="11"/>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Intense Quote Char"/>
    <w:basedOn w:val="11"/>
    <w:link w:val="32"/>
    <w:qFormat/>
    <w:uiPriority w:val="30"/>
    <w:rPr>
      <w:i/>
      <w:iCs/>
      <w:color w:val="104862" w:themeColor="accent1" w:themeShade="BF"/>
    </w:rPr>
  </w:style>
  <w:style w:type="character" w:customStyle="1" w:styleId="34">
    <w:name w:val="Intense Reference"/>
    <w:basedOn w:val="11"/>
    <w:qFormat/>
    <w:uiPriority w:val="32"/>
    <w:rPr>
      <w:b/>
      <w:bCs/>
      <w:smallCaps/>
      <w:color w:val="104862" w:themeColor="accent1" w:themeShade="BF"/>
      <w:spacing w:val="5"/>
    </w:rPr>
  </w:style>
  <w:style w:type="character" w:customStyle="1" w:styleId="35">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5484</Words>
  <Characters>37327</Characters>
  <Lines>311</Lines>
  <Paragraphs>87</Paragraphs>
  <TotalTime>4</TotalTime>
  <ScaleCrop>false</ScaleCrop>
  <LinksUpToDate>false</LinksUpToDate>
  <CharactersWithSpaces>42607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2026-09-19T13:57:00Z</dcterms:created>
  <dc:creator>vikanshu bangar</dc:creator>
  <cp:lastModifiedBy>Monika Chahal</cp:lastModifiedBy>
  <dcterms:modified xsi:type="dcterms:W3CDTF">2026-09-21T00:00:06Z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F9BAD1CA51E74AF3BCE6A334EC689DB3_12</vt:lpwstr>
  </property>
</Properties>
</file>