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907184">
      <w:pPr>
        <w:jc w:val="center"/>
        <w:rPr>
          <w:b/>
          <w:bCs/>
          <w:sz w:val="48"/>
          <w:szCs w:val="48"/>
        </w:rPr>
      </w:pPr>
      <w:r>
        <w:rPr>
          <w:b/>
          <w:bCs/>
          <w:sz w:val="48"/>
          <w:szCs w:val="48"/>
        </w:rPr>
        <w:t xml:space="preserve">Title: </w:t>
      </w:r>
      <w:r w:rsidR="00907184">
        <w:rPr>
          <w:b/>
          <w:bCs/>
          <w:sz w:val="48"/>
          <w:szCs w:val="48"/>
        </w:rPr>
        <w:t>Advanced Theoretical Concepts of Accounting and Their Application in Modern Business Practices</w:t>
      </w:r>
    </w:p>
    <w:p w:rsidR="009D6BEF" w:rsidRDefault="00D74867" w:rsidP="009D6BEF">
      <w:pPr>
        <w:jc w:val="center"/>
        <w:rPr>
          <w:bCs/>
          <w:sz w:val="44"/>
          <w:szCs w:val="44"/>
        </w:rPr>
      </w:pPr>
      <w:r>
        <w:rPr>
          <w:b/>
          <w:sz w:val="40"/>
          <w:szCs w:val="40"/>
        </w:rPr>
        <w:br/>
      </w:r>
      <w:r>
        <w:rPr>
          <w:sz w:val="40"/>
          <w:szCs w:val="40"/>
        </w:rPr>
        <w:br/>
      </w:r>
      <w:r w:rsidR="009D6BEF">
        <w:rPr>
          <w:bCs/>
          <w:sz w:val="44"/>
          <w:szCs w:val="44"/>
          <w:lang w:val="nl-NL"/>
        </w:rPr>
        <w:t>Student Name:  Sahil</w:t>
      </w:r>
    </w:p>
    <w:p w:rsidR="009D6BEF" w:rsidRDefault="009D6BEF" w:rsidP="009D6BEF">
      <w:pPr>
        <w:jc w:val="center"/>
        <w:rPr>
          <w:bCs/>
          <w:sz w:val="44"/>
          <w:szCs w:val="44"/>
        </w:rPr>
      </w:pPr>
      <w:r>
        <w:rPr>
          <w:bCs/>
          <w:sz w:val="44"/>
          <w:szCs w:val="44"/>
          <w:lang w:val="nl-NL"/>
        </w:rPr>
        <w:t xml:space="preserve">Submission Id: </w:t>
      </w:r>
      <w:r>
        <w:rPr>
          <w:bCs/>
          <w:sz w:val="44"/>
          <w:szCs w:val="44"/>
        </w:rPr>
        <w:t>DE240320</w:t>
      </w:r>
    </w:p>
    <w:p w:rsidR="00D74867" w:rsidRDefault="00D74867" w:rsidP="009D6BEF">
      <w:pPr>
        <w:jc w:val="center"/>
        <w:rPr>
          <w:sz w:val="44"/>
          <w:szCs w:val="44"/>
        </w:rPr>
      </w:pPr>
    </w:p>
    <w:p w:rsidR="00E817A8" w:rsidRDefault="00E817A8" w:rsidP="00D74867">
      <w:pPr>
        <w:jc w:val="center"/>
        <w:rPr>
          <w:sz w:val="44"/>
          <w:szCs w:val="44"/>
        </w:rPr>
      </w:pPr>
    </w:p>
    <w:p w:rsidR="00EB17D6" w:rsidRDefault="00EB17D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062838081"/>
        <w:docPartObj>
          <w:docPartGallery w:val="Table of Contents"/>
          <w:docPartUnique/>
        </w:docPartObj>
      </w:sdtPr>
      <w:sdtContent>
        <w:p w:rsidR="00441B5F" w:rsidRDefault="00441B5F">
          <w:pPr>
            <w:pStyle w:val="TOCHeading"/>
          </w:pPr>
          <w:r>
            <w:t>Contents</w:t>
          </w:r>
        </w:p>
        <w:p w:rsidR="00441B5F" w:rsidRDefault="00C80FEA">
          <w:pPr>
            <w:pStyle w:val="TOC2"/>
            <w:tabs>
              <w:tab w:val="right" w:leader="dot" w:pos="9350"/>
            </w:tabs>
            <w:rPr>
              <w:rFonts w:eastAsiaTheme="minorEastAsia"/>
              <w:noProof/>
              <w:szCs w:val="20"/>
              <w:lang w:bidi="hi-IN"/>
            </w:rPr>
          </w:pPr>
          <w:r>
            <w:fldChar w:fldCharType="begin"/>
          </w:r>
          <w:r w:rsidR="00441B5F">
            <w:instrText xml:space="preserve"> TOC \o "1-3" \h \z \u </w:instrText>
          </w:r>
          <w:r>
            <w:fldChar w:fldCharType="separate"/>
          </w:r>
          <w:hyperlink w:anchor="_Toc225135041" w:history="1">
            <w:r w:rsidR="00441B5F" w:rsidRPr="00991BA2">
              <w:rPr>
                <w:rStyle w:val="Hyperlink"/>
                <w:rFonts w:ascii="Times New Roman" w:eastAsia="Times New Roman" w:hAnsi="Times New Roman" w:cs="Times New Roman"/>
                <w:b/>
                <w:bCs/>
                <w:noProof/>
              </w:rPr>
              <w:t>Abstract</w:t>
            </w:r>
            <w:r w:rsidR="00441B5F">
              <w:rPr>
                <w:noProof/>
                <w:webHidden/>
              </w:rPr>
              <w:tab/>
            </w:r>
            <w:r>
              <w:rPr>
                <w:noProof/>
                <w:webHidden/>
              </w:rPr>
              <w:fldChar w:fldCharType="begin"/>
            </w:r>
            <w:r w:rsidR="00441B5F">
              <w:rPr>
                <w:noProof/>
                <w:webHidden/>
              </w:rPr>
              <w:instrText xml:space="preserve"> PAGEREF _Toc225135041 \h </w:instrText>
            </w:r>
            <w:r>
              <w:rPr>
                <w:noProof/>
                <w:webHidden/>
              </w:rPr>
            </w:r>
            <w:r>
              <w:rPr>
                <w:noProof/>
                <w:webHidden/>
              </w:rPr>
              <w:fldChar w:fldCharType="separate"/>
            </w:r>
            <w:r w:rsidR="00441B5F">
              <w:rPr>
                <w:noProof/>
                <w:webHidden/>
              </w:rPr>
              <w:t>3</w:t>
            </w:r>
            <w:r>
              <w:rPr>
                <w:noProof/>
                <w:webHidden/>
              </w:rPr>
              <w:fldChar w:fldCharType="end"/>
            </w:r>
          </w:hyperlink>
        </w:p>
        <w:p w:rsidR="00441B5F" w:rsidRDefault="00C80FEA">
          <w:pPr>
            <w:pStyle w:val="TOC2"/>
            <w:tabs>
              <w:tab w:val="right" w:leader="dot" w:pos="9350"/>
            </w:tabs>
            <w:rPr>
              <w:rFonts w:eastAsiaTheme="minorEastAsia"/>
              <w:noProof/>
              <w:szCs w:val="20"/>
              <w:lang w:bidi="hi-IN"/>
            </w:rPr>
          </w:pPr>
          <w:hyperlink w:anchor="_Toc225135042" w:history="1">
            <w:r w:rsidR="00441B5F" w:rsidRPr="00991BA2">
              <w:rPr>
                <w:rStyle w:val="Hyperlink"/>
                <w:rFonts w:ascii="Times New Roman" w:eastAsia="Times New Roman" w:hAnsi="Times New Roman" w:cs="Times New Roman"/>
                <w:b/>
                <w:bCs/>
                <w:noProof/>
              </w:rPr>
              <w:t>Introduction</w:t>
            </w:r>
            <w:r w:rsidR="00441B5F">
              <w:rPr>
                <w:noProof/>
                <w:webHidden/>
              </w:rPr>
              <w:tab/>
            </w:r>
            <w:r>
              <w:rPr>
                <w:noProof/>
                <w:webHidden/>
              </w:rPr>
              <w:fldChar w:fldCharType="begin"/>
            </w:r>
            <w:r w:rsidR="00441B5F">
              <w:rPr>
                <w:noProof/>
                <w:webHidden/>
              </w:rPr>
              <w:instrText xml:space="preserve"> PAGEREF _Toc225135042 \h </w:instrText>
            </w:r>
            <w:r>
              <w:rPr>
                <w:noProof/>
                <w:webHidden/>
              </w:rPr>
            </w:r>
            <w:r>
              <w:rPr>
                <w:noProof/>
                <w:webHidden/>
              </w:rPr>
              <w:fldChar w:fldCharType="separate"/>
            </w:r>
            <w:r w:rsidR="00441B5F">
              <w:rPr>
                <w:noProof/>
                <w:webHidden/>
              </w:rPr>
              <w:t>4</w:t>
            </w:r>
            <w:r>
              <w:rPr>
                <w:noProof/>
                <w:webHidden/>
              </w:rPr>
              <w:fldChar w:fldCharType="end"/>
            </w:r>
          </w:hyperlink>
        </w:p>
        <w:p w:rsidR="00441B5F" w:rsidRDefault="00C80FEA">
          <w:pPr>
            <w:pStyle w:val="TOC2"/>
            <w:tabs>
              <w:tab w:val="right" w:leader="dot" w:pos="9350"/>
            </w:tabs>
            <w:rPr>
              <w:rFonts w:eastAsiaTheme="minorEastAsia"/>
              <w:noProof/>
              <w:szCs w:val="20"/>
              <w:lang w:bidi="hi-IN"/>
            </w:rPr>
          </w:pPr>
          <w:hyperlink w:anchor="_Toc225135043" w:history="1">
            <w:r w:rsidR="00441B5F" w:rsidRPr="00991BA2">
              <w:rPr>
                <w:rStyle w:val="Hyperlink"/>
                <w:rFonts w:ascii="Times New Roman" w:eastAsia="Times New Roman" w:hAnsi="Times New Roman" w:cs="Times New Roman"/>
                <w:b/>
                <w:bCs/>
                <w:noProof/>
              </w:rPr>
              <w:t>Literature Review</w:t>
            </w:r>
            <w:r w:rsidR="00441B5F">
              <w:rPr>
                <w:noProof/>
                <w:webHidden/>
              </w:rPr>
              <w:tab/>
            </w:r>
            <w:r>
              <w:rPr>
                <w:noProof/>
                <w:webHidden/>
              </w:rPr>
              <w:fldChar w:fldCharType="begin"/>
            </w:r>
            <w:r w:rsidR="00441B5F">
              <w:rPr>
                <w:noProof/>
                <w:webHidden/>
              </w:rPr>
              <w:instrText xml:space="preserve"> PAGEREF _Toc225135043 \h </w:instrText>
            </w:r>
            <w:r>
              <w:rPr>
                <w:noProof/>
                <w:webHidden/>
              </w:rPr>
            </w:r>
            <w:r>
              <w:rPr>
                <w:noProof/>
                <w:webHidden/>
              </w:rPr>
              <w:fldChar w:fldCharType="separate"/>
            </w:r>
            <w:r w:rsidR="00441B5F">
              <w:rPr>
                <w:noProof/>
                <w:webHidden/>
              </w:rPr>
              <w:t>5</w:t>
            </w:r>
            <w:r>
              <w:rPr>
                <w:noProof/>
                <w:webHidden/>
              </w:rPr>
              <w:fldChar w:fldCharType="end"/>
            </w:r>
          </w:hyperlink>
        </w:p>
        <w:p w:rsidR="00441B5F" w:rsidRDefault="00C80FEA">
          <w:pPr>
            <w:pStyle w:val="TOC2"/>
            <w:tabs>
              <w:tab w:val="right" w:leader="dot" w:pos="9350"/>
            </w:tabs>
            <w:rPr>
              <w:rFonts w:eastAsiaTheme="minorEastAsia"/>
              <w:noProof/>
              <w:szCs w:val="20"/>
              <w:lang w:bidi="hi-IN"/>
            </w:rPr>
          </w:pPr>
          <w:hyperlink w:anchor="_Toc225135044" w:history="1">
            <w:r w:rsidR="00441B5F" w:rsidRPr="00991BA2">
              <w:rPr>
                <w:rStyle w:val="Hyperlink"/>
                <w:rFonts w:ascii="Times New Roman" w:eastAsia="Times New Roman" w:hAnsi="Times New Roman" w:cs="Times New Roman"/>
                <w:b/>
                <w:bCs/>
                <w:noProof/>
              </w:rPr>
              <w:t>Methodology</w:t>
            </w:r>
            <w:r w:rsidR="00441B5F">
              <w:rPr>
                <w:noProof/>
                <w:webHidden/>
              </w:rPr>
              <w:tab/>
            </w:r>
            <w:r>
              <w:rPr>
                <w:noProof/>
                <w:webHidden/>
              </w:rPr>
              <w:fldChar w:fldCharType="begin"/>
            </w:r>
            <w:r w:rsidR="00441B5F">
              <w:rPr>
                <w:noProof/>
                <w:webHidden/>
              </w:rPr>
              <w:instrText xml:space="preserve"> PAGEREF _Toc225135044 \h </w:instrText>
            </w:r>
            <w:r>
              <w:rPr>
                <w:noProof/>
                <w:webHidden/>
              </w:rPr>
            </w:r>
            <w:r>
              <w:rPr>
                <w:noProof/>
                <w:webHidden/>
              </w:rPr>
              <w:fldChar w:fldCharType="separate"/>
            </w:r>
            <w:r w:rsidR="00441B5F">
              <w:rPr>
                <w:noProof/>
                <w:webHidden/>
              </w:rPr>
              <w:t>6</w:t>
            </w:r>
            <w:r>
              <w:rPr>
                <w:noProof/>
                <w:webHidden/>
              </w:rPr>
              <w:fldChar w:fldCharType="end"/>
            </w:r>
          </w:hyperlink>
        </w:p>
        <w:p w:rsidR="00441B5F" w:rsidRDefault="00C80FEA">
          <w:pPr>
            <w:pStyle w:val="TOC2"/>
            <w:tabs>
              <w:tab w:val="right" w:leader="dot" w:pos="9350"/>
            </w:tabs>
            <w:rPr>
              <w:rFonts w:eastAsiaTheme="minorEastAsia"/>
              <w:noProof/>
              <w:szCs w:val="20"/>
              <w:lang w:bidi="hi-IN"/>
            </w:rPr>
          </w:pPr>
          <w:hyperlink w:anchor="_Toc225135045" w:history="1">
            <w:r w:rsidR="00441B5F" w:rsidRPr="00991BA2">
              <w:rPr>
                <w:rStyle w:val="Hyperlink"/>
                <w:rFonts w:ascii="Times New Roman" w:eastAsia="Times New Roman" w:hAnsi="Times New Roman" w:cs="Times New Roman"/>
                <w:b/>
                <w:bCs/>
                <w:noProof/>
              </w:rPr>
              <w:t>Findings</w:t>
            </w:r>
            <w:r w:rsidR="00441B5F">
              <w:rPr>
                <w:noProof/>
                <w:webHidden/>
              </w:rPr>
              <w:tab/>
            </w:r>
            <w:r>
              <w:rPr>
                <w:noProof/>
                <w:webHidden/>
              </w:rPr>
              <w:fldChar w:fldCharType="begin"/>
            </w:r>
            <w:r w:rsidR="00441B5F">
              <w:rPr>
                <w:noProof/>
                <w:webHidden/>
              </w:rPr>
              <w:instrText xml:space="preserve"> PAGEREF _Toc225135045 \h </w:instrText>
            </w:r>
            <w:r>
              <w:rPr>
                <w:noProof/>
                <w:webHidden/>
              </w:rPr>
            </w:r>
            <w:r>
              <w:rPr>
                <w:noProof/>
                <w:webHidden/>
              </w:rPr>
              <w:fldChar w:fldCharType="separate"/>
            </w:r>
            <w:r w:rsidR="00441B5F">
              <w:rPr>
                <w:noProof/>
                <w:webHidden/>
              </w:rPr>
              <w:t>7</w:t>
            </w:r>
            <w:r>
              <w:rPr>
                <w:noProof/>
                <w:webHidden/>
              </w:rPr>
              <w:fldChar w:fldCharType="end"/>
            </w:r>
          </w:hyperlink>
        </w:p>
        <w:p w:rsidR="00441B5F" w:rsidRDefault="00C80FEA">
          <w:pPr>
            <w:pStyle w:val="TOC3"/>
            <w:tabs>
              <w:tab w:val="right" w:leader="dot" w:pos="9350"/>
            </w:tabs>
            <w:rPr>
              <w:rFonts w:eastAsiaTheme="minorEastAsia"/>
              <w:noProof/>
              <w:szCs w:val="20"/>
              <w:lang w:bidi="hi-IN"/>
            </w:rPr>
          </w:pPr>
          <w:hyperlink w:anchor="_Toc225135046" w:history="1">
            <w:r w:rsidR="00441B5F" w:rsidRPr="00991BA2">
              <w:rPr>
                <w:rStyle w:val="Hyperlink"/>
                <w:rFonts w:ascii="Times New Roman" w:eastAsia="Times New Roman" w:hAnsi="Times New Roman" w:cs="Times New Roman"/>
                <w:b/>
                <w:bCs/>
                <w:noProof/>
              </w:rPr>
              <w:t>1. Technological Integration in the Double-Entry System</w:t>
            </w:r>
            <w:r w:rsidR="00441B5F">
              <w:rPr>
                <w:noProof/>
                <w:webHidden/>
              </w:rPr>
              <w:tab/>
            </w:r>
            <w:r>
              <w:rPr>
                <w:noProof/>
                <w:webHidden/>
              </w:rPr>
              <w:fldChar w:fldCharType="begin"/>
            </w:r>
            <w:r w:rsidR="00441B5F">
              <w:rPr>
                <w:noProof/>
                <w:webHidden/>
              </w:rPr>
              <w:instrText xml:space="preserve"> PAGEREF _Toc225135046 \h </w:instrText>
            </w:r>
            <w:r>
              <w:rPr>
                <w:noProof/>
                <w:webHidden/>
              </w:rPr>
            </w:r>
            <w:r>
              <w:rPr>
                <w:noProof/>
                <w:webHidden/>
              </w:rPr>
              <w:fldChar w:fldCharType="separate"/>
            </w:r>
            <w:r w:rsidR="00441B5F">
              <w:rPr>
                <w:noProof/>
                <w:webHidden/>
              </w:rPr>
              <w:t>7</w:t>
            </w:r>
            <w:r>
              <w:rPr>
                <w:noProof/>
                <w:webHidden/>
              </w:rPr>
              <w:fldChar w:fldCharType="end"/>
            </w:r>
          </w:hyperlink>
        </w:p>
        <w:p w:rsidR="00441B5F" w:rsidRDefault="00C80FEA">
          <w:pPr>
            <w:pStyle w:val="TOC3"/>
            <w:tabs>
              <w:tab w:val="right" w:leader="dot" w:pos="9350"/>
            </w:tabs>
            <w:rPr>
              <w:rFonts w:eastAsiaTheme="minorEastAsia"/>
              <w:noProof/>
              <w:szCs w:val="20"/>
              <w:lang w:bidi="hi-IN"/>
            </w:rPr>
          </w:pPr>
          <w:hyperlink w:anchor="_Toc225135047" w:history="1">
            <w:r w:rsidR="00441B5F" w:rsidRPr="00991BA2">
              <w:rPr>
                <w:rStyle w:val="Hyperlink"/>
                <w:rFonts w:ascii="Times New Roman" w:eastAsia="Times New Roman" w:hAnsi="Times New Roman" w:cs="Times New Roman"/>
                <w:b/>
                <w:bCs/>
                <w:noProof/>
              </w:rPr>
              <w:t>2. Evolution of Debits and Credits in Complex Financial Instruments</w:t>
            </w:r>
            <w:r w:rsidR="00441B5F">
              <w:rPr>
                <w:noProof/>
                <w:webHidden/>
              </w:rPr>
              <w:tab/>
            </w:r>
            <w:r>
              <w:rPr>
                <w:noProof/>
                <w:webHidden/>
              </w:rPr>
              <w:fldChar w:fldCharType="begin"/>
            </w:r>
            <w:r w:rsidR="00441B5F">
              <w:rPr>
                <w:noProof/>
                <w:webHidden/>
              </w:rPr>
              <w:instrText xml:space="preserve"> PAGEREF _Toc225135047 \h </w:instrText>
            </w:r>
            <w:r>
              <w:rPr>
                <w:noProof/>
                <w:webHidden/>
              </w:rPr>
            </w:r>
            <w:r>
              <w:rPr>
                <w:noProof/>
                <w:webHidden/>
              </w:rPr>
              <w:fldChar w:fldCharType="separate"/>
            </w:r>
            <w:r w:rsidR="00441B5F">
              <w:rPr>
                <w:noProof/>
                <w:webHidden/>
              </w:rPr>
              <w:t>8</w:t>
            </w:r>
            <w:r>
              <w:rPr>
                <w:noProof/>
                <w:webHidden/>
              </w:rPr>
              <w:fldChar w:fldCharType="end"/>
            </w:r>
          </w:hyperlink>
        </w:p>
        <w:p w:rsidR="00441B5F" w:rsidRDefault="00C80FEA">
          <w:pPr>
            <w:pStyle w:val="TOC3"/>
            <w:tabs>
              <w:tab w:val="right" w:leader="dot" w:pos="9350"/>
            </w:tabs>
            <w:rPr>
              <w:rFonts w:eastAsiaTheme="minorEastAsia"/>
              <w:noProof/>
              <w:szCs w:val="20"/>
              <w:lang w:bidi="hi-IN"/>
            </w:rPr>
          </w:pPr>
          <w:hyperlink w:anchor="_Toc225135048" w:history="1">
            <w:r w:rsidR="00441B5F" w:rsidRPr="00991BA2">
              <w:rPr>
                <w:rStyle w:val="Hyperlink"/>
                <w:rFonts w:ascii="Times New Roman" w:eastAsia="Times New Roman" w:hAnsi="Times New Roman" w:cs="Times New Roman"/>
                <w:b/>
                <w:bCs/>
                <w:noProof/>
              </w:rPr>
              <w:t>3. Role of Forensic Accounting in Fraud Detection</w:t>
            </w:r>
            <w:r w:rsidR="00441B5F">
              <w:rPr>
                <w:noProof/>
                <w:webHidden/>
              </w:rPr>
              <w:tab/>
            </w:r>
            <w:r>
              <w:rPr>
                <w:noProof/>
                <w:webHidden/>
              </w:rPr>
              <w:fldChar w:fldCharType="begin"/>
            </w:r>
            <w:r w:rsidR="00441B5F">
              <w:rPr>
                <w:noProof/>
                <w:webHidden/>
              </w:rPr>
              <w:instrText xml:space="preserve"> PAGEREF _Toc225135048 \h </w:instrText>
            </w:r>
            <w:r>
              <w:rPr>
                <w:noProof/>
                <w:webHidden/>
              </w:rPr>
            </w:r>
            <w:r>
              <w:rPr>
                <w:noProof/>
                <w:webHidden/>
              </w:rPr>
              <w:fldChar w:fldCharType="separate"/>
            </w:r>
            <w:r w:rsidR="00441B5F">
              <w:rPr>
                <w:noProof/>
                <w:webHidden/>
              </w:rPr>
              <w:t>8</w:t>
            </w:r>
            <w:r>
              <w:rPr>
                <w:noProof/>
                <w:webHidden/>
              </w:rPr>
              <w:fldChar w:fldCharType="end"/>
            </w:r>
          </w:hyperlink>
        </w:p>
        <w:p w:rsidR="00441B5F" w:rsidRDefault="00C80FEA">
          <w:pPr>
            <w:pStyle w:val="TOC3"/>
            <w:tabs>
              <w:tab w:val="right" w:leader="dot" w:pos="9350"/>
            </w:tabs>
            <w:rPr>
              <w:rFonts w:eastAsiaTheme="minorEastAsia"/>
              <w:noProof/>
              <w:szCs w:val="20"/>
              <w:lang w:bidi="hi-IN"/>
            </w:rPr>
          </w:pPr>
          <w:hyperlink w:anchor="_Toc225135049" w:history="1">
            <w:r w:rsidR="00441B5F" w:rsidRPr="00991BA2">
              <w:rPr>
                <w:rStyle w:val="Hyperlink"/>
                <w:rFonts w:ascii="Times New Roman" w:eastAsia="Times New Roman" w:hAnsi="Times New Roman" w:cs="Times New Roman"/>
                <w:b/>
                <w:bCs/>
                <w:noProof/>
              </w:rPr>
              <w:t>4. Challenges in High-Frequency Trading and Global Transactions</w:t>
            </w:r>
            <w:r w:rsidR="00441B5F">
              <w:rPr>
                <w:noProof/>
                <w:webHidden/>
              </w:rPr>
              <w:tab/>
            </w:r>
            <w:r>
              <w:rPr>
                <w:noProof/>
                <w:webHidden/>
              </w:rPr>
              <w:fldChar w:fldCharType="begin"/>
            </w:r>
            <w:r w:rsidR="00441B5F">
              <w:rPr>
                <w:noProof/>
                <w:webHidden/>
              </w:rPr>
              <w:instrText xml:space="preserve"> PAGEREF _Toc225135049 \h </w:instrText>
            </w:r>
            <w:r>
              <w:rPr>
                <w:noProof/>
                <w:webHidden/>
              </w:rPr>
            </w:r>
            <w:r>
              <w:rPr>
                <w:noProof/>
                <w:webHidden/>
              </w:rPr>
              <w:fldChar w:fldCharType="separate"/>
            </w:r>
            <w:r w:rsidR="00441B5F">
              <w:rPr>
                <w:noProof/>
                <w:webHidden/>
              </w:rPr>
              <w:t>9</w:t>
            </w:r>
            <w:r>
              <w:rPr>
                <w:noProof/>
                <w:webHidden/>
              </w:rPr>
              <w:fldChar w:fldCharType="end"/>
            </w:r>
          </w:hyperlink>
        </w:p>
        <w:p w:rsidR="00441B5F" w:rsidRDefault="00C80FEA">
          <w:pPr>
            <w:pStyle w:val="TOC3"/>
            <w:tabs>
              <w:tab w:val="right" w:leader="dot" w:pos="9350"/>
            </w:tabs>
            <w:rPr>
              <w:rFonts w:eastAsiaTheme="minorEastAsia"/>
              <w:noProof/>
              <w:szCs w:val="20"/>
              <w:lang w:bidi="hi-IN"/>
            </w:rPr>
          </w:pPr>
          <w:hyperlink w:anchor="_Toc225135050" w:history="1">
            <w:r w:rsidR="00441B5F" w:rsidRPr="00991BA2">
              <w:rPr>
                <w:rStyle w:val="Hyperlink"/>
                <w:rFonts w:ascii="Times New Roman" w:eastAsia="Times New Roman" w:hAnsi="Times New Roman" w:cs="Times New Roman"/>
                <w:b/>
                <w:bCs/>
                <w:noProof/>
              </w:rPr>
              <w:t>5. Case Studies of Financial Fraud and Reporting Failures</w:t>
            </w:r>
            <w:r w:rsidR="00441B5F">
              <w:rPr>
                <w:noProof/>
                <w:webHidden/>
              </w:rPr>
              <w:tab/>
            </w:r>
            <w:r>
              <w:rPr>
                <w:noProof/>
                <w:webHidden/>
              </w:rPr>
              <w:fldChar w:fldCharType="begin"/>
            </w:r>
            <w:r w:rsidR="00441B5F">
              <w:rPr>
                <w:noProof/>
                <w:webHidden/>
              </w:rPr>
              <w:instrText xml:space="preserve"> PAGEREF _Toc225135050 \h </w:instrText>
            </w:r>
            <w:r>
              <w:rPr>
                <w:noProof/>
                <w:webHidden/>
              </w:rPr>
            </w:r>
            <w:r>
              <w:rPr>
                <w:noProof/>
                <w:webHidden/>
              </w:rPr>
              <w:fldChar w:fldCharType="separate"/>
            </w:r>
            <w:r w:rsidR="00441B5F">
              <w:rPr>
                <w:noProof/>
                <w:webHidden/>
              </w:rPr>
              <w:t>9</w:t>
            </w:r>
            <w:r>
              <w:rPr>
                <w:noProof/>
                <w:webHidden/>
              </w:rPr>
              <w:fldChar w:fldCharType="end"/>
            </w:r>
          </w:hyperlink>
        </w:p>
        <w:p w:rsidR="00441B5F" w:rsidRDefault="00C80FEA">
          <w:pPr>
            <w:pStyle w:val="TOC2"/>
            <w:tabs>
              <w:tab w:val="right" w:leader="dot" w:pos="9350"/>
            </w:tabs>
            <w:rPr>
              <w:rFonts w:eastAsiaTheme="minorEastAsia"/>
              <w:noProof/>
              <w:szCs w:val="20"/>
              <w:lang w:bidi="hi-IN"/>
            </w:rPr>
          </w:pPr>
          <w:hyperlink w:anchor="_Toc225135051" w:history="1">
            <w:r w:rsidR="00441B5F" w:rsidRPr="00991BA2">
              <w:rPr>
                <w:rStyle w:val="Hyperlink"/>
                <w:rFonts w:ascii="Times New Roman" w:eastAsia="Times New Roman" w:hAnsi="Times New Roman" w:cs="Times New Roman"/>
                <w:b/>
                <w:bCs/>
                <w:noProof/>
              </w:rPr>
              <w:t>Discussion</w:t>
            </w:r>
            <w:r w:rsidR="00441B5F">
              <w:rPr>
                <w:noProof/>
                <w:webHidden/>
              </w:rPr>
              <w:tab/>
            </w:r>
            <w:r>
              <w:rPr>
                <w:noProof/>
                <w:webHidden/>
              </w:rPr>
              <w:fldChar w:fldCharType="begin"/>
            </w:r>
            <w:r w:rsidR="00441B5F">
              <w:rPr>
                <w:noProof/>
                <w:webHidden/>
              </w:rPr>
              <w:instrText xml:space="preserve"> PAGEREF _Toc225135051 \h </w:instrText>
            </w:r>
            <w:r>
              <w:rPr>
                <w:noProof/>
                <w:webHidden/>
              </w:rPr>
            </w:r>
            <w:r>
              <w:rPr>
                <w:noProof/>
                <w:webHidden/>
              </w:rPr>
              <w:fldChar w:fldCharType="separate"/>
            </w:r>
            <w:r w:rsidR="00441B5F">
              <w:rPr>
                <w:noProof/>
                <w:webHidden/>
              </w:rPr>
              <w:t>10</w:t>
            </w:r>
            <w:r>
              <w:rPr>
                <w:noProof/>
                <w:webHidden/>
              </w:rPr>
              <w:fldChar w:fldCharType="end"/>
            </w:r>
          </w:hyperlink>
        </w:p>
        <w:p w:rsidR="00441B5F" w:rsidRDefault="00C80FEA">
          <w:pPr>
            <w:pStyle w:val="TOC2"/>
            <w:tabs>
              <w:tab w:val="right" w:leader="dot" w:pos="9350"/>
            </w:tabs>
            <w:rPr>
              <w:rFonts w:eastAsiaTheme="minorEastAsia"/>
              <w:noProof/>
              <w:szCs w:val="20"/>
              <w:lang w:bidi="hi-IN"/>
            </w:rPr>
          </w:pPr>
          <w:hyperlink w:anchor="_Toc225135052" w:history="1">
            <w:r w:rsidR="00441B5F" w:rsidRPr="00991BA2">
              <w:rPr>
                <w:rStyle w:val="Hyperlink"/>
                <w:rFonts w:ascii="Times New Roman" w:eastAsia="Times New Roman" w:hAnsi="Times New Roman" w:cs="Times New Roman"/>
                <w:b/>
                <w:bCs/>
                <w:noProof/>
              </w:rPr>
              <w:t>Conclusion</w:t>
            </w:r>
            <w:r w:rsidR="00441B5F">
              <w:rPr>
                <w:noProof/>
                <w:webHidden/>
              </w:rPr>
              <w:tab/>
            </w:r>
            <w:r>
              <w:rPr>
                <w:noProof/>
                <w:webHidden/>
              </w:rPr>
              <w:fldChar w:fldCharType="begin"/>
            </w:r>
            <w:r w:rsidR="00441B5F">
              <w:rPr>
                <w:noProof/>
                <w:webHidden/>
              </w:rPr>
              <w:instrText xml:space="preserve"> PAGEREF _Toc225135052 \h </w:instrText>
            </w:r>
            <w:r>
              <w:rPr>
                <w:noProof/>
                <w:webHidden/>
              </w:rPr>
            </w:r>
            <w:r>
              <w:rPr>
                <w:noProof/>
                <w:webHidden/>
              </w:rPr>
              <w:fldChar w:fldCharType="separate"/>
            </w:r>
            <w:r w:rsidR="00441B5F">
              <w:rPr>
                <w:noProof/>
                <w:webHidden/>
              </w:rPr>
              <w:t>11</w:t>
            </w:r>
            <w:r>
              <w:rPr>
                <w:noProof/>
                <w:webHidden/>
              </w:rPr>
              <w:fldChar w:fldCharType="end"/>
            </w:r>
          </w:hyperlink>
        </w:p>
        <w:p w:rsidR="00441B5F" w:rsidRDefault="00C80FEA">
          <w:pPr>
            <w:pStyle w:val="TOC2"/>
            <w:tabs>
              <w:tab w:val="right" w:leader="dot" w:pos="9350"/>
            </w:tabs>
            <w:rPr>
              <w:rFonts w:eastAsiaTheme="minorEastAsia"/>
              <w:noProof/>
              <w:szCs w:val="20"/>
              <w:lang w:bidi="hi-IN"/>
            </w:rPr>
          </w:pPr>
          <w:hyperlink w:anchor="_Toc225135053" w:history="1">
            <w:r w:rsidR="00441B5F" w:rsidRPr="00991BA2">
              <w:rPr>
                <w:rStyle w:val="Hyperlink"/>
                <w:rFonts w:ascii="Times New Roman" w:eastAsia="Times New Roman" w:hAnsi="Times New Roman" w:cs="Times New Roman"/>
                <w:b/>
                <w:bCs/>
                <w:noProof/>
              </w:rPr>
              <w:t>References</w:t>
            </w:r>
            <w:r w:rsidR="00441B5F">
              <w:rPr>
                <w:noProof/>
                <w:webHidden/>
              </w:rPr>
              <w:tab/>
            </w:r>
            <w:r>
              <w:rPr>
                <w:noProof/>
                <w:webHidden/>
              </w:rPr>
              <w:fldChar w:fldCharType="begin"/>
            </w:r>
            <w:r w:rsidR="00441B5F">
              <w:rPr>
                <w:noProof/>
                <w:webHidden/>
              </w:rPr>
              <w:instrText xml:space="preserve"> PAGEREF _Toc225135053 \h </w:instrText>
            </w:r>
            <w:r>
              <w:rPr>
                <w:noProof/>
                <w:webHidden/>
              </w:rPr>
            </w:r>
            <w:r>
              <w:rPr>
                <w:noProof/>
                <w:webHidden/>
              </w:rPr>
              <w:fldChar w:fldCharType="separate"/>
            </w:r>
            <w:r w:rsidR="00441B5F">
              <w:rPr>
                <w:noProof/>
                <w:webHidden/>
              </w:rPr>
              <w:t>12</w:t>
            </w:r>
            <w:r>
              <w:rPr>
                <w:noProof/>
                <w:webHidden/>
              </w:rPr>
              <w:fldChar w:fldCharType="end"/>
            </w:r>
          </w:hyperlink>
        </w:p>
        <w:p w:rsidR="00441B5F" w:rsidRPr="00441B5F" w:rsidRDefault="00C80FEA" w:rsidP="00441B5F">
          <w:pPr>
            <w:sectPr w:rsidR="00441B5F" w:rsidRPr="00441B5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5041"/>
      <w:r w:rsidRPr="004D612F">
        <w:rPr>
          <w:rFonts w:ascii="Times New Roman" w:eastAsia="Times New Roman" w:hAnsi="Times New Roman" w:cs="Times New Roman"/>
          <w:b/>
          <w:bCs/>
          <w:sz w:val="36"/>
          <w:szCs w:val="36"/>
          <w:lang w:bidi="hi-IN"/>
        </w:rPr>
        <w:lastRenderedPageBreak/>
        <w:t>Abstract</w:t>
      </w:r>
      <w:bookmarkEnd w:id="0"/>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The double-entry system of accounting has historically been recognized as one of the most reliable and systematic methods for recording financial transactions. Originating centuries ago, this system is based on the fundamental principle that every transaction affects at least two accounts, ensuring that the accounting equation remains balanced. This inherent structure not only promotes accuracy but also provides a built-in mechanism for error detection. Over time, the double-entry system has become the foundation of modern accounting practices and continues to be widely used across organizations of all sizes and industries.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However, the role of the double-entry system has evolved significantly in response to the rapid advancement of technology and the increasing complexity of financial systems. In today’s digital era, businesses operate in highly dynamic environments characterized by large volumes of transactions, global operations, and sophisticated financial instruments. These developments have placed greater demands on accounting systems, requiring them to be more efficient, accurate, and adaptable. As a result, traditional accounting practices are being enhanced and transformed through the integration of modern technologies.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This assignment explores the integration of advanced technologies such as artificial intelligence (AI) and blockchain into the double-entry system and examines their impact on financial reporting. Artificial intelligence has the capability to automate routine accounting tasks, analyze large datasets, and identify anomalies that may indicate errors or fraudulent activities. Similarly, blockchain technology introduces a decentralized and secure method of recording transactions, enhancing transparency and reducing the risk of manipulation. Together, these technologies have the potential to significantly improve the accuracy, efficiency, and reliability of financial reporting systems.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In addition to technological advancements, the assignment also examines the application of the double-entry system in handling complex financial instruments. Modern financial markets involve a wide range of sophisticated instruments, such as derivatives and structured products, which require detailed and precise accounting treatment. The double-entry system provides a framework for recording these transactions in a consistent and organized manner. However, the complexity of such instruments also introduces challenges, requiring a higher level of expertise and careful interpretation to ensure accurate representation in financial statements.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Another important focus of the study is the role of forensic accounting in fraud detection within the double-entry framework. While the double-entry system ensures that financial records remain balanced, it does not completely eliminate the risk of fraud. Forensic accounting techniques, combined with advanced data analytics tools, help identify irregularities and investigate suspicious activities. The assignment also analyzes challenges associated with global financial transactions and high-frequency trading, where the speed and volume of transactions can make it difficult to maintain accurate and timely records.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 xml:space="preserve">Through a combination of theoretical analysis and real-world case studies, this assignment demonstrates that the double-entry system remains highly relevant in modern business environments. Despite the challenges posed by technological advancements and financial </w:t>
      </w:r>
      <w:r w:rsidRPr="00441B5F">
        <w:rPr>
          <w:rFonts w:ascii="Times New Roman" w:eastAsia="Times New Roman" w:hAnsi="Times New Roman" w:cs="Times New Roman"/>
          <w:sz w:val="24"/>
          <w:szCs w:val="24"/>
          <w:lang w:bidi="hi-IN"/>
        </w:rPr>
        <w:lastRenderedPageBreak/>
        <w:t>complexity, it continues to serve as a fundamental tool for maintaining financial integrity and preventing fraud. By adapting to new technologies and incorporating advanced analytical techniques, the double-entry system can effectively support accurate financial reporting and contribute to the overall transparency and reliability of financial information.</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5042"/>
      <w:r w:rsidRPr="004D612F">
        <w:rPr>
          <w:rFonts w:ascii="Times New Roman" w:eastAsia="Times New Roman" w:hAnsi="Times New Roman" w:cs="Times New Roman"/>
          <w:b/>
          <w:bCs/>
          <w:sz w:val="36"/>
          <w:szCs w:val="36"/>
          <w:lang w:bidi="hi-IN"/>
        </w:rPr>
        <w:t>Introduction</w:t>
      </w:r>
      <w:bookmarkEnd w:id="1"/>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is one of the most fundamental principles in accounting and has been in use for centuries. It was first formalized by Luca Pacioli in the 15th century and remains the backbone of modern accounting practices. The system is based on the principle that every financial transaction has two equal and opposite effects, recorded as debits and credits. This ensures that the accounting equation remains balanced at all times (Kieso, Weygandt, &amp; Warfield, 2020).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today’s business environment, the double-entry system is more relevant than ever. With the rise of globalization, digital transactions, and complex financial instruments, maintaining accurate and reliable financial records has become increasingly challenging. Despite these changes, the double-entry system continues to provide a structured and systematic approach to recording transactions.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One of the most significant developments in recent years is the integration of technology into accounting systems. Technologies such as artificial intelligence (AI), blockchain, and data analytics have transformed how financial data is processed and analyzed. </w:t>
      </w:r>
      <w:r w:rsidR="00441B5F">
        <w:rPr>
          <w:rFonts w:ascii="Times New Roman" w:eastAsia="Times New Roman" w:hAnsi="Times New Roman" w:cs="Times New Roman"/>
          <w:sz w:val="24"/>
          <w:szCs w:val="24"/>
          <w:lang w:bidi="hi-IN"/>
        </w:rPr>
        <w:t>T</w:t>
      </w:r>
      <w:r w:rsidR="00441B5F" w:rsidRPr="00441B5F">
        <w:rPr>
          <w:rFonts w:ascii="Times New Roman" w:eastAsia="Times New Roman" w:hAnsi="Times New Roman" w:cs="Times New Roman"/>
          <w:sz w:val="24"/>
          <w:szCs w:val="24"/>
          <w:lang w:bidi="hi-IN"/>
        </w:rPr>
        <w:t>hese technologies have the potential to significantly improve the accuracy, efficiency, and reliability of financial reporting systems.</w:t>
      </w:r>
      <w:r w:rsidR="00441B5F">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These innovations have improved efficiency and accuracy but also introduced new challenges, particularly in terms of cybersecurity and data integrity (Bhimani &amp; Willcocks, 2014).</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aspect of modern accounting is the increasing complexity of financial instruments. Derivatives, options, and other sophisticated instruments require advanced accounting techniques to ensure accurate representation in financial statements. The double-entry system plays a crucial role in maintaining consistency and transparency in these cases.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Fraud prevention is also a key concern in financial reporting. The double-entry system inherently reduces the risk of errors and fraud by requiring every transaction to be recorded in two accounts. However, fraudulent activities can still occur, especially in large organizations with complex financial structures. This has led to the development of forensic accounting, which uses investigative techniques to detect and prevent fraud (Singleton &amp; Singleton,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This assignment aims to explore the role of the double-entry system in modern accounting, with a focus on technological integration and fraud prevention. It also examines the challenges faced by businesses in maintaining accurate financial records in a rapidly changing environment.</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5043"/>
      <w:r>
        <w:rPr>
          <w:rFonts w:ascii="Times New Roman" w:eastAsia="Times New Roman" w:hAnsi="Times New Roman" w:cs="Times New Roman"/>
          <w:b/>
          <w:bCs/>
          <w:sz w:val="36"/>
          <w:szCs w:val="36"/>
          <w:lang w:bidi="hi-IN"/>
        </w:rPr>
        <w:lastRenderedPageBreak/>
        <w:t>Literature Review</w:t>
      </w:r>
      <w:bookmarkEnd w:id="2"/>
      <w:r>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has been widely studied and is considered a cornerstone of accounting theory. According to Littleton (1953), the system provides a logical framework for recording transactions and ensures the accuracy of financial records. By maintaining a balance between debits and credits, it helps detect errors and inconsistencies.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With the advancement of technology, researchers have explored how digital tools can enhance the effectiveness of the double-entry system. Bhimani and Willcocks (2014) highlight that automation and data analytics have significantly improved the speed and accuracy of financial reporting. Modern accounting software can process large volumes of transactions in real time, reducing the likelihood of human error.</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Blockchain technology has also gained attention in recent years. It introduces the concept of a distributed ledger, where transactions are recorded in a secure and transparent manner. Some scholars argue that blockchain could lead to the development of a “triple-entry” accounting system, where transactions are verified by a third party, enhancing trust and reliability (Yermack,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Artificial intelligence is another area of interest in accounting research. AI systems can analyze large datasets, identify patterns, and detect anomalies, making them useful for fraud detection. For example, machine learning algorithms can identify unusual transactions that may indicate fraudulent activity (Kokina &amp; Davenport,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In addition to technological advancements, the literature also examines the application of the double-entry system in complex financial instruments. </w:t>
      </w:r>
      <w:r w:rsidR="00E57E57" w:rsidRPr="00441B5F">
        <w:rPr>
          <w:rFonts w:ascii="Times New Roman" w:eastAsia="Times New Roman" w:hAnsi="Times New Roman" w:cs="Times New Roman"/>
          <w:sz w:val="24"/>
          <w:szCs w:val="24"/>
          <w:lang w:bidi="hi-IN"/>
        </w:rPr>
        <w:t>These technologies have the potential to significantly improve the accuracy, efficiency, and reliability of financial reporting systems.</w:t>
      </w:r>
      <w:r w:rsidR="00E57E57">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Derivatives, for instance, require detailed accounting treatment to reflect their economic impact accurately. According to Hull (2018), proper recording of derivatives is essential for risk management and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has emerged as an important field in response to increasing financial fraud. It involves the use of accounting, auditing, and investigative skills to examine financial records and identify irregularities. Studies have shown that forensic accounting techniques can significantly improve fraud detection and prevention (Singleton &amp; Singleton,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to technological advancements, the literature also highlights the growing complexity of maintaining accurate financial records in a globalized economy. With businesses operating across multiple countries, transactions often involve different currencies, regulations, and reporting standards. This creates challenges in ensuring that the double-entry system remains consistent and reliable across all operations (Nobes &amp; Parker, 2018).</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High-frequency trading (HFT) is another area that has drawn attention in recent studies. HFT involves executing a large number of transactions at extremely high speeds using automated systems. While this increases market efficiency, it also creates difficulties in recording and </w:t>
      </w:r>
      <w:r w:rsidRPr="004D612F">
        <w:rPr>
          <w:rFonts w:ascii="Times New Roman" w:eastAsia="Times New Roman" w:hAnsi="Times New Roman" w:cs="Times New Roman"/>
          <w:sz w:val="24"/>
          <w:szCs w:val="24"/>
          <w:lang w:bidi="hi-IN"/>
        </w:rPr>
        <w:lastRenderedPageBreak/>
        <w:t>reconciling transactions in real time. Researchers argue that traditional accounting systems may struggle to keep up with the speed and volume of such transactions (Jones, 2013).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Furthermore, the literature emphasizes the importance of internal controls in maintaining the integrity of the double-entry system. Internal controls are procedures and policies designed to prevent errors and fraud. According to COSO (2017), effective internal control systems include segregation of duties, authorization procedures, and regular audits. These controls complement the double-entry system by adding an extra layer of security.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Case studies of financial fraud also provide valuable insights into the limitations of the double-entry system. For example, the Enron scandal demonstrated how complex financial structures and lack of transparency can undermine the effectiveness of accounting systems. Despite using double-entry principles, the company was able to manipulate its financial statements through off-balance-sheet entities (Healy &amp; Palepu, 2003).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Similarly, the collapse of Lehman Brothers during the global financial crisis revealed weaknesses in financial reporting practices. The use of “Repo 105” transactions allowed the company to temporarily remove liabilities from its balance sheet, creating a misleading picture of its financial position (Valukas, 2010). These examples highlight the need for stronger regulatory frameworks and improved accounting practices.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literature suggests that while the double-entry system remains a fundamental component of accounting, it must continuously evolve to address the challenges posed by technological advancements, globalization, and complex financial transactions.</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5044"/>
      <w:r w:rsidRPr="004D612F">
        <w:rPr>
          <w:rFonts w:ascii="Times New Roman" w:eastAsia="Times New Roman" w:hAnsi="Times New Roman" w:cs="Times New Roman"/>
          <w:b/>
          <w:bCs/>
          <w:sz w:val="36"/>
          <w:szCs w:val="36"/>
          <w:lang w:bidi="hi-IN"/>
        </w:rPr>
        <w:t>Methodology</w:t>
      </w:r>
      <w:bookmarkEnd w:id="3"/>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This assignment adopts a qualitative research approach, relying primarily on secondary data sources. The data has been collected from academic journals, textbooks, industry reports, and case studies related to accounting practices, financial reporting, and fraud detection.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choice of secondary research is appropriate because it allows for a comprehensive understanding of existing theories and real-world applications of the double-entry system. By analyzing previously published studies, the assignment aims to identify key trends, challenges, and developments in modern accounting.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 thematic analysis approach has been used to organize the data into key areas, including technological integration, fraud prevention, complex financial instruments, and global financial challenges. This method helps in identifying patterns and relationships within the data, making it easier to draw meaningful conclusions.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case study analysis has been employed to examine real-world examples of financial fraud and reporting failures. These case studies provide practical insights into how weaknesses in accounting systems can be exploited and how they can be prevented.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Comparative analysis has also been used to evaluate traditional accounting practices against modern technological solutions. This helps in understanding the advantages and limitations of each approach.</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However, the study has certain limitations. Since it relies on secondary data, the findings depend on the accuracy and reliability of the sources used. Additionally, the lack of primary data means that the study may not fully capture the practical challenges faced by organizations in real-time scenarios.</w:t>
      </w:r>
      <w:r w:rsidR="00E57E57">
        <w:rPr>
          <w:rFonts w:ascii="Times New Roman" w:eastAsia="Times New Roman" w:hAnsi="Times New Roman" w:cs="Times New Roman"/>
          <w:sz w:val="24"/>
          <w:szCs w:val="24"/>
          <w:lang w:bidi="hi-IN"/>
        </w:rPr>
        <w:t xml:space="preserve"> T</w:t>
      </w:r>
      <w:r w:rsidR="00E57E57" w:rsidRPr="00441B5F">
        <w:rPr>
          <w:rFonts w:ascii="Times New Roman" w:eastAsia="Times New Roman" w:hAnsi="Times New Roman" w:cs="Times New Roman"/>
          <w:sz w:val="24"/>
          <w:szCs w:val="24"/>
          <w:lang w:bidi="hi-IN"/>
        </w:rPr>
        <w:t>hese technologies have the potential to significantly improve the accuracy, efficiency, and reliability of financial reporting systems.</w:t>
      </w:r>
      <w:r w:rsidR="00E57E57">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Despite these limitations, the methodology provides a solid framework for analyzing the role of the double-entry system in modern accounting.</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5045"/>
      <w:r w:rsidRPr="004D612F">
        <w:rPr>
          <w:rFonts w:ascii="Times New Roman" w:eastAsia="Times New Roman" w:hAnsi="Times New Roman" w:cs="Times New Roman"/>
          <w:b/>
          <w:bCs/>
          <w:sz w:val="36"/>
          <w:szCs w:val="36"/>
          <w:lang w:bidi="hi-IN"/>
        </w:rPr>
        <w:t>Findings</w:t>
      </w:r>
      <w:bookmarkEnd w:id="4"/>
      <w:r w:rsidRPr="004D612F">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5046"/>
      <w:r w:rsidRPr="004D612F">
        <w:rPr>
          <w:rFonts w:ascii="Times New Roman" w:eastAsia="Times New Roman" w:hAnsi="Times New Roman" w:cs="Times New Roman"/>
          <w:b/>
          <w:bCs/>
          <w:sz w:val="27"/>
          <w:szCs w:val="27"/>
          <w:lang w:bidi="hi-IN"/>
        </w:rPr>
        <w:t>1. Technological Integration in the Double-Entry System</w:t>
      </w:r>
      <w:bookmarkEnd w:id="5"/>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most significant findings of this study is the transformative impact of technology on the double-entry system. Traditional accounting methods relied heavily on manual recording, which was time-consuming and prone to errors. However, modern technologies such as artificial intelligence, blockchain, and cloud computing have revolutionized the way financial transactions are recorded and processed.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Artificial intelligence has enhanced the efficiency of accounting systems by automating repetitive tasks such as data entry and reconciliation. AI-powered systems can process large volumes of transactions quickly and accurately, reducing the risk of human error. Additionally, these systems can identify patterns and anomalies, making them useful for detecting potential fraud (Kokina &amp; Davenport,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Blockchain technology represents another major advancement. It provides a decentralized and tamper-proof ledger where transactions are recorded securely.</w:t>
      </w:r>
      <w:r w:rsidR="00E57E57">
        <w:rPr>
          <w:rFonts w:ascii="Times New Roman" w:eastAsia="Times New Roman" w:hAnsi="Times New Roman" w:cs="Times New Roman"/>
          <w:sz w:val="24"/>
          <w:szCs w:val="24"/>
          <w:lang w:bidi="hi-IN"/>
        </w:rPr>
        <w:t xml:space="preserve"> T</w:t>
      </w:r>
      <w:r w:rsidR="00E57E57" w:rsidRPr="00441B5F">
        <w:rPr>
          <w:rFonts w:ascii="Times New Roman" w:eastAsia="Times New Roman" w:hAnsi="Times New Roman" w:cs="Times New Roman"/>
          <w:sz w:val="24"/>
          <w:szCs w:val="24"/>
          <w:lang w:bidi="hi-IN"/>
        </w:rPr>
        <w:t>echnologies have the potential to significantly improve the accuracy, efficiency, and reliability of financial reporting systems.</w:t>
      </w:r>
      <w:r w:rsidRPr="004D612F">
        <w:rPr>
          <w:rFonts w:ascii="Times New Roman" w:eastAsia="Times New Roman" w:hAnsi="Times New Roman" w:cs="Times New Roman"/>
          <w:sz w:val="24"/>
          <w:szCs w:val="24"/>
          <w:lang w:bidi="hi-IN"/>
        </w:rPr>
        <w:t xml:space="preserve"> Each transaction is verified by multiple participants, ensuring transparency and reducing the risk of manipulation. This has led to the concept of “triple-entry accounting,” where a third entry is recorded on a blockchain, providing an additional layer of verification (Yermack,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Cloud-based accounting systems have also improved accessibility and collaboration. Businesses can now access financial data in real time from anywhere, enabling better decision-making. These systems also facilitate integration with other business processes, such as inventory management and payroll.</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Despite these benefits, technological integration also presents challenges. Cybersecurity risks have become a major concern, as financial data is increasingly stored and transmitted digitally. Organizations must invest in robust security measures to protect sensitive information.</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Overall, the findings indicate that technology has significantly enhanced the effectiveness of the double-entry system, making it more efficient, accurate, and transparent.</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5047"/>
      <w:r w:rsidRPr="004D612F">
        <w:rPr>
          <w:rFonts w:ascii="Times New Roman" w:eastAsia="Times New Roman" w:hAnsi="Times New Roman" w:cs="Times New Roman"/>
          <w:b/>
          <w:bCs/>
          <w:sz w:val="27"/>
          <w:szCs w:val="27"/>
          <w:lang w:bidi="hi-IN"/>
        </w:rPr>
        <w:t>2. Evolution of Debits and Credits in Complex Financial Instruments</w:t>
      </w:r>
      <w:bookmarkEnd w:id="6"/>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finding is the evolving role of debits and credits in the context of complex financial instruments. While the basic principle of double-entry accounting remains unchanged, its application has become more sophisticated due to the emergence of derivatives, options, and other advanced financial products.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Derivatives, for example, are financial instruments whose value is derived from underlying assets such as stocks, bonds, or commodities. Accounting for derivatives requires careful consideration of their fair value and associated risks. Each transaction must be recorded in a way that accurately reflects its economic impact, often involving multiple accounts (Hull, 2018).</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use of debits and credits in such cases goes beyond simple transactions. For instance, changes in the fair value of derivatives may require adjustments to both asset and liability accounts, as well as recognition of gains or losses in the income statement. This adds complexity to the accounting process and requires a high level of expertise.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Hedge accounting is another area where the double-entry system plays a crucial role. It involves matching the gains and losses of a hedging instrument with those of the underlying asset. This ensures that financial statements accurately reflect the company’s risk management activities.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suggest that while the principles of debits and credits remain fundamental, their application has become more complex in modern financial systems. This highlights the need for advanced knowledge and skills in accounting.</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5048"/>
      <w:r w:rsidRPr="004D612F">
        <w:rPr>
          <w:rFonts w:ascii="Times New Roman" w:eastAsia="Times New Roman" w:hAnsi="Times New Roman" w:cs="Times New Roman"/>
          <w:b/>
          <w:bCs/>
          <w:sz w:val="27"/>
          <w:szCs w:val="27"/>
          <w:lang w:bidi="hi-IN"/>
        </w:rPr>
        <w:t>3. Role of Forensic Accounting in Fraud Detection</w:t>
      </w:r>
      <w:bookmarkEnd w:id="7"/>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 key finding of this study is the increasing importance of forensic accounting in detecting and preventing fraud within the double-entry system. While the double-entry system is designed to maintain accuracy and balance, it does not completely eliminate the possibility of manipulation or intentional misstatements.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goes beyond traditional accounting practices by incorporating investigative techniques to analyze financial data. It involves examining financial records in detail to identify inconsistencies, unusual patterns, and potential fraud (Singleton &amp; Singleton, 2010). This makes it an essential tool in modern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main advantages of forensic accounting is its ability to detect anomalies using data analytics. Advanced software tools can analyze large volumes of transactions and identify patterns that may not be visible through manual inspection. For example, repeated transactions just below authorization limits or unusual timing of entries can indicate fraudulent activity.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In the context of the double-entry system, forensic accountants often focus on verifying whether both sides of a transaction are legitimate. Even if the books are balanced, fraudulent entries can still exist if both debit and credit sides are manipulated intentionally. This highlights a limitation of the double-entry system—it ensures mathematical accuracy but not necessarily truthfulness.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has been widely used in investigating corporate fraud cases. It helps organizations identify weaknesses in internal controls and implement measures to prevent future fraud. Additionally, forensic accountants often work with legal teams to provide evidence in court proceedings.</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findings suggest that forensic accounting complements the double-entry system by adding an extra layer of scrutiny and enhancing the reliability of financial reporting.</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5049"/>
      <w:r w:rsidRPr="004D612F">
        <w:rPr>
          <w:rFonts w:ascii="Times New Roman" w:eastAsia="Times New Roman" w:hAnsi="Times New Roman" w:cs="Times New Roman"/>
          <w:b/>
          <w:bCs/>
          <w:sz w:val="27"/>
          <w:szCs w:val="27"/>
          <w:lang w:bidi="hi-IN"/>
        </w:rPr>
        <w:t>4. Challenges in High-Frequency Trading and Global Transactions</w:t>
      </w:r>
      <w:bookmarkEnd w:id="8"/>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finding is the challenge of maintaining accurate financial records in the context of high-frequency trading (HFT) and global financial transactions. These activities involve large volumes of transactions executed at extremely high speeds, often across multiple jurisdictions.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High-frequency trading relies on automated systems to execute trades within fractions of a second. While this increases market efficiency, it creates difficulties in recording and reconciling transactions in real time. Traditional accounting systems may struggle to keep up with the speed and complexity of such transactions (Jones, 2013).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global transactions introduce challenges related to currency conversion, regulatory compliance, and time zone differences. Companies operating internationally must ensure that their accounting systems can handle multiple currencies and adhere to different accounting standards.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remains applicable in these scenarios, but it requires advanced technological support to function effectively. Automated systems and real-time data processing are essential for maintaining accuracy and consistency.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challenge is the risk of errors and discrepancies due to the high volume of transactions. Even small errors can accumulate and lead to significant financial misstatements. Therefore, businesses must implement robust reconciliation processes and internal controls.</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indicate that while the double-entry system is still relevant, it must be supported by modern technology and strong internal controls to address the challenges of high-frequency trading and global operations.</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5050"/>
      <w:r w:rsidRPr="004D612F">
        <w:rPr>
          <w:rFonts w:ascii="Times New Roman" w:eastAsia="Times New Roman" w:hAnsi="Times New Roman" w:cs="Times New Roman"/>
          <w:b/>
          <w:bCs/>
          <w:sz w:val="27"/>
          <w:szCs w:val="27"/>
          <w:lang w:bidi="hi-IN"/>
        </w:rPr>
        <w:t>5. Case Studies of Financial Fraud and Reporting Failures</w:t>
      </w:r>
      <w:bookmarkEnd w:id="9"/>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study also highlights several real-world cases that demonstrate the importance of the double-entry system in fraud prevention and correction.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One of the most well-known examples is the Enron scandal. Enron used complex accounting techniques and off-balance-sheet entities to hide its debts and inflate profits. Although the company maintained a double-entry system, it manipulated both sides of transactions to present a misleading financial position (Healy &amp; Palepu, 2003). This case shows that while the system ensures balance, it does not prevent intentional fraud.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example is the collapse of Lehman Brothers during the 2008 financial crisis. The company used “Repo 105” transactions to temporarily remove liabilities from its balance sheet. These transactions were structured in a way that complied with accounting rules but misrepresented the company’s financial health (Valukas,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Satyam scandal in India is another important case. The company’s chairman admitted to falsifying financial statements by inflating revenues and profits. Despite using the double-entry system, fraudulent entries were made to manipulate the accounts. This case highlights the importance of strong internal controls and corporate governance.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These case studies demonstrate that while the double-entry system is a powerful tool for maintaining accuracy, it must be supported by ethical practices, strong governance, and effective auditing to prevent fraud.</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5051"/>
      <w:r w:rsidRPr="004D612F">
        <w:rPr>
          <w:rFonts w:ascii="Times New Roman" w:eastAsia="Times New Roman" w:hAnsi="Times New Roman" w:cs="Times New Roman"/>
          <w:b/>
          <w:bCs/>
          <w:sz w:val="36"/>
          <w:szCs w:val="36"/>
          <w:lang w:bidi="hi-IN"/>
        </w:rPr>
        <w:t>Discussion</w:t>
      </w:r>
      <w:bookmarkEnd w:id="10"/>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of this assignment clearly show that the double-entry system continues to play a fundamental role in modern accounting, despite the rapid changes in the business environment. Its core principle of recording equal and opposite entries ensures that financial records remain balanced and structured.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However, the integration of technology has significantly transformed how the system operates. Artificial intelligence, blockchain, and cloud computing have enhanced efficiency, accuracy, and transparency. These technologies have made it possible to process large volumes of transactions in real time, which is essential in today’s fast-paced financial environment.</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At the same time, technological advancements have introduced new challenges, particularly in terms of cybersecurity and data privacy. As financial data becomes more digital, the risk of cyberattacks increases. This requires organizations to invest in strong security measures and continuously update their systems.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discussion also highlights the limitations of the double-entry system. While it ensures mathematical accuracy, it does not guarantee the authenticity of transactions. This is where forensic accounting and internal controls become important. By analyzing financial data and identifying irregularities, forensic accounting helps detect and prevent fraud.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Another important aspect is the increasing complexity of financial instruments. The application of debits and credits in areas such as derivatives and hedge accounting requires a high level of </w:t>
      </w:r>
      <w:r w:rsidRPr="004D612F">
        <w:rPr>
          <w:rFonts w:ascii="Times New Roman" w:eastAsia="Times New Roman" w:hAnsi="Times New Roman" w:cs="Times New Roman"/>
          <w:sz w:val="24"/>
          <w:szCs w:val="24"/>
          <w:lang w:bidi="hi-IN"/>
        </w:rPr>
        <w:lastRenderedPageBreak/>
        <w:t>expertise. This shows that modern accounting is not just about following rules but also about understanding the economic substance of transactions.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challenges posed by high-frequency trading and global transactions further emphasize the need for advanced accounting systems. Businesses must adopt modern technologies and implement strong internal controls to ensure accuracy and compliance.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From a personal perspective, I believe that the double-entry system will continue to remain relevant in the future, but it will evolve alongside technological advancements. Accountants will need to develop new skills, particularly in data analytics and information technology, to keep up with these changes.</w:t>
      </w:r>
    </w:p>
    <w:p w:rsidR="0090265F" w:rsidRDefault="004D612F" w:rsidP="0073559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discussion highlights that while the double-entry system is a strong foundation, it must be supported by technology, governance, and ethical practices to ensure reliable financial reporting.</w:t>
      </w:r>
    </w:p>
    <w:p w:rsidR="004D612F" w:rsidRPr="004D612F" w:rsidRDefault="004D612F" w:rsidP="004D612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5052"/>
      <w:r w:rsidRPr="004D612F">
        <w:rPr>
          <w:rFonts w:ascii="Times New Roman" w:eastAsia="Times New Roman" w:hAnsi="Times New Roman" w:cs="Times New Roman"/>
          <w:b/>
          <w:bCs/>
          <w:sz w:val="36"/>
          <w:szCs w:val="36"/>
          <w:lang w:bidi="hi-IN"/>
        </w:rPr>
        <w:t>Conclusion</w:t>
      </w:r>
      <w:bookmarkEnd w:id="11"/>
    </w:p>
    <w:p w:rsidR="004D612F" w:rsidRPr="004D612F" w:rsidRDefault="00650932" w:rsidP="004D612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4D612F" w:rsidRPr="004D612F">
        <w:rPr>
          <w:rFonts w:ascii="Times New Roman" w:eastAsia="Times New Roman" w:hAnsi="Times New Roman" w:cs="Times New Roman"/>
          <w:sz w:val="24"/>
          <w:szCs w:val="24"/>
          <w:lang w:bidi="hi-IN"/>
        </w:rPr>
        <w:t>he double-entry system remains one of the most essential and reliable frameworks in accounting, even in the face of rapid technological advancements and increasing financial complexity. This assignment has explored how the system has evolved from a traditional bookkeeping method into a sophisticated mechanism that supports modern financial reporting and fraud prevention.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key takeaways is that technological integration has significantly enhanced the effectiveness of the double-entry system. Tools such as artificial intelligence, blockchain, and cloud computing have improved accuracy, efficiency, and transparency in financial reporting. These technologies allow organizations to process large volumes of transactions in real time, reducing the likelihood of errors and improving decision-making.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At the same time, the assignment highlights that technology alone is not sufficient to prevent fraud. While the double-entry system ensures that accounts remain balanced, it does not guarantee that the information recorded is truthful. This limitation underscores the importance of forensic accounting, internal controls, and ethical practices in maintaining the integrity of financial data.</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study also examined the challenges associated with complex financial instruments, high-frequency trading, and global transactions. These factors have made accounting more complicated and require advanced knowledge and systems to ensure accurate reporting. The application of debits and credits in such scenarios has become more sophisticated, reflecting the evolving nature of accounting practices.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Real-world case studies, such as Enron, Lehman Brothers, and Satyam, demonstrate that weaknesses in accounting systems and governance can lead to significant financial failures. </w:t>
      </w:r>
      <w:r w:rsidRPr="004D612F">
        <w:rPr>
          <w:rFonts w:ascii="Times New Roman" w:eastAsia="Times New Roman" w:hAnsi="Times New Roman" w:cs="Times New Roman"/>
          <w:sz w:val="24"/>
          <w:szCs w:val="24"/>
          <w:lang w:bidi="hi-IN"/>
        </w:rPr>
        <w:lastRenderedPageBreak/>
        <w:t>These examples emphasize the need for strong regulatory frameworks, effective corporate governance, and continuous monitoring of financial activities.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From a personal point of view, I believe that the future of accounting will be shaped by the continued integration of technology. Accountants will need to adapt by developing skills in data analytics, cybersecurity, and digital systems. However, the fundamental principles of accounting, including the double-entry system, will remain unchanged as they provide the foundation for all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this assignment shows that the double-entry system is not outdated but rather evolving to meet the demands of modern business. When combined with technology, strong governance, and ethical practices, it continues to play a crucial role in ensuring accurate financial reporting and preventing fraud.</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5053"/>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Bhimani, A., &amp; Willcocks, L. (2014). Digitisation, ‘Big Data’ and the transformation of accounting information. </w:t>
      </w:r>
      <w:r w:rsidRPr="004D612F">
        <w:rPr>
          <w:rFonts w:ascii="Times New Roman" w:eastAsia="Times New Roman" w:hAnsi="Times New Roman" w:cs="Times New Roman"/>
          <w:i/>
          <w:iCs/>
          <w:sz w:val="24"/>
          <w:szCs w:val="24"/>
          <w:lang w:bidi="hi-IN"/>
        </w:rPr>
        <w:t>Accounting and Business Research</w:t>
      </w:r>
      <w:r w:rsidRPr="004D612F">
        <w:rPr>
          <w:rFonts w:ascii="Times New Roman" w:eastAsia="Times New Roman" w:hAnsi="Times New Roman" w:cs="Times New Roman"/>
          <w:sz w:val="24"/>
          <w:szCs w:val="24"/>
          <w:lang w:bidi="hi-IN"/>
        </w:rPr>
        <w:t>, 44(4), 469–490.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Committee of Sponsoring Organizations of the Treadway Commission (COSO). (2017). </w:t>
      </w:r>
      <w:r w:rsidRPr="004D612F">
        <w:rPr>
          <w:rFonts w:ascii="Times New Roman" w:eastAsia="Times New Roman" w:hAnsi="Times New Roman" w:cs="Times New Roman"/>
          <w:i/>
          <w:iCs/>
          <w:sz w:val="24"/>
          <w:szCs w:val="24"/>
          <w:lang w:bidi="hi-IN"/>
        </w:rPr>
        <w:t>Enterprise risk management framework</w:t>
      </w:r>
      <w:r w:rsidRPr="004D612F">
        <w:rPr>
          <w:rFonts w:ascii="Times New Roman" w:eastAsia="Times New Roman" w:hAnsi="Times New Roman" w:cs="Times New Roman"/>
          <w:sz w:val="24"/>
          <w:szCs w:val="24"/>
          <w:lang w:bidi="hi-IN"/>
        </w:rPr>
        <w:t>. COSO.</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Healy, P. M., &amp; Palepu, K. G. (2003). The fall of Enron. </w:t>
      </w:r>
      <w:r w:rsidRPr="004D612F">
        <w:rPr>
          <w:rFonts w:ascii="Times New Roman" w:eastAsia="Times New Roman" w:hAnsi="Times New Roman" w:cs="Times New Roman"/>
          <w:i/>
          <w:iCs/>
          <w:sz w:val="24"/>
          <w:szCs w:val="24"/>
          <w:lang w:bidi="hi-IN"/>
        </w:rPr>
        <w:t>Journal of Economic Perspectives</w:t>
      </w:r>
      <w:r w:rsidRPr="004D612F">
        <w:rPr>
          <w:rFonts w:ascii="Times New Roman" w:eastAsia="Times New Roman" w:hAnsi="Times New Roman" w:cs="Times New Roman"/>
          <w:sz w:val="24"/>
          <w:szCs w:val="24"/>
          <w:lang w:bidi="hi-IN"/>
        </w:rPr>
        <w:t>, 17(2), 3–26.</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Hull, J. C. (2018). </w:t>
      </w:r>
      <w:r w:rsidRPr="004D612F">
        <w:rPr>
          <w:rFonts w:ascii="Times New Roman" w:eastAsia="Times New Roman" w:hAnsi="Times New Roman" w:cs="Times New Roman"/>
          <w:i/>
          <w:iCs/>
          <w:sz w:val="24"/>
          <w:szCs w:val="24"/>
          <w:lang w:bidi="hi-IN"/>
        </w:rPr>
        <w:t>Options, futures, and other derivatives</w:t>
      </w:r>
      <w:r w:rsidRPr="004D612F">
        <w:rPr>
          <w:rFonts w:ascii="Times New Roman" w:eastAsia="Times New Roman" w:hAnsi="Times New Roman" w:cs="Times New Roman"/>
          <w:sz w:val="24"/>
          <w:szCs w:val="24"/>
          <w:lang w:bidi="hi-IN"/>
        </w:rPr>
        <w:t xml:space="preserve"> (10th ed.). Pearson Education.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Jones, C. M. (2013). What do we know about high-frequency trading? </w:t>
      </w:r>
      <w:r w:rsidRPr="004D612F">
        <w:rPr>
          <w:rFonts w:ascii="Times New Roman" w:eastAsia="Times New Roman" w:hAnsi="Times New Roman" w:cs="Times New Roman"/>
          <w:i/>
          <w:iCs/>
          <w:sz w:val="24"/>
          <w:szCs w:val="24"/>
          <w:lang w:bidi="hi-IN"/>
        </w:rPr>
        <w:t>Columbia Business School Research Paper</w:t>
      </w:r>
      <w:r w:rsidRPr="004D612F">
        <w:rPr>
          <w:rFonts w:ascii="Times New Roman" w:eastAsia="Times New Roman" w:hAnsi="Times New Roman" w:cs="Times New Roman"/>
          <w:sz w:val="24"/>
          <w:szCs w:val="24"/>
          <w:lang w:bidi="hi-IN"/>
        </w:rPr>
        <w:t>.</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Kieso, D. E., Weygandt, J. J., &amp; Warfield, T. D. (2020). </w:t>
      </w:r>
      <w:r w:rsidRPr="004D612F">
        <w:rPr>
          <w:rFonts w:ascii="Times New Roman" w:eastAsia="Times New Roman" w:hAnsi="Times New Roman" w:cs="Times New Roman"/>
          <w:i/>
          <w:iCs/>
          <w:sz w:val="24"/>
          <w:szCs w:val="24"/>
          <w:lang w:bidi="hi-IN"/>
        </w:rPr>
        <w:t>Intermediate accounting</w:t>
      </w:r>
      <w:r w:rsidRPr="004D612F">
        <w:rPr>
          <w:rFonts w:ascii="Times New Roman" w:eastAsia="Times New Roman" w:hAnsi="Times New Roman" w:cs="Times New Roman"/>
          <w:sz w:val="24"/>
          <w:szCs w:val="24"/>
          <w:lang w:bidi="hi-IN"/>
        </w:rPr>
        <w:t xml:space="preserve"> (17th ed.). Wiley.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Kokina, J., &amp; Davenport, T. H. (2017). The emergence of artificial intelligence in accounting. </w:t>
      </w:r>
      <w:r w:rsidRPr="004D612F">
        <w:rPr>
          <w:rFonts w:ascii="Times New Roman" w:eastAsia="Times New Roman" w:hAnsi="Times New Roman" w:cs="Times New Roman"/>
          <w:i/>
          <w:iCs/>
          <w:sz w:val="24"/>
          <w:szCs w:val="24"/>
          <w:lang w:bidi="hi-IN"/>
        </w:rPr>
        <w:t>Journal of Emerging Technologies in Accounting</w:t>
      </w:r>
      <w:r w:rsidRPr="004D612F">
        <w:rPr>
          <w:rFonts w:ascii="Times New Roman" w:eastAsia="Times New Roman" w:hAnsi="Times New Roman" w:cs="Times New Roman"/>
          <w:sz w:val="24"/>
          <w:szCs w:val="24"/>
          <w:lang w:bidi="hi-IN"/>
        </w:rPr>
        <w:t>, 14(1), 115–122.</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Littleton, A. C. (1953). </w:t>
      </w:r>
      <w:r w:rsidRPr="004D612F">
        <w:rPr>
          <w:rFonts w:ascii="Times New Roman" w:eastAsia="Times New Roman" w:hAnsi="Times New Roman" w:cs="Times New Roman"/>
          <w:i/>
          <w:iCs/>
          <w:sz w:val="24"/>
          <w:szCs w:val="24"/>
          <w:lang w:bidi="hi-IN"/>
        </w:rPr>
        <w:t>Structure of accounting theory</w:t>
      </w:r>
      <w:r w:rsidRPr="004D612F">
        <w:rPr>
          <w:rFonts w:ascii="Times New Roman" w:eastAsia="Times New Roman" w:hAnsi="Times New Roman" w:cs="Times New Roman"/>
          <w:sz w:val="24"/>
          <w:szCs w:val="24"/>
          <w:lang w:bidi="hi-IN"/>
        </w:rPr>
        <w:t>. American Accounting Association.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Nobes, C., &amp; Parker, R. (2018). </w:t>
      </w:r>
      <w:r w:rsidRPr="004D612F">
        <w:rPr>
          <w:rFonts w:ascii="Times New Roman" w:eastAsia="Times New Roman" w:hAnsi="Times New Roman" w:cs="Times New Roman"/>
          <w:i/>
          <w:iCs/>
          <w:sz w:val="24"/>
          <w:szCs w:val="24"/>
          <w:lang w:bidi="hi-IN"/>
        </w:rPr>
        <w:t>Comparative international accounting</w:t>
      </w:r>
      <w:r w:rsidRPr="004D612F">
        <w:rPr>
          <w:rFonts w:ascii="Times New Roman" w:eastAsia="Times New Roman" w:hAnsi="Times New Roman" w:cs="Times New Roman"/>
          <w:sz w:val="24"/>
          <w:szCs w:val="24"/>
          <w:lang w:bidi="hi-IN"/>
        </w:rPr>
        <w:t xml:space="preserve"> (14th ed.). Pearson Education.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Singleton, T. W., &amp; Singleton, A. J. (2010). </w:t>
      </w:r>
      <w:r w:rsidRPr="004D612F">
        <w:rPr>
          <w:rFonts w:ascii="Times New Roman" w:eastAsia="Times New Roman" w:hAnsi="Times New Roman" w:cs="Times New Roman"/>
          <w:i/>
          <w:iCs/>
          <w:sz w:val="24"/>
          <w:szCs w:val="24"/>
          <w:lang w:bidi="hi-IN"/>
        </w:rPr>
        <w:t>Fraud auditing and forensic accounting</w:t>
      </w:r>
      <w:r w:rsidRPr="004D612F">
        <w:rPr>
          <w:rFonts w:ascii="Times New Roman" w:eastAsia="Times New Roman" w:hAnsi="Times New Roman" w:cs="Times New Roman"/>
          <w:sz w:val="24"/>
          <w:szCs w:val="24"/>
          <w:lang w:bidi="hi-IN"/>
        </w:rPr>
        <w:t xml:space="preserve"> (4th ed.). Wiley.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 xml:space="preserve">Valukas, A. R. (2010). </w:t>
      </w:r>
      <w:r w:rsidRPr="004D612F">
        <w:rPr>
          <w:rFonts w:ascii="Times New Roman" w:eastAsia="Times New Roman" w:hAnsi="Times New Roman" w:cs="Times New Roman"/>
          <w:i/>
          <w:iCs/>
          <w:sz w:val="24"/>
          <w:szCs w:val="24"/>
          <w:lang w:bidi="hi-IN"/>
        </w:rPr>
        <w:t>Lehman Brothers Holdings Inc. Chapter 11 proceedings examiner’s report</w:t>
      </w:r>
      <w:r w:rsidRPr="004D612F">
        <w:rPr>
          <w:rFonts w:ascii="Times New Roman" w:eastAsia="Times New Roman" w:hAnsi="Times New Roman" w:cs="Times New Roman"/>
          <w:sz w:val="24"/>
          <w:szCs w:val="24"/>
          <w:lang w:bidi="hi-IN"/>
        </w:rPr>
        <w:t>. United States Bankruptcy Court.</w:t>
      </w:r>
    </w:p>
    <w:p w:rsidR="004D612F" w:rsidRPr="0073559F" w:rsidRDefault="004D612F" w:rsidP="0073559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Yermack, D. (2017). Corporate governance and blockchains. </w:t>
      </w:r>
      <w:r w:rsidRPr="004D612F">
        <w:rPr>
          <w:rFonts w:ascii="Times New Roman" w:eastAsia="Times New Roman" w:hAnsi="Times New Roman" w:cs="Times New Roman"/>
          <w:i/>
          <w:iCs/>
          <w:sz w:val="24"/>
          <w:szCs w:val="24"/>
          <w:lang w:bidi="hi-IN"/>
        </w:rPr>
        <w:t>Review of Finance</w:t>
      </w:r>
      <w:r w:rsidRPr="004D612F">
        <w:rPr>
          <w:rFonts w:ascii="Times New Roman" w:eastAsia="Times New Roman" w:hAnsi="Times New Roman" w:cs="Times New Roman"/>
          <w:sz w:val="24"/>
          <w:szCs w:val="24"/>
          <w:lang w:bidi="hi-IN"/>
        </w:rPr>
        <w:t>, 21(1), 7–31.</w:t>
      </w:r>
    </w:p>
    <w:sectPr w:rsidR="004D612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7BE1" w:rsidRDefault="00F77BE1" w:rsidP="00AA6995">
      <w:pPr>
        <w:spacing w:after="0" w:line="240" w:lineRule="auto"/>
      </w:pPr>
      <w:r>
        <w:separator/>
      </w:r>
    </w:p>
  </w:endnote>
  <w:endnote w:type="continuationSeparator" w:id="1">
    <w:p w:rsidR="00F77BE1" w:rsidRDefault="00F77BE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7BE1" w:rsidRDefault="00F77BE1" w:rsidP="00AA6995">
      <w:pPr>
        <w:spacing w:after="0" w:line="240" w:lineRule="auto"/>
      </w:pPr>
      <w:r>
        <w:separator/>
      </w:r>
    </w:p>
  </w:footnote>
  <w:footnote w:type="continuationSeparator" w:id="1">
    <w:p w:rsidR="00F77BE1" w:rsidRDefault="00F77BE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24B27"/>
    <w:multiLevelType w:val="multilevel"/>
    <w:tmpl w:val="D07A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EB065D"/>
    <w:multiLevelType w:val="multilevel"/>
    <w:tmpl w:val="B4E42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A27903"/>
    <w:multiLevelType w:val="multilevel"/>
    <w:tmpl w:val="5226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0F44FD"/>
    <w:multiLevelType w:val="multilevel"/>
    <w:tmpl w:val="D9C8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3D1D96"/>
    <w:multiLevelType w:val="multilevel"/>
    <w:tmpl w:val="5FB8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9"/>
  </w:num>
  <w:num w:numId="4">
    <w:abstractNumId w:val="30"/>
  </w:num>
  <w:num w:numId="5">
    <w:abstractNumId w:val="37"/>
  </w:num>
  <w:num w:numId="6">
    <w:abstractNumId w:val="12"/>
  </w:num>
  <w:num w:numId="7">
    <w:abstractNumId w:val="28"/>
  </w:num>
  <w:num w:numId="8">
    <w:abstractNumId w:val="6"/>
  </w:num>
  <w:num w:numId="9">
    <w:abstractNumId w:val="32"/>
  </w:num>
  <w:num w:numId="10">
    <w:abstractNumId w:val="34"/>
  </w:num>
  <w:num w:numId="11">
    <w:abstractNumId w:val="14"/>
  </w:num>
  <w:num w:numId="12">
    <w:abstractNumId w:val="35"/>
  </w:num>
  <w:num w:numId="13">
    <w:abstractNumId w:val="23"/>
  </w:num>
  <w:num w:numId="14">
    <w:abstractNumId w:val="20"/>
  </w:num>
  <w:num w:numId="15">
    <w:abstractNumId w:val="11"/>
  </w:num>
  <w:num w:numId="16">
    <w:abstractNumId w:val="22"/>
  </w:num>
  <w:num w:numId="17">
    <w:abstractNumId w:val="5"/>
  </w:num>
  <w:num w:numId="18">
    <w:abstractNumId w:val="21"/>
  </w:num>
  <w:num w:numId="19">
    <w:abstractNumId w:val="26"/>
  </w:num>
  <w:num w:numId="20">
    <w:abstractNumId w:val="25"/>
  </w:num>
  <w:num w:numId="21">
    <w:abstractNumId w:val="8"/>
  </w:num>
  <w:num w:numId="22">
    <w:abstractNumId w:val="3"/>
  </w:num>
  <w:num w:numId="23">
    <w:abstractNumId w:val="9"/>
  </w:num>
  <w:num w:numId="24">
    <w:abstractNumId w:val="24"/>
  </w:num>
  <w:num w:numId="25">
    <w:abstractNumId w:val="13"/>
  </w:num>
  <w:num w:numId="26">
    <w:abstractNumId w:val="38"/>
  </w:num>
  <w:num w:numId="27">
    <w:abstractNumId w:val="15"/>
  </w:num>
  <w:num w:numId="28">
    <w:abstractNumId w:val="1"/>
  </w:num>
  <w:num w:numId="29">
    <w:abstractNumId w:val="16"/>
  </w:num>
  <w:num w:numId="30">
    <w:abstractNumId w:val="10"/>
  </w:num>
  <w:num w:numId="31">
    <w:abstractNumId w:val="18"/>
  </w:num>
  <w:num w:numId="32">
    <w:abstractNumId w:val="4"/>
  </w:num>
  <w:num w:numId="33">
    <w:abstractNumId w:val="31"/>
  </w:num>
  <w:num w:numId="34">
    <w:abstractNumId w:val="7"/>
  </w:num>
  <w:num w:numId="35">
    <w:abstractNumId w:val="2"/>
  </w:num>
  <w:num w:numId="36">
    <w:abstractNumId w:val="36"/>
  </w:num>
  <w:num w:numId="37">
    <w:abstractNumId w:val="0"/>
  </w:num>
  <w:num w:numId="38">
    <w:abstractNumId w:val="33"/>
  </w:num>
  <w:num w:numId="39">
    <w:abstractNumId w:val="1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F217A"/>
    <w:rsid w:val="001F5E0B"/>
    <w:rsid w:val="00245AE3"/>
    <w:rsid w:val="002A4A06"/>
    <w:rsid w:val="002B6A05"/>
    <w:rsid w:val="002C7AFC"/>
    <w:rsid w:val="002E4629"/>
    <w:rsid w:val="00327A19"/>
    <w:rsid w:val="003303FF"/>
    <w:rsid w:val="003749B2"/>
    <w:rsid w:val="00397AD5"/>
    <w:rsid w:val="003E2D1A"/>
    <w:rsid w:val="00403100"/>
    <w:rsid w:val="00437C10"/>
    <w:rsid w:val="00441B5F"/>
    <w:rsid w:val="00452C4D"/>
    <w:rsid w:val="00455867"/>
    <w:rsid w:val="004A622A"/>
    <w:rsid w:val="004D612F"/>
    <w:rsid w:val="004F22A8"/>
    <w:rsid w:val="00547B24"/>
    <w:rsid w:val="00581003"/>
    <w:rsid w:val="00587ABA"/>
    <w:rsid w:val="005B6A20"/>
    <w:rsid w:val="005C0AE0"/>
    <w:rsid w:val="005C26B9"/>
    <w:rsid w:val="00604EA8"/>
    <w:rsid w:val="00626485"/>
    <w:rsid w:val="00650932"/>
    <w:rsid w:val="0067706B"/>
    <w:rsid w:val="00681AD1"/>
    <w:rsid w:val="0069160C"/>
    <w:rsid w:val="00692C07"/>
    <w:rsid w:val="006B49E5"/>
    <w:rsid w:val="006D2A54"/>
    <w:rsid w:val="006D7C27"/>
    <w:rsid w:val="006E3B97"/>
    <w:rsid w:val="0071766B"/>
    <w:rsid w:val="0073559F"/>
    <w:rsid w:val="00757005"/>
    <w:rsid w:val="00761860"/>
    <w:rsid w:val="00792FFE"/>
    <w:rsid w:val="008133A7"/>
    <w:rsid w:val="00861B9A"/>
    <w:rsid w:val="008A0876"/>
    <w:rsid w:val="008F2D3E"/>
    <w:rsid w:val="0090265F"/>
    <w:rsid w:val="00907184"/>
    <w:rsid w:val="009648EB"/>
    <w:rsid w:val="009822C3"/>
    <w:rsid w:val="00984BFC"/>
    <w:rsid w:val="009903AB"/>
    <w:rsid w:val="00991E71"/>
    <w:rsid w:val="009A7BC0"/>
    <w:rsid w:val="009C547D"/>
    <w:rsid w:val="009D12C1"/>
    <w:rsid w:val="009D6BEF"/>
    <w:rsid w:val="00A17AC7"/>
    <w:rsid w:val="00A20A6F"/>
    <w:rsid w:val="00A4503E"/>
    <w:rsid w:val="00A56AD8"/>
    <w:rsid w:val="00A616DB"/>
    <w:rsid w:val="00AA6995"/>
    <w:rsid w:val="00AC39B8"/>
    <w:rsid w:val="00AF2EBA"/>
    <w:rsid w:val="00B132B9"/>
    <w:rsid w:val="00B40157"/>
    <w:rsid w:val="00B70C77"/>
    <w:rsid w:val="00B97280"/>
    <w:rsid w:val="00BB41F6"/>
    <w:rsid w:val="00C13AA5"/>
    <w:rsid w:val="00C52EFA"/>
    <w:rsid w:val="00C80FEA"/>
    <w:rsid w:val="00CC7B52"/>
    <w:rsid w:val="00D23B0E"/>
    <w:rsid w:val="00D35EF5"/>
    <w:rsid w:val="00D5063F"/>
    <w:rsid w:val="00D74867"/>
    <w:rsid w:val="00DA7083"/>
    <w:rsid w:val="00DE60D9"/>
    <w:rsid w:val="00E57E57"/>
    <w:rsid w:val="00E817A8"/>
    <w:rsid w:val="00E82AC2"/>
    <w:rsid w:val="00E93EDC"/>
    <w:rsid w:val="00EA23C3"/>
    <w:rsid w:val="00EB17D6"/>
    <w:rsid w:val="00F10AE2"/>
    <w:rsid w:val="00F1584A"/>
    <w:rsid w:val="00F2098A"/>
    <w:rsid w:val="00F26449"/>
    <w:rsid w:val="00F41090"/>
    <w:rsid w:val="00F53663"/>
    <w:rsid w:val="00F614F5"/>
    <w:rsid w:val="00F77BE1"/>
    <w:rsid w:val="00F80DC4"/>
    <w:rsid w:val="00F941B9"/>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605336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383334938">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4743356">
      <w:bodyDiv w:val="1"/>
      <w:marLeft w:val="0"/>
      <w:marRight w:val="0"/>
      <w:marTop w:val="0"/>
      <w:marBottom w:val="0"/>
      <w:divBdr>
        <w:top w:val="none" w:sz="0" w:space="0" w:color="auto"/>
        <w:left w:val="none" w:sz="0" w:space="0" w:color="auto"/>
        <w:bottom w:val="none" w:sz="0" w:space="0" w:color="auto"/>
        <w:right w:val="none" w:sz="0" w:space="0" w:color="auto"/>
      </w:divBdr>
    </w:div>
    <w:div w:id="579368229">
      <w:bodyDiv w:val="1"/>
      <w:marLeft w:val="0"/>
      <w:marRight w:val="0"/>
      <w:marTop w:val="0"/>
      <w:marBottom w:val="0"/>
      <w:divBdr>
        <w:top w:val="none" w:sz="0" w:space="0" w:color="auto"/>
        <w:left w:val="none" w:sz="0" w:space="0" w:color="auto"/>
        <w:bottom w:val="none" w:sz="0" w:space="0" w:color="auto"/>
        <w:right w:val="none" w:sz="0" w:space="0" w:color="auto"/>
      </w:divBdr>
    </w:div>
    <w:div w:id="597258083">
      <w:bodyDiv w:val="1"/>
      <w:marLeft w:val="0"/>
      <w:marRight w:val="0"/>
      <w:marTop w:val="0"/>
      <w:marBottom w:val="0"/>
      <w:divBdr>
        <w:top w:val="none" w:sz="0" w:space="0" w:color="auto"/>
        <w:left w:val="none" w:sz="0" w:space="0" w:color="auto"/>
        <w:bottom w:val="none" w:sz="0" w:space="0" w:color="auto"/>
        <w:right w:val="none" w:sz="0" w:space="0" w:color="auto"/>
      </w:divBdr>
    </w:div>
    <w:div w:id="1026903506">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8688939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69165342">
      <w:bodyDiv w:val="1"/>
      <w:marLeft w:val="0"/>
      <w:marRight w:val="0"/>
      <w:marTop w:val="0"/>
      <w:marBottom w:val="0"/>
      <w:divBdr>
        <w:top w:val="none" w:sz="0" w:space="0" w:color="auto"/>
        <w:left w:val="none" w:sz="0" w:space="0" w:color="auto"/>
        <w:bottom w:val="none" w:sz="0" w:space="0" w:color="auto"/>
        <w:right w:val="none" w:sz="0" w:space="0" w:color="auto"/>
      </w:divBdr>
    </w:div>
    <w:div w:id="1704596411">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06812-3BAB-4D4A-A3F1-DF4713423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13</Pages>
  <Words>4505</Words>
  <Characters>25683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34</cp:revision>
  <dcterms:created xsi:type="dcterms:W3CDTF">2025-11-18T15:41:00Z</dcterms:created>
  <dcterms:modified xsi:type="dcterms:W3CDTF">2026-03-23T15:40:00Z</dcterms:modified>
</cp:coreProperties>
</file>