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8C974" w14:textId="77777777" w:rsidR="0006340A" w:rsidRDefault="0006340A" w:rsidP="0006340A">
      <w:pPr>
        <w:spacing w:line="276" w:lineRule="auto"/>
        <w:jc w:val="center"/>
        <w:rPr>
          <w:rFonts w:ascii="Times New Roman" w:hAnsi="Times New Roman" w:cs="Times New Roman"/>
          <w:b/>
          <w:bCs/>
          <w:szCs w:val="24"/>
        </w:rPr>
      </w:pPr>
      <w:r w:rsidRPr="0006340A">
        <w:rPr>
          <w:rFonts w:ascii="Times New Roman" w:hAnsi="Times New Roman" w:cs="Times New Roman"/>
          <w:b/>
          <w:bCs/>
          <w:szCs w:val="24"/>
        </w:rPr>
        <w:drawing>
          <wp:inline distT="0" distB="0" distL="0" distR="0" wp14:anchorId="4E9BF4F5" wp14:editId="5011342B">
            <wp:extent cx="2343477" cy="619211"/>
            <wp:effectExtent l="0" t="0" r="0" b="9525"/>
            <wp:docPr id="1647136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136387" name=""/>
                    <pic:cNvPicPr/>
                  </pic:nvPicPr>
                  <pic:blipFill>
                    <a:blip r:embed="rId5"/>
                    <a:stretch>
                      <a:fillRect/>
                    </a:stretch>
                  </pic:blipFill>
                  <pic:spPr>
                    <a:xfrm>
                      <a:off x="0" y="0"/>
                      <a:ext cx="2343477" cy="619211"/>
                    </a:xfrm>
                    <a:prstGeom prst="rect">
                      <a:avLst/>
                    </a:prstGeom>
                  </pic:spPr>
                </pic:pic>
              </a:graphicData>
            </a:graphic>
          </wp:inline>
        </w:drawing>
      </w:r>
    </w:p>
    <w:p w14:paraId="7635B751" w14:textId="3F0B354E" w:rsidR="0006340A" w:rsidRDefault="0006340A" w:rsidP="0006340A">
      <w:pPr>
        <w:spacing w:line="276" w:lineRule="auto"/>
        <w:jc w:val="center"/>
        <w:rPr>
          <w:rFonts w:ascii="Times New Roman" w:hAnsi="Times New Roman" w:cs="Times New Roman"/>
          <w:b/>
          <w:bCs/>
          <w:szCs w:val="24"/>
        </w:rPr>
      </w:pPr>
      <w:r>
        <w:rPr>
          <w:rFonts w:ascii="Times New Roman" w:hAnsi="Times New Roman" w:cs="Times New Roman"/>
          <w:b/>
          <w:bCs/>
          <w:szCs w:val="24"/>
        </w:rPr>
        <w:t xml:space="preserve">M10 </w:t>
      </w:r>
      <w:r w:rsidRPr="0006340A">
        <w:rPr>
          <w:rFonts w:ascii="Times New Roman" w:hAnsi="Times New Roman" w:cs="Times New Roman"/>
          <w:b/>
          <w:bCs/>
          <w:szCs w:val="24"/>
        </w:rPr>
        <w:t>Marketing Fundamentals</w:t>
      </w:r>
    </w:p>
    <w:p w14:paraId="75FBC8B8" w14:textId="02780AA6" w:rsidR="0006340A" w:rsidRDefault="0006340A" w:rsidP="0006340A">
      <w:pPr>
        <w:spacing w:line="276" w:lineRule="auto"/>
        <w:jc w:val="center"/>
        <w:rPr>
          <w:rFonts w:ascii="Times New Roman" w:hAnsi="Times New Roman" w:cs="Times New Roman"/>
          <w:b/>
          <w:bCs/>
          <w:szCs w:val="24"/>
        </w:rPr>
      </w:pPr>
    </w:p>
    <w:p w14:paraId="2F086083" w14:textId="77777777" w:rsidR="0006340A" w:rsidRDefault="0006340A" w:rsidP="0006340A">
      <w:pPr>
        <w:spacing w:line="276" w:lineRule="auto"/>
        <w:rPr>
          <w:rFonts w:ascii="Times New Roman" w:hAnsi="Times New Roman" w:cs="Times New Roman"/>
          <w:b/>
          <w:bCs/>
          <w:szCs w:val="24"/>
        </w:rPr>
      </w:pPr>
    </w:p>
    <w:p w14:paraId="04E179AA" w14:textId="77777777" w:rsidR="0006340A" w:rsidRDefault="0006340A" w:rsidP="0006340A">
      <w:pPr>
        <w:spacing w:line="276" w:lineRule="auto"/>
        <w:rPr>
          <w:rFonts w:ascii="Times New Roman" w:hAnsi="Times New Roman" w:cs="Times New Roman"/>
          <w:b/>
          <w:bCs/>
          <w:szCs w:val="24"/>
        </w:rPr>
      </w:pPr>
    </w:p>
    <w:p w14:paraId="323C0949" w14:textId="77777777" w:rsidR="0006340A" w:rsidRDefault="0006340A" w:rsidP="0006340A">
      <w:pPr>
        <w:spacing w:line="276" w:lineRule="auto"/>
        <w:rPr>
          <w:rFonts w:ascii="Times New Roman" w:hAnsi="Times New Roman" w:cs="Times New Roman"/>
          <w:b/>
          <w:bCs/>
          <w:szCs w:val="24"/>
        </w:rPr>
      </w:pPr>
    </w:p>
    <w:p w14:paraId="7224B4E4" w14:textId="77777777" w:rsidR="0006340A" w:rsidRDefault="0006340A" w:rsidP="0006340A">
      <w:pPr>
        <w:spacing w:line="276" w:lineRule="auto"/>
        <w:rPr>
          <w:rFonts w:ascii="Times New Roman" w:hAnsi="Times New Roman" w:cs="Times New Roman"/>
          <w:b/>
          <w:bCs/>
          <w:szCs w:val="24"/>
        </w:rPr>
      </w:pPr>
    </w:p>
    <w:p w14:paraId="7AC46BA4" w14:textId="77777777" w:rsidR="0006340A" w:rsidRDefault="0006340A" w:rsidP="0006340A">
      <w:pPr>
        <w:spacing w:line="276" w:lineRule="auto"/>
        <w:rPr>
          <w:rFonts w:ascii="Times New Roman" w:hAnsi="Times New Roman" w:cs="Times New Roman"/>
          <w:b/>
          <w:bCs/>
          <w:szCs w:val="24"/>
        </w:rPr>
      </w:pPr>
    </w:p>
    <w:p w14:paraId="781CC2D9" w14:textId="77777777" w:rsidR="0006340A" w:rsidRDefault="0006340A" w:rsidP="0006340A">
      <w:pPr>
        <w:spacing w:line="276" w:lineRule="auto"/>
        <w:rPr>
          <w:rFonts w:ascii="Times New Roman" w:hAnsi="Times New Roman" w:cs="Times New Roman"/>
          <w:b/>
          <w:bCs/>
          <w:szCs w:val="24"/>
        </w:rPr>
      </w:pPr>
    </w:p>
    <w:p w14:paraId="005839BC" w14:textId="77777777" w:rsidR="0006340A" w:rsidRDefault="0006340A" w:rsidP="0006340A">
      <w:pPr>
        <w:spacing w:line="276" w:lineRule="auto"/>
        <w:rPr>
          <w:rFonts w:ascii="Times New Roman" w:hAnsi="Times New Roman" w:cs="Times New Roman"/>
          <w:b/>
          <w:bCs/>
          <w:szCs w:val="24"/>
        </w:rPr>
      </w:pPr>
    </w:p>
    <w:p w14:paraId="4422BF23" w14:textId="77777777" w:rsidR="0006340A" w:rsidRDefault="0006340A" w:rsidP="0006340A">
      <w:pPr>
        <w:spacing w:line="276" w:lineRule="auto"/>
        <w:rPr>
          <w:rFonts w:ascii="Times New Roman" w:hAnsi="Times New Roman" w:cs="Times New Roman"/>
          <w:b/>
          <w:bCs/>
          <w:szCs w:val="24"/>
        </w:rPr>
      </w:pPr>
    </w:p>
    <w:p w14:paraId="44F20664" w14:textId="77777777" w:rsidR="0006340A" w:rsidRDefault="0006340A" w:rsidP="0006340A">
      <w:pPr>
        <w:spacing w:line="276" w:lineRule="auto"/>
        <w:rPr>
          <w:rFonts w:ascii="Times New Roman" w:hAnsi="Times New Roman" w:cs="Times New Roman"/>
          <w:b/>
          <w:bCs/>
          <w:szCs w:val="24"/>
        </w:rPr>
      </w:pPr>
    </w:p>
    <w:p w14:paraId="60829621" w14:textId="77777777" w:rsidR="0006340A" w:rsidRDefault="0006340A" w:rsidP="0006340A">
      <w:pPr>
        <w:spacing w:line="276" w:lineRule="auto"/>
        <w:rPr>
          <w:rFonts w:ascii="Times New Roman" w:hAnsi="Times New Roman" w:cs="Times New Roman"/>
          <w:b/>
          <w:bCs/>
          <w:szCs w:val="24"/>
        </w:rPr>
      </w:pPr>
    </w:p>
    <w:p w14:paraId="2E2ABA44" w14:textId="77777777" w:rsidR="0006340A" w:rsidRDefault="0006340A" w:rsidP="0006340A">
      <w:pPr>
        <w:spacing w:line="276" w:lineRule="auto"/>
        <w:rPr>
          <w:rFonts w:ascii="Times New Roman" w:hAnsi="Times New Roman" w:cs="Times New Roman"/>
          <w:b/>
          <w:bCs/>
          <w:szCs w:val="24"/>
        </w:rPr>
      </w:pPr>
    </w:p>
    <w:p w14:paraId="6DBDBEF8" w14:textId="77777777" w:rsidR="0006340A" w:rsidRDefault="0006340A" w:rsidP="0006340A">
      <w:pPr>
        <w:spacing w:line="276" w:lineRule="auto"/>
        <w:rPr>
          <w:rFonts w:ascii="Times New Roman" w:hAnsi="Times New Roman" w:cs="Times New Roman"/>
          <w:b/>
          <w:bCs/>
          <w:szCs w:val="24"/>
        </w:rPr>
      </w:pPr>
    </w:p>
    <w:p w14:paraId="6DA2DE63" w14:textId="77777777" w:rsidR="0006340A" w:rsidRDefault="0006340A" w:rsidP="0006340A">
      <w:pPr>
        <w:spacing w:line="276" w:lineRule="auto"/>
        <w:rPr>
          <w:rFonts w:ascii="Times New Roman" w:hAnsi="Times New Roman" w:cs="Times New Roman"/>
          <w:b/>
          <w:bCs/>
          <w:szCs w:val="24"/>
        </w:rPr>
      </w:pPr>
    </w:p>
    <w:p w14:paraId="0B35E9E3" w14:textId="77777777" w:rsidR="0006340A" w:rsidRDefault="0006340A" w:rsidP="0006340A">
      <w:pPr>
        <w:spacing w:line="276" w:lineRule="auto"/>
        <w:rPr>
          <w:rFonts w:ascii="Times New Roman" w:hAnsi="Times New Roman" w:cs="Times New Roman"/>
          <w:b/>
          <w:bCs/>
          <w:szCs w:val="24"/>
        </w:rPr>
      </w:pPr>
    </w:p>
    <w:p w14:paraId="5A228CF0" w14:textId="77777777" w:rsidR="0006340A" w:rsidRDefault="0006340A" w:rsidP="0006340A">
      <w:pPr>
        <w:spacing w:line="276" w:lineRule="auto"/>
        <w:rPr>
          <w:rFonts w:ascii="Times New Roman" w:hAnsi="Times New Roman" w:cs="Times New Roman"/>
          <w:b/>
          <w:bCs/>
          <w:szCs w:val="24"/>
        </w:rPr>
      </w:pPr>
    </w:p>
    <w:p w14:paraId="79596886" w14:textId="77777777" w:rsidR="0006340A" w:rsidRDefault="0006340A" w:rsidP="0006340A">
      <w:pPr>
        <w:spacing w:line="276" w:lineRule="auto"/>
        <w:rPr>
          <w:rFonts w:ascii="Times New Roman" w:hAnsi="Times New Roman" w:cs="Times New Roman"/>
          <w:b/>
          <w:bCs/>
          <w:szCs w:val="24"/>
        </w:rPr>
      </w:pPr>
    </w:p>
    <w:p w14:paraId="415C0DE2" w14:textId="77777777" w:rsidR="0006340A" w:rsidRDefault="0006340A" w:rsidP="0006340A">
      <w:pPr>
        <w:spacing w:line="276" w:lineRule="auto"/>
        <w:rPr>
          <w:rFonts w:ascii="Times New Roman" w:hAnsi="Times New Roman" w:cs="Times New Roman"/>
          <w:b/>
          <w:bCs/>
          <w:szCs w:val="24"/>
        </w:rPr>
      </w:pPr>
    </w:p>
    <w:p w14:paraId="61BA3BAC" w14:textId="77777777" w:rsidR="0006340A" w:rsidRDefault="0006340A" w:rsidP="0006340A">
      <w:pPr>
        <w:spacing w:line="276" w:lineRule="auto"/>
        <w:rPr>
          <w:rFonts w:ascii="Times New Roman" w:hAnsi="Times New Roman" w:cs="Times New Roman"/>
          <w:b/>
          <w:bCs/>
          <w:szCs w:val="24"/>
        </w:rPr>
      </w:pPr>
    </w:p>
    <w:p w14:paraId="753ACBB2" w14:textId="77777777" w:rsidR="0006340A" w:rsidRDefault="0006340A" w:rsidP="0006340A">
      <w:pPr>
        <w:spacing w:line="276" w:lineRule="auto"/>
        <w:rPr>
          <w:rFonts w:ascii="Times New Roman" w:hAnsi="Times New Roman" w:cs="Times New Roman"/>
          <w:b/>
          <w:bCs/>
          <w:szCs w:val="24"/>
        </w:rPr>
      </w:pPr>
    </w:p>
    <w:p w14:paraId="432B00C7" w14:textId="77777777" w:rsidR="0006340A" w:rsidRDefault="0006340A" w:rsidP="0006340A">
      <w:pPr>
        <w:spacing w:line="276" w:lineRule="auto"/>
        <w:rPr>
          <w:rFonts w:ascii="Times New Roman" w:hAnsi="Times New Roman" w:cs="Times New Roman"/>
          <w:b/>
          <w:bCs/>
          <w:szCs w:val="24"/>
        </w:rPr>
      </w:pPr>
    </w:p>
    <w:p w14:paraId="48B57EDB" w14:textId="77777777" w:rsidR="0006340A" w:rsidRDefault="0006340A" w:rsidP="0006340A">
      <w:pPr>
        <w:spacing w:line="276" w:lineRule="auto"/>
        <w:rPr>
          <w:rFonts w:ascii="Times New Roman" w:hAnsi="Times New Roman" w:cs="Times New Roman"/>
          <w:b/>
          <w:bCs/>
          <w:szCs w:val="24"/>
        </w:rPr>
      </w:pPr>
    </w:p>
    <w:p w14:paraId="4C62873D" w14:textId="77777777" w:rsidR="0006340A" w:rsidRDefault="0006340A" w:rsidP="0006340A">
      <w:pPr>
        <w:spacing w:line="276" w:lineRule="auto"/>
        <w:rPr>
          <w:rFonts w:ascii="Times New Roman" w:hAnsi="Times New Roman" w:cs="Times New Roman"/>
          <w:b/>
          <w:bCs/>
          <w:szCs w:val="24"/>
        </w:rPr>
      </w:pPr>
    </w:p>
    <w:p w14:paraId="281DDBA5" w14:textId="77777777" w:rsidR="0006340A" w:rsidRDefault="0006340A" w:rsidP="0006340A">
      <w:pPr>
        <w:spacing w:line="276" w:lineRule="auto"/>
        <w:rPr>
          <w:rFonts w:ascii="Times New Roman" w:hAnsi="Times New Roman" w:cs="Times New Roman"/>
          <w:b/>
          <w:bCs/>
          <w:szCs w:val="24"/>
        </w:rPr>
      </w:pPr>
    </w:p>
    <w:p w14:paraId="670DD3A4" w14:textId="77777777" w:rsidR="008F485E" w:rsidRDefault="008F485E" w:rsidP="0006340A">
      <w:pPr>
        <w:spacing w:line="276" w:lineRule="auto"/>
        <w:rPr>
          <w:rFonts w:ascii="Times New Roman" w:hAnsi="Times New Roman" w:cs="Times New Roman"/>
          <w:b/>
          <w:bCs/>
          <w:szCs w:val="24"/>
        </w:rPr>
      </w:pPr>
      <w:r w:rsidRPr="008F485E">
        <w:rPr>
          <w:rFonts w:ascii="Times New Roman" w:hAnsi="Times New Roman" w:cs="Times New Roman"/>
          <w:b/>
          <w:bCs/>
          <w:szCs w:val="24"/>
        </w:rPr>
        <w:lastRenderedPageBreak/>
        <w:t>Designing the Extended Marketing Mix (7Ps) for Sustainable Hospitality: A Strategic Analysis of Six Senses Hotels Resorts Spas</w:t>
      </w:r>
    </w:p>
    <w:p w14:paraId="0867F420" w14:textId="0FE53423" w:rsidR="0006340A" w:rsidRPr="0006340A" w:rsidRDefault="0006340A" w:rsidP="0006340A">
      <w:pPr>
        <w:spacing w:line="276" w:lineRule="auto"/>
        <w:rPr>
          <w:rFonts w:ascii="Times New Roman" w:hAnsi="Times New Roman" w:cs="Times New Roman"/>
          <w:b/>
          <w:bCs/>
          <w:szCs w:val="24"/>
        </w:rPr>
      </w:pPr>
      <w:r w:rsidRPr="0006340A">
        <w:rPr>
          <w:rFonts w:ascii="Times New Roman" w:hAnsi="Times New Roman" w:cs="Times New Roman"/>
          <w:b/>
          <w:bCs/>
          <w:szCs w:val="24"/>
        </w:rPr>
        <w:t>Executive Summary</w:t>
      </w:r>
    </w:p>
    <w:p w14:paraId="5925F0B0"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Sustainability has moved from being a peripheral corporate-social-responsibility issue to an important component of hospitality strategy. For eco-resorts and sustainable hotel groups, however, environmental performance alone does not guarantee customer satisfaction or competitive advantage. Sustainability must be integrated into the entire customer experience, including the accommodation product, pricing, booking channels, communication, employees, service processes and physical environment. The extended marketing mix—Product, Price, Place, Promotion, People, Process and Physical Evidence—therefore provides an appropriate framework for designing sustainable hospitality experiences.</w:t>
      </w:r>
    </w:p>
    <w:p w14:paraId="1F8F849A"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 xml:space="preserve">This report evaluates the 7Ps in the context of Six Senses Hotels Resorts Spas, an international luxury hospitality brand combining wellness, sustainability and experiential travel. Six Senses provides an appropriate benchmark because sustainability is integrated into property design, operations, local sourcing, community engagement and guest experiences. All operating Six Senses hotels were GSTC-certified through third-party audits by the end of 2024, except properties not operating before 2024. The company also allocates 0.5% of hotel revenue to property-level Regenerative Impact Funds supporting environmental and community projects. </w:t>
      </w:r>
      <w:hyperlink r:id="rId6" w:history="1">
        <w:r w:rsidRPr="008F485E">
          <w:rPr>
            <w:rStyle w:val="Hyperlink"/>
            <w:rFonts w:ascii="Times New Roman" w:hAnsi="Times New Roman" w:cs="Times New Roman"/>
            <w:szCs w:val="24"/>
          </w:rPr>
          <w:t>Six Senses</w:t>
        </w:r>
      </w:hyperlink>
    </w:p>
    <w:p w14:paraId="5FDEDAAA"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 xml:space="preserve">The analysis finds that experiential marketing is particularly important in green hospitality because guests must experience sustainability as part of the service rather than simply encounter environmental claims in advertising. Existing evidence indicates that perceived green practices can strengthen satisfaction and loyalty, while contemporary research suggests that green experiential value and customer delight can mediate the relationship between sustainable service encounters and loyalty. </w:t>
      </w:r>
      <w:hyperlink r:id="rId7" w:history="1">
        <w:r w:rsidRPr="008F485E">
          <w:rPr>
            <w:rStyle w:val="Hyperlink"/>
            <w:rFonts w:ascii="Times New Roman" w:hAnsi="Times New Roman" w:cs="Times New Roman"/>
            <w:szCs w:val="24"/>
          </w:rPr>
          <w:t>DOI</w:t>
        </w:r>
      </w:hyperlink>
    </w:p>
    <w:p w14:paraId="037799FB" w14:textId="48428E8E"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Distribution presents a different challenge. Online travel agencies (OTAs), particularly platforms such as Booking.com and Expedia, provide visibility and customer acquisition but involve commission costs and reduce hotels' control over customer relationships. Direct booking can increase margins, access to customer data and opportunities for personalisation. Research also demonstrates that price parity, cancellation flexibility and channel credibility influence channel selection. A balanced omnichannel approach is therefore recommended rather than eliminating OTAs.</w:t>
      </w:r>
    </w:p>
    <w:p w14:paraId="1E5AED14"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The report finds that People, Process and Physical Evidence are particularly significant because hospitality is intangible. Employees translate sustainability into human interactions; service processes determine whether green practices create convenience or inconvenience; and physical evidence makes sustainability observable and credible.</w:t>
      </w:r>
    </w:p>
    <w:p w14:paraId="2145E944" w14:textId="77777777" w:rsid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lastRenderedPageBreak/>
        <w:t xml:space="preserve">An integrated 7Ps matrix is proposed in which regenerative experiences form the Product, value-based premium pricing forms Price, selective omnichannel distribution represents Place, evidence-based storytelling supports Promotion, sustainability-trained employees constitute People, frictionless sustainable service forms Process and biophilic/local design </w:t>
      </w:r>
      <w:proofErr w:type="gramStart"/>
      <w:r w:rsidRPr="008F485E">
        <w:rPr>
          <w:rFonts w:ascii="Times New Roman" w:hAnsi="Times New Roman" w:cs="Times New Roman"/>
          <w:szCs w:val="24"/>
        </w:rPr>
        <w:t>provides</w:t>
      </w:r>
      <w:proofErr w:type="gramEnd"/>
      <w:r w:rsidRPr="008F485E">
        <w:rPr>
          <w:rFonts w:ascii="Times New Roman" w:hAnsi="Times New Roman" w:cs="Times New Roman"/>
          <w:szCs w:val="24"/>
        </w:rPr>
        <w:t xml:space="preserve"> Physical Evidence. This integration can enable a sustainable hospitality organisation to create simultaneous customer, environmental, community and commercial value.</w:t>
      </w:r>
    </w:p>
    <w:p w14:paraId="593899FE" w14:textId="77777777" w:rsidR="008F485E" w:rsidRDefault="008F485E" w:rsidP="008F485E">
      <w:pPr>
        <w:spacing w:line="276" w:lineRule="auto"/>
        <w:rPr>
          <w:rFonts w:ascii="Times New Roman" w:hAnsi="Times New Roman" w:cs="Times New Roman"/>
          <w:szCs w:val="24"/>
        </w:rPr>
      </w:pPr>
    </w:p>
    <w:p w14:paraId="095805B6" w14:textId="77777777" w:rsidR="008F485E" w:rsidRDefault="008F485E" w:rsidP="008F485E">
      <w:pPr>
        <w:spacing w:line="276" w:lineRule="auto"/>
        <w:rPr>
          <w:rFonts w:ascii="Times New Roman" w:hAnsi="Times New Roman" w:cs="Times New Roman"/>
          <w:szCs w:val="24"/>
        </w:rPr>
      </w:pPr>
    </w:p>
    <w:p w14:paraId="73078AED" w14:textId="77777777" w:rsidR="008F485E" w:rsidRDefault="008F485E" w:rsidP="008F485E">
      <w:pPr>
        <w:spacing w:line="276" w:lineRule="auto"/>
        <w:rPr>
          <w:rFonts w:ascii="Times New Roman" w:hAnsi="Times New Roman" w:cs="Times New Roman"/>
          <w:szCs w:val="24"/>
        </w:rPr>
      </w:pPr>
    </w:p>
    <w:p w14:paraId="03241781" w14:textId="77777777" w:rsidR="008F485E" w:rsidRDefault="008F485E" w:rsidP="008F485E">
      <w:pPr>
        <w:spacing w:line="276" w:lineRule="auto"/>
        <w:rPr>
          <w:rFonts w:ascii="Times New Roman" w:hAnsi="Times New Roman" w:cs="Times New Roman"/>
          <w:szCs w:val="24"/>
        </w:rPr>
      </w:pPr>
    </w:p>
    <w:p w14:paraId="7D602537" w14:textId="77777777" w:rsidR="008F485E" w:rsidRDefault="008F485E" w:rsidP="008F485E">
      <w:pPr>
        <w:spacing w:line="276" w:lineRule="auto"/>
        <w:rPr>
          <w:rFonts w:ascii="Times New Roman" w:hAnsi="Times New Roman" w:cs="Times New Roman"/>
          <w:szCs w:val="24"/>
        </w:rPr>
      </w:pPr>
    </w:p>
    <w:p w14:paraId="1E4C4127" w14:textId="77777777" w:rsidR="008F485E" w:rsidRDefault="008F485E" w:rsidP="008F485E">
      <w:pPr>
        <w:spacing w:line="276" w:lineRule="auto"/>
        <w:rPr>
          <w:rFonts w:ascii="Times New Roman" w:hAnsi="Times New Roman" w:cs="Times New Roman"/>
          <w:szCs w:val="24"/>
        </w:rPr>
      </w:pPr>
    </w:p>
    <w:p w14:paraId="49A1AE1C" w14:textId="77777777" w:rsidR="008F485E" w:rsidRDefault="008F485E" w:rsidP="008F485E">
      <w:pPr>
        <w:spacing w:line="276" w:lineRule="auto"/>
        <w:rPr>
          <w:rFonts w:ascii="Times New Roman" w:hAnsi="Times New Roman" w:cs="Times New Roman"/>
          <w:szCs w:val="24"/>
        </w:rPr>
      </w:pPr>
    </w:p>
    <w:p w14:paraId="767CC99F" w14:textId="77777777" w:rsidR="008F485E" w:rsidRDefault="008F485E" w:rsidP="008F485E">
      <w:pPr>
        <w:spacing w:line="276" w:lineRule="auto"/>
        <w:rPr>
          <w:rFonts w:ascii="Times New Roman" w:hAnsi="Times New Roman" w:cs="Times New Roman"/>
          <w:szCs w:val="24"/>
        </w:rPr>
      </w:pPr>
    </w:p>
    <w:p w14:paraId="0E548CB4" w14:textId="77777777" w:rsidR="008F485E" w:rsidRDefault="008F485E" w:rsidP="008F485E">
      <w:pPr>
        <w:spacing w:line="276" w:lineRule="auto"/>
        <w:rPr>
          <w:rFonts w:ascii="Times New Roman" w:hAnsi="Times New Roman" w:cs="Times New Roman"/>
          <w:szCs w:val="24"/>
        </w:rPr>
      </w:pPr>
    </w:p>
    <w:p w14:paraId="7EE2BB87" w14:textId="77777777" w:rsidR="008F485E" w:rsidRDefault="008F485E" w:rsidP="008F485E">
      <w:pPr>
        <w:spacing w:line="276" w:lineRule="auto"/>
        <w:rPr>
          <w:rFonts w:ascii="Times New Roman" w:hAnsi="Times New Roman" w:cs="Times New Roman"/>
          <w:szCs w:val="24"/>
        </w:rPr>
      </w:pPr>
    </w:p>
    <w:p w14:paraId="6E859EA1" w14:textId="77777777" w:rsidR="008F485E" w:rsidRDefault="008F485E" w:rsidP="008F485E">
      <w:pPr>
        <w:spacing w:line="276" w:lineRule="auto"/>
        <w:rPr>
          <w:rFonts w:ascii="Times New Roman" w:hAnsi="Times New Roman" w:cs="Times New Roman"/>
          <w:szCs w:val="24"/>
        </w:rPr>
      </w:pPr>
    </w:p>
    <w:p w14:paraId="44F0D44B" w14:textId="77777777" w:rsidR="008F485E" w:rsidRDefault="008F485E" w:rsidP="008F485E">
      <w:pPr>
        <w:spacing w:line="276" w:lineRule="auto"/>
        <w:rPr>
          <w:rFonts w:ascii="Times New Roman" w:hAnsi="Times New Roman" w:cs="Times New Roman"/>
          <w:szCs w:val="24"/>
        </w:rPr>
      </w:pPr>
    </w:p>
    <w:p w14:paraId="1E1D2074" w14:textId="77777777" w:rsidR="008F485E" w:rsidRDefault="008F485E" w:rsidP="008F485E">
      <w:pPr>
        <w:spacing w:line="276" w:lineRule="auto"/>
        <w:rPr>
          <w:rFonts w:ascii="Times New Roman" w:hAnsi="Times New Roman" w:cs="Times New Roman"/>
          <w:szCs w:val="24"/>
        </w:rPr>
      </w:pPr>
    </w:p>
    <w:p w14:paraId="741E0401" w14:textId="77777777" w:rsidR="008F485E" w:rsidRDefault="008F485E" w:rsidP="008F485E">
      <w:pPr>
        <w:spacing w:line="276" w:lineRule="auto"/>
        <w:rPr>
          <w:rFonts w:ascii="Times New Roman" w:hAnsi="Times New Roman" w:cs="Times New Roman"/>
          <w:szCs w:val="24"/>
        </w:rPr>
      </w:pPr>
    </w:p>
    <w:p w14:paraId="313833D6" w14:textId="77777777" w:rsidR="008F485E" w:rsidRDefault="008F485E" w:rsidP="008F485E">
      <w:pPr>
        <w:spacing w:line="276" w:lineRule="auto"/>
        <w:rPr>
          <w:rFonts w:ascii="Times New Roman" w:hAnsi="Times New Roman" w:cs="Times New Roman"/>
          <w:szCs w:val="24"/>
        </w:rPr>
      </w:pPr>
    </w:p>
    <w:p w14:paraId="558DAAC2" w14:textId="77777777" w:rsidR="008F485E" w:rsidRDefault="008F485E" w:rsidP="008F485E">
      <w:pPr>
        <w:spacing w:line="276" w:lineRule="auto"/>
        <w:rPr>
          <w:rFonts w:ascii="Times New Roman" w:hAnsi="Times New Roman" w:cs="Times New Roman"/>
          <w:szCs w:val="24"/>
        </w:rPr>
      </w:pPr>
    </w:p>
    <w:p w14:paraId="49F0186B" w14:textId="77777777" w:rsidR="008F485E" w:rsidRDefault="008F485E" w:rsidP="008F485E">
      <w:pPr>
        <w:spacing w:line="276" w:lineRule="auto"/>
        <w:rPr>
          <w:rFonts w:ascii="Times New Roman" w:hAnsi="Times New Roman" w:cs="Times New Roman"/>
          <w:szCs w:val="24"/>
        </w:rPr>
      </w:pPr>
    </w:p>
    <w:p w14:paraId="75BAA64B" w14:textId="77777777" w:rsidR="008F485E" w:rsidRDefault="008F485E" w:rsidP="008F485E">
      <w:pPr>
        <w:spacing w:line="276" w:lineRule="auto"/>
        <w:rPr>
          <w:rFonts w:ascii="Times New Roman" w:hAnsi="Times New Roman" w:cs="Times New Roman"/>
          <w:szCs w:val="24"/>
        </w:rPr>
      </w:pPr>
    </w:p>
    <w:p w14:paraId="2295E6A2" w14:textId="77777777" w:rsidR="008F485E" w:rsidRDefault="008F485E" w:rsidP="008F485E">
      <w:pPr>
        <w:spacing w:line="276" w:lineRule="auto"/>
        <w:rPr>
          <w:rFonts w:ascii="Times New Roman" w:hAnsi="Times New Roman" w:cs="Times New Roman"/>
          <w:szCs w:val="24"/>
        </w:rPr>
      </w:pPr>
    </w:p>
    <w:p w14:paraId="6206E5F8" w14:textId="77777777" w:rsidR="008F485E" w:rsidRDefault="008F485E" w:rsidP="008F485E">
      <w:pPr>
        <w:spacing w:line="276" w:lineRule="auto"/>
        <w:rPr>
          <w:rFonts w:ascii="Times New Roman" w:hAnsi="Times New Roman" w:cs="Times New Roman"/>
          <w:szCs w:val="24"/>
        </w:rPr>
      </w:pPr>
    </w:p>
    <w:p w14:paraId="552E2521" w14:textId="77777777" w:rsidR="008F485E" w:rsidRDefault="008F485E" w:rsidP="008F485E">
      <w:pPr>
        <w:spacing w:line="276" w:lineRule="auto"/>
        <w:rPr>
          <w:rFonts w:ascii="Times New Roman" w:hAnsi="Times New Roman" w:cs="Times New Roman"/>
          <w:szCs w:val="24"/>
        </w:rPr>
      </w:pPr>
    </w:p>
    <w:p w14:paraId="23E3D095" w14:textId="77777777" w:rsidR="008F485E" w:rsidRPr="008F485E" w:rsidRDefault="008F485E" w:rsidP="008F485E">
      <w:pPr>
        <w:spacing w:line="276" w:lineRule="auto"/>
        <w:rPr>
          <w:rFonts w:ascii="Times New Roman" w:hAnsi="Times New Roman" w:cs="Times New Roman"/>
          <w:szCs w:val="24"/>
        </w:rPr>
      </w:pPr>
    </w:p>
    <w:p w14:paraId="6E4481B5" w14:textId="45B49B44" w:rsidR="0006340A" w:rsidRDefault="0006340A" w:rsidP="0006340A">
      <w:pPr>
        <w:spacing w:line="276" w:lineRule="auto"/>
        <w:rPr>
          <w:rFonts w:ascii="Times New Roman" w:hAnsi="Times New Roman" w:cs="Times New Roman"/>
          <w:szCs w:val="24"/>
        </w:rPr>
      </w:pPr>
    </w:p>
    <w:p w14:paraId="1E4F0A56"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b/>
          <w:bCs/>
          <w:szCs w:val="24"/>
        </w:rPr>
        <w:lastRenderedPageBreak/>
        <w:t>1. Introduction</w:t>
      </w:r>
    </w:p>
    <w:p w14:paraId="594C44A1"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b/>
          <w:bCs/>
          <w:szCs w:val="24"/>
        </w:rPr>
        <w:t>2. Market and Consumer Behaviour Analysis</w:t>
      </w:r>
      <w:r w:rsidRPr="00716BBB">
        <w:rPr>
          <w:rFonts w:ascii="Times New Roman" w:hAnsi="Times New Roman" w:cs="Times New Roman"/>
          <w:szCs w:val="24"/>
        </w:rPr>
        <w:br/>
        <w:t>2.1 Sustainable Hospitality and Changing Consumer Expectations</w:t>
      </w:r>
      <w:r w:rsidRPr="00716BBB">
        <w:rPr>
          <w:rFonts w:ascii="Times New Roman" w:hAnsi="Times New Roman" w:cs="Times New Roman"/>
          <w:szCs w:val="24"/>
        </w:rPr>
        <w:br/>
        <w:t>2.2 Target Consumer Segments</w:t>
      </w:r>
      <w:r w:rsidRPr="00716BBB">
        <w:rPr>
          <w:rFonts w:ascii="Times New Roman" w:hAnsi="Times New Roman" w:cs="Times New Roman"/>
          <w:szCs w:val="24"/>
        </w:rPr>
        <w:br/>
        <w:t xml:space="preserve">2.3 Experiential Marketing, Customer Satisfaction and Brand Loyalty </w:t>
      </w:r>
    </w:p>
    <w:p w14:paraId="5DF1C7F4"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b/>
          <w:bCs/>
          <w:szCs w:val="24"/>
        </w:rPr>
        <w:t>3. Experiential Marketing and Service Design</w:t>
      </w:r>
      <w:r w:rsidRPr="00716BBB">
        <w:rPr>
          <w:rFonts w:ascii="Times New Roman" w:hAnsi="Times New Roman" w:cs="Times New Roman"/>
          <w:szCs w:val="24"/>
        </w:rPr>
        <w:br/>
        <w:t>3.1 Experiential Marketing in Sustainable Hospitality</w:t>
      </w:r>
      <w:r w:rsidRPr="00716BBB">
        <w:rPr>
          <w:rFonts w:ascii="Times New Roman" w:hAnsi="Times New Roman" w:cs="Times New Roman"/>
          <w:szCs w:val="24"/>
        </w:rPr>
        <w:br/>
        <w:t>3.2 Impact on Customer Satisfaction</w:t>
      </w:r>
      <w:r w:rsidRPr="00716BBB">
        <w:rPr>
          <w:rFonts w:ascii="Times New Roman" w:hAnsi="Times New Roman" w:cs="Times New Roman"/>
          <w:szCs w:val="24"/>
        </w:rPr>
        <w:br/>
        <w:t xml:space="preserve">3.3 Sustainability and Brand Loyalty </w:t>
      </w:r>
    </w:p>
    <w:p w14:paraId="1F90B1F6"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b/>
          <w:bCs/>
          <w:szCs w:val="24"/>
        </w:rPr>
        <w:t>4. Extended Marketing Mix for Sustainable Hospitality</w:t>
      </w:r>
      <w:r w:rsidRPr="00716BBB">
        <w:rPr>
          <w:rFonts w:ascii="Times New Roman" w:hAnsi="Times New Roman" w:cs="Times New Roman"/>
          <w:szCs w:val="24"/>
        </w:rPr>
        <w:br/>
        <w:t>4.1 Product: From Sustainable Accommodation to Regenerative Experience</w:t>
      </w:r>
      <w:r w:rsidRPr="00716BBB">
        <w:rPr>
          <w:rFonts w:ascii="Times New Roman" w:hAnsi="Times New Roman" w:cs="Times New Roman"/>
          <w:szCs w:val="24"/>
        </w:rPr>
        <w:br/>
        <w:t>4.2 Price: Value-Based Pricing and the Green Premium</w:t>
      </w:r>
      <w:r w:rsidRPr="00716BBB">
        <w:rPr>
          <w:rFonts w:ascii="Times New Roman" w:hAnsi="Times New Roman" w:cs="Times New Roman"/>
          <w:szCs w:val="24"/>
        </w:rPr>
        <w:br/>
        <w:t>4.3 Place: Direct Booking, OTAs and Sustainable Distribution</w:t>
      </w:r>
      <w:r w:rsidRPr="00716BBB">
        <w:rPr>
          <w:rFonts w:ascii="Times New Roman" w:hAnsi="Times New Roman" w:cs="Times New Roman"/>
          <w:szCs w:val="24"/>
        </w:rPr>
        <w:br/>
        <w:t>4.4 Promotion: Evidence-Based Sustainability Storytelling</w:t>
      </w:r>
      <w:r w:rsidRPr="00716BBB">
        <w:rPr>
          <w:rFonts w:ascii="Times New Roman" w:hAnsi="Times New Roman" w:cs="Times New Roman"/>
          <w:szCs w:val="24"/>
        </w:rPr>
        <w:br/>
        <w:t>4.5 People: Employees as Sustainability Ambassadors</w:t>
      </w:r>
      <w:r w:rsidRPr="00716BBB">
        <w:rPr>
          <w:rFonts w:ascii="Times New Roman" w:hAnsi="Times New Roman" w:cs="Times New Roman"/>
          <w:szCs w:val="24"/>
        </w:rPr>
        <w:br/>
        <w:t>4.6 Process: Designing Frictionless Sustainability</w:t>
      </w:r>
      <w:r w:rsidRPr="00716BBB">
        <w:rPr>
          <w:rFonts w:ascii="Times New Roman" w:hAnsi="Times New Roman" w:cs="Times New Roman"/>
          <w:szCs w:val="24"/>
        </w:rPr>
        <w:br/>
        <w:t xml:space="preserve">4.7 Physical Evidence: Making Sustainable Service Tangible </w:t>
      </w:r>
    </w:p>
    <w:p w14:paraId="0D07E770"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b/>
          <w:bCs/>
          <w:szCs w:val="24"/>
        </w:rPr>
        <w:t>5. Critical Evaluation of Sustainable Hospitality Best Practice</w:t>
      </w:r>
      <w:r w:rsidRPr="00716BBB">
        <w:rPr>
          <w:rFonts w:ascii="Times New Roman" w:hAnsi="Times New Roman" w:cs="Times New Roman"/>
          <w:szCs w:val="24"/>
        </w:rPr>
        <w:br/>
        <w:t>5.1 Six Senses: Sustainability as an Integrated Business Model</w:t>
      </w:r>
      <w:r w:rsidRPr="00716BBB">
        <w:rPr>
          <w:rFonts w:ascii="Times New Roman" w:hAnsi="Times New Roman" w:cs="Times New Roman"/>
          <w:szCs w:val="24"/>
        </w:rPr>
        <w:br/>
        <w:t xml:space="preserve">5.2 Implications for the Wider Sustainable Hospitality Sector </w:t>
      </w:r>
    </w:p>
    <w:p w14:paraId="03466897"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b/>
          <w:bCs/>
          <w:szCs w:val="24"/>
        </w:rPr>
        <w:t>6. Integrated 7Ps Matrix for a Sustainable Eco-Resort</w:t>
      </w:r>
    </w:p>
    <w:p w14:paraId="3F272579"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b/>
          <w:bCs/>
          <w:szCs w:val="24"/>
        </w:rPr>
        <w:t>7. Implementation, Budgeting and KPIs</w:t>
      </w:r>
      <w:r w:rsidRPr="00716BBB">
        <w:rPr>
          <w:rFonts w:ascii="Times New Roman" w:hAnsi="Times New Roman" w:cs="Times New Roman"/>
          <w:szCs w:val="24"/>
        </w:rPr>
        <w:br/>
        <w:t>7.1 Implementation Plan</w:t>
      </w:r>
      <w:r w:rsidRPr="00716BBB">
        <w:rPr>
          <w:rFonts w:ascii="Times New Roman" w:hAnsi="Times New Roman" w:cs="Times New Roman"/>
          <w:szCs w:val="24"/>
        </w:rPr>
        <w:br/>
        <w:t>7.2 Indicative Budget Allocation</w:t>
      </w:r>
      <w:r w:rsidRPr="00716BBB">
        <w:rPr>
          <w:rFonts w:ascii="Times New Roman" w:hAnsi="Times New Roman" w:cs="Times New Roman"/>
          <w:szCs w:val="24"/>
        </w:rPr>
        <w:br/>
        <w:t xml:space="preserve">7.3 Key Performance Indicators </w:t>
      </w:r>
    </w:p>
    <w:p w14:paraId="5BD56AC6"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b/>
          <w:bCs/>
          <w:szCs w:val="24"/>
        </w:rPr>
        <w:t>8. Recommendations</w:t>
      </w:r>
    </w:p>
    <w:p w14:paraId="256E1A47"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b/>
          <w:bCs/>
          <w:szCs w:val="24"/>
        </w:rPr>
        <w:t>9. Conclusion</w:t>
      </w:r>
    </w:p>
    <w:p w14:paraId="0BF2E24C"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b/>
          <w:bCs/>
          <w:szCs w:val="24"/>
        </w:rPr>
        <w:t>References</w:t>
      </w:r>
    </w:p>
    <w:p w14:paraId="1C923521" w14:textId="375DA385" w:rsidR="00EC27EC" w:rsidRDefault="00716BBB" w:rsidP="00EC27EC">
      <w:pPr>
        <w:spacing w:line="276" w:lineRule="auto"/>
        <w:rPr>
          <w:rFonts w:ascii="Times New Roman" w:hAnsi="Times New Roman" w:cs="Times New Roman"/>
          <w:szCs w:val="24"/>
        </w:rPr>
      </w:pPr>
      <w:r w:rsidRPr="00716BBB">
        <w:rPr>
          <w:rFonts w:ascii="Times New Roman" w:hAnsi="Times New Roman" w:cs="Times New Roman"/>
          <w:b/>
          <w:bCs/>
          <w:szCs w:val="24"/>
        </w:rPr>
        <w:t>Appendices</w:t>
      </w:r>
    </w:p>
    <w:p w14:paraId="08C147A4" w14:textId="77777777" w:rsidR="00716BBB" w:rsidRDefault="00716BBB" w:rsidP="00EC27EC">
      <w:pPr>
        <w:spacing w:line="276" w:lineRule="auto"/>
        <w:rPr>
          <w:rFonts w:ascii="Times New Roman" w:hAnsi="Times New Roman" w:cs="Times New Roman"/>
          <w:szCs w:val="24"/>
        </w:rPr>
      </w:pPr>
    </w:p>
    <w:p w14:paraId="0A15F759" w14:textId="77777777" w:rsidR="00716BBB" w:rsidRDefault="00716BBB" w:rsidP="00EC27EC">
      <w:pPr>
        <w:spacing w:line="276" w:lineRule="auto"/>
        <w:rPr>
          <w:rFonts w:ascii="Times New Roman" w:hAnsi="Times New Roman" w:cs="Times New Roman"/>
          <w:szCs w:val="24"/>
        </w:rPr>
      </w:pPr>
    </w:p>
    <w:p w14:paraId="3D60018F" w14:textId="77777777" w:rsidR="00716BBB" w:rsidRDefault="00716BBB" w:rsidP="00EC27EC">
      <w:pPr>
        <w:spacing w:line="276" w:lineRule="auto"/>
        <w:rPr>
          <w:rFonts w:ascii="Times New Roman" w:hAnsi="Times New Roman" w:cs="Times New Roman"/>
          <w:szCs w:val="24"/>
        </w:rPr>
      </w:pPr>
    </w:p>
    <w:p w14:paraId="5EBC5A3E" w14:textId="77777777" w:rsidR="00716BBB" w:rsidRDefault="00716BBB" w:rsidP="00EC27EC">
      <w:pPr>
        <w:spacing w:line="276" w:lineRule="auto"/>
        <w:rPr>
          <w:rFonts w:ascii="Times New Roman" w:hAnsi="Times New Roman" w:cs="Times New Roman"/>
          <w:szCs w:val="24"/>
        </w:rPr>
      </w:pPr>
    </w:p>
    <w:p w14:paraId="3342AF76" w14:textId="7A94CE79" w:rsidR="0067549E" w:rsidRPr="0067549E" w:rsidRDefault="0067549E" w:rsidP="008F485E">
      <w:pPr>
        <w:spacing w:line="276" w:lineRule="auto"/>
        <w:rPr>
          <w:rFonts w:ascii="Times New Roman" w:hAnsi="Times New Roman" w:cs="Times New Roman"/>
          <w:b/>
          <w:bCs/>
          <w:szCs w:val="24"/>
        </w:rPr>
      </w:pPr>
      <w:r w:rsidRPr="0067549E">
        <w:rPr>
          <w:rFonts w:ascii="Times New Roman" w:hAnsi="Times New Roman" w:cs="Times New Roman"/>
          <w:b/>
          <w:bCs/>
          <w:szCs w:val="24"/>
        </w:rPr>
        <w:lastRenderedPageBreak/>
        <w:t>1. Introduction</w:t>
      </w:r>
    </w:p>
    <w:p w14:paraId="7FD50543" w14:textId="5C5B3D11"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The hospitality sector creates economic value and memorable tourism experiences but also consumes significant quantities of energy, water, food and materials. Hotels therefore face growing expectations from customers, regulators, investors and communities to improve environmental and social performance. At the same time, sustainability cannot replace the fundamental requirements of hospitality: guests still expect comfort, service quality, convenience, safety and value.</w:t>
      </w:r>
    </w:p>
    <w:p w14:paraId="2A37DDA4"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This creates an important marketing challenge. An eco-resort cannot assume that customers will accept poorer service simply because the hotel is environmentally responsible. Sustainability must instead enhance the customer experience.</w:t>
      </w:r>
    </w:p>
    <w:p w14:paraId="3C3EB19F"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 xml:space="preserve">Research supports this connection. Merli et al. (2019) found that guests positively recognised hotel environmental commitments and that perceived green practices influenced satisfaction and loyalty. More recent research has similarly identified relationships between perceived green value, satisfaction, trust, visit intentions and willingness to pay a premium. </w:t>
      </w:r>
      <w:hyperlink r:id="rId8" w:history="1">
        <w:r w:rsidRPr="008F485E">
          <w:rPr>
            <w:rStyle w:val="Hyperlink"/>
            <w:rFonts w:ascii="Times New Roman" w:hAnsi="Times New Roman" w:cs="Times New Roman"/>
            <w:szCs w:val="24"/>
          </w:rPr>
          <w:t>DOI</w:t>
        </w:r>
      </w:hyperlink>
    </w:p>
    <w:p w14:paraId="4C3100D2"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 xml:space="preserve">The traditional marketing mix of Product, Price, Place and Promotion is useful for tangible products but is insufficient for hospitality because hotel experiences depend strongly on interactions, processes and physical surroundings. The extended marketing mix therefore adds </w:t>
      </w:r>
      <w:r w:rsidRPr="008F485E">
        <w:rPr>
          <w:rFonts w:ascii="Times New Roman" w:hAnsi="Times New Roman" w:cs="Times New Roman"/>
          <w:b/>
          <w:bCs/>
          <w:szCs w:val="24"/>
        </w:rPr>
        <w:t>People, Process and Physical Evidence</w:t>
      </w:r>
      <w:r w:rsidRPr="008F485E">
        <w:rPr>
          <w:rFonts w:ascii="Times New Roman" w:hAnsi="Times New Roman" w:cs="Times New Roman"/>
          <w:szCs w:val="24"/>
        </w:rPr>
        <w:t>, creating the 7Ps.</w:t>
      </w:r>
    </w:p>
    <w:p w14:paraId="0EF94CE3" w14:textId="5F996AA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 xml:space="preserve">This report applies the 7Ps to sustainable hospitality using Six Senses Hotels Resorts Spas as the principal case organisation. Six Senses is useful because sustainability is not treated simply as promotional messaging. Its programme incorporates sustainable buildings, local employment and sourcing, environmental restoration, elimination of plastics, property-level sustainability teams, Earth Labs, local impact funding and farm-to-fork initiatives. </w:t>
      </w:r>
    </w:p>
    <w:p w14:paraId="0D0756B7" w14:textId="77777777" w:rsid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The report has four objectives. First, it assesses how experiential marketing and service design affect customer satisfaction and loyalty in green hospitality. Second, it critically evaluates direct booking and OTA distribution, including Booking.com and Expedia, together with associated pricing trade-offs. Third, it examines the strategic role of People, Process and Physical Evidence in reducing service intangibility. Finally, it evaluates best practices from Six Senses and responsible-tourism organisations such as Intrepid Travel before developing an integrated 7Ps matrix and implementation framework.</w:t>
      </w:r>
    </w:p>
    <w:p w14:paraId="6845CEBF" w14:textId="77777777" w:rsidR="002D4AAD" w:rsidRDefault="002D4AAD" w:rsidP="008F485E">
      <w:pPr>
        <w:spacing w:line="276" w:lineRule="auto"/>
        <w:rPr>
          <w:rFonts w:ascii="Times New Roman" w:hAnsi="Times New Roman" w:cs="Times New Roman"/>
          <w:szCs w:val="24"/>
        </w:rPr>
      </w:pPr>
    </w:p>
    <w:p w14:paraId="3C854449" w14:textId="77777777" w:rsidR="002D4AAD" w:rsidRDefault="002D4AAD" w:rsidP="008F485E">
      <w:pPr>
        <w:spacing w:line="276" w:lineRule="auto"/>
        <w:rPr>
          <w:rFonts w:ascii="Times New Roman" w:hAnsi="Times New Roman" w:cs="Times New Roman"/>
          <w:szCs w:val="24"/>
        </w:rPr>
      </w:pPr>
    </w:p>
    <w:p w14:paraId="7FEFE5DC" w14:textId="77777777" w:rsidR="002D4AAD" w:rsidRDefault="002D4AAD" w:rsidP="008F485E">
      <w:pPr>
        <w:spacing w:line="276" w:lineRule="auto"/>
        <w:rPr>
          <w:rFonts w:ascii="Times New Roman" w:hAnsi="Times New Roman" w:cs="Times New Roman"/>
          <w:szCs w:val="24"/>
        </w:rPr>
      </w:pPr>
    </w:p>
    <w:p w14:paraId="38BE39D6" w14:textId="77777777" w:rsidR="002D4AAD" w:rsidRPr="008F485E" w:rsidRDefault="002D4AAD" w:rsidP="008F485E">
      <w:pPr>
        <w:spacing w:line="276" w:lineRule="auto"/>
        <w:rPr>
          <w:rFonts w:ascii="Times New Roman" w:hAnsi="Times New Roman" w:cs="Times New Roman"/>
          <w:szCs w:val="24"/>
        </w:rPr>
      </w:pPr>
    </w:p>
    <w:p w14:paraId="6D96716F" w14:textId="39C1F3BD" w:rsidR="008F485E" w:rsidRPr="008F485E" w:rsidRDefault="008F485E" w:rsidP="008F485E">
      <w:pPr>
        <w:spacing w:line="276" w:lineRule="auto"/>
        <w:rPr>
          <w:rFonts w:ascii="Times New Roman" w:hAnsi="Times New Roman" w:cs="Times New Roman"/>
          <w:szCs w:val="24"/>
        </w:rPr>
      </w:pPr>
    </w:p>
    <w:p w14:paraId="3F8AB00D" w14:textId="77777777" w:rsidR="008F485E" w:rsidRPr="008F485E" w:rsidRDefault="008F485E" w:rsidP="008F485E">
      <w:pPr>
        <w:spacing w:line="276" w:lineRule="auto"/>
        <w:rPr>
          <w:rFonts w:ascii="Times New Roman" w:hAnsi="Times New Roman" w:cs="Times New Roman"/>
          <w:b/>
          <w:bCs/>
          <w:szCs w:val="24"/>
        </w:rPr>
      </w:pPr>
      <w:r w:rsidRPr="008F485E">
        <w:rPr>
          <w:rFonts w:ascii="Times New Roman" w:hAnsi="Times New Roman" w:cs="Times New Roman"/>
          <w:b/>
          <w:bCs/>
          <w:szCs w:val="24"/>
        </w:rPr>
        <w:lastRenderedPageBreak/>
        <w:t>2. Market and Consumer Behaviour Analysis</w:t>
      </w:r>
    </w:p>
    <w:p w14:paraId="4690BEF6" w14:textId="77777777" w:rsidR="008F485E" w:rsidRPr="008F485E" w:rsidRDefault="008F485E" w:rsidP="008F485E">
      <w:pPr>
        <w:spacing w:line="276" w:lineRule="auto"/>
        <w:rPr>
          <w:rFonts w:ascii="Times New Roman" w:hAnsi="Times New Roman" w:cs="Times New Roman"/>
          <w:b/>
          <w:bCs/>
          <w:szCs w:val="24"/>
        </w:rPr>
      </w:pPr>
      <w:r w:rsidRPr="008F485E">
        <w:rPr>
          <w:rFonts w:ascii="Times New Roman" w:hAnsi="Times New Roman" w:cs="Times New Roman"/>
          <w:b/>
          <w:bCs/>
          <w:szCs w:val="24"/>
        </w:rPr>
        <w:t>2.1 Sustainable Hospitality and Changing Consumer Expectations</w:t>
      </w:r>
    </w:p>
    <w:p w14:paraId="39FAADD9"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Sustainable hospitality is broader than reducing energy consumption or replacing plastic products. A genuinely sustainable hospitality model attempts to reduce negative environmental impacts while creating positive economic and social outcomes for destinations and communities.</w:t>
      </w:r>
    </w:p>
    <w:p w14:paraId="60EC2670"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Consumers have simultaneously become more aware of sustainability. However, environmental concern does not mean that sustainability automatically determines hotel selection. Guests evaluate several factors simultaneously, including location, price, service, reviews, design, amenities and convenience.</w:t>
      </w:r>
    </w:p>
    <w:p w14:paraId="5E8B70E6"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 xml:space="preserve">This produces what may be described as a </w:t>
      </w:r>
      <w:r w:rsidRPr="008F485E">
        <w:rPr>
          <w:rFonts w:ascii="Times New Roman" w:hAnsi="Times New Roman" w:cs="Times New Roman"/>
          <w:b/>
          <w:bCs/>
          <w:szCs w:val="24"/>
        </w:rPr>
        <w:t>green value challenge</w:t>
      </w:r>
      <w:r w:rsidRPr="008F485E">
        <w:rPr>
          <w:rFonts w:ascii="Times New Roman" w:hAnsi="Times New Roman" w:cs="Times New Roman"/>
          <w:szCs w:val="24"/>
        </w:rPr>
        <w:t>:</w:t>
      </w:r>
    </w:p>
    <w:p w14:paraId="26771C12"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Sustainability must create value rather than merely require sacrifice.</w:t>
      </w:r>
    </w:p>
    <w:p w14:paraId="427CA353" w14:textId="74BDA3A6"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 xml:space="preserve">Merli et al. (2019) found that environmental practices can positively affect satisfaction and loyalty. Research on upscale hotels also shows that green practices need to operate alongside conventional service quality because service quality directly affects perceived value, satisfaction and behavioural intentions. </w:t>
      </w:r>
    </w:p>
    <w:p w14:paraId="42927740"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Consequently, an eco-resort should not communicate:</w:t>
      </w:r>
    </w:p>
    <w:p w14:paraId="07F5B2C3"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b/>
          <w:bCs/>
          <w:szCs w:val="24"/>
        </w:rPr>
        <w:t>“Accept less because we are sustainable.”</w:t>
      </w:r>
    </w:p>
    <w:p w14:paraId="77D79484"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Its proposition should instead be:</w:t>
      </w:r>
    </w:p>
    <w:p w14:paraId="24697634"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b/>
          <w:bCs/>
          <w:szCs w:val="24"/>
        </w:rPr>
        <w:t>“Experience more because sustainability improves your stay.”</w:t>
      </w:r>
    </w:p>
    <w:p w14:paraId="7CE8723E"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Examples include locally sourced food providing greater freshness, passive design creating naturally comfortable environments, reusable glass water systems creating premium presentation while eliminating plastic, and local cultural experiences providing greater authenticity.</w:t>
      </w:r>
    </w:p>
    <w:p w14:paraId="7C73AE0E" w14:textId="2A3C2080" w:rsidR="008F485E" w:rsidRPr="008F485E" w:rsidRDefault="008F485E" w:rsidP="008F485E">
      <w:pPr>
        <w:spacing w:line="276" w:lineRule="auto"/>
        <w:rPr>
          <w:rFonts w:ascii="Times New Roman" w:hAnsi="Times New Roman" w:cs="Times New Roman"/>
          <w:szCs w:val="24"/>
        </w:rPr>
      </w:pPr>
    </w:p>
    <w:p w14:paraId="7CE940E6" w14:textId="77777777" w:rsidR="008F485E" w:rsidRPr="008F485E" w:rsidRDefault="008F485E" w:rsidP="008F485E">
      <w:pPr>
        <w:spacing w:line="276" w:lineRule="auto"/>
        <w:rPr>
          <w:rFonts w:ascii="Times New Roman" w:hAnsi="Times New Roman" w:cs="Times New Roman"/>
          <w:b/>
          <w:bCs/>
          <w:szCs w:val="24"/>
        </w:rPr>
      </w:pPr>
      <w:r w:rsidRPr="008F485E">
        <w:rPr>
          <w:rFonts w:ascii="Times New Roman" w:hAnsi="Times New Roman" w:cs="Times New Roman"/>
          <w:b/>
          <w:bCs/>
          <w:szCs w:val="24"/>
        </w:rPr>
        <w:t>2.2 Target Consumer Segments</w:t>
      </w:r>
    </w:p>
    <w:p w14:paraId="1B6BB476"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A sustainable hospitality organisation should not assume that every customer has identical environmental motivations.</w:t>
      </w:r>
    </w:p>
    <w:p w14:paraId="0DF6E4EB"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Four broad segments can be identified.</w:t>
      </w:r>
    </w:p>
    <w:p w14:paraId="53B8BAE0" w14:textId="77777777" w:rsidR="008F485E" w:rsidRPr="008F485E" w:rsidRDefault="008F485E" w:rsidP="008F485E">
      <w:pPr>
        <w:spacing w:line="276" w:lineRule="auto"/>
        <w:rPr>
          <w:rFonts w:ascii="Times New Roman" w:hAnsi="Times New Roman" w:cs="Times New Roman"/>
          <w:b/>
          <w:bCs/>
          <w:szCs w:val="24"/>
        </w:rPr>
      </w:pPr>
      <w:r w:rsidRPr="008F485E">
        <w:rPr>
          <w:rFonts w:ascii="Times New Roman" w:hAnsi="Times New Roman" w:cs="Times New Roman"/>
          <w:b/>
          <w:bCs/>
          <w:szCs w:val="24"/>
        </w:rPr>
        <w:t>Eco-conscious travellers</w:t>
      </w:r>
    </w:p>
    <w:p w14:paraId="70E6035B"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These guests actively consider environmental performance during accommodation selection. They may examine certifications, renewable energy, waste reduction, local sourcing and community impact.</w:t>
      </w:r>
    </w:p>
    <w:p w14:paraId="431BAE0C"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lastRenderedPageBreak/>
        <w:t>For this segment, credible sustainability evidence can directly influence purchase intention.</w:t>
      </w:r>
    </w:p>
    <w:p w14:paraId="17F0E318" w14:textId="77777777" w:rsidR="008F485E" w:rsidRPr="008F485E" w:rsidRDefault="008F485E" w:rsidP="008F485E">
      <w:pPr>
        <w:spacing w:line="276" w:lineRule="auto"/>
        <w:rPr>
          <w:rFonts w:ascii="Times New Roman" w:hAnsi="Times New Roman" w:cs="Times New Roman"/>
          <w:b/>
          <w:bCs/>
          <w:szCs w:val="24"/>
        </w:rPr>
      </w:pPr>
      <w:r w:rsidRPr="008F485E">
        <w:rPr>
          <w:rFonts w:ascii="Times New Roman" w:hAnsi="Times New Roman" w:cs="Times New Roman"/>
          <w:b/>
          <w:bCs/>
          <w:szCs w:val="24"/>
        </w:rPr>
        <w:t>Experiential luxury travellers</w:t>
      </w:r>
    </w:p>
    <w:p w14:paraId="0F44D64E"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These consumers primarily seek memorable, premium and distinctive experiences. Sustainability can increase perceived value when integrated with wellness, food, design, nature and local culture.</w:t>
      </w:r>
    </w:p>
    <w:p w14:paraId="5EDE25DB"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This segment is particularly important for Six Senses because sustainability and luxury do not have to be opposites.</w:t>
      </w:r>
    </w:p>
    <w:p w14:paraId="0B5F3341" w14:textId="77777777" w:rsidR="008F485E" w:rsidRPr="008F485E" w:rsidRDefault="008F485E" w:rsidP="008F485E">
      <w:pPr>
        <w:spacing w:line="276" w:lineRule="auto"/>
        <w:rPr>
          <w:rFonts w:ascii="Times New Roman" w:hAnsi="Times New Roman" w:cs="Times New Roman"/>
          <w:b/>
          <w:bCs/>
          <w:szCs w:val="24"/>
        </w:rPr>
      </w:pPr>
      <w:r w:rsidRPr="008F485E">
        <w:rPr>
          <w:rFonts w:ascii="Times New Roman" w:hAnsi="Times New Roman" w:cs="Times New Roman"/>
          <w:b/>
          <w:bCs/>
          <w:szCs w:val="24"/>
        </w:rPr>
        <w:t>Wellness travellers</w:t>
      </w:r>
    </w:p>
    <w:p w14:paraId="5E3DFF48"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These customers seek physical and psychological wellbeing through spas, sleep, nutrition, fitness, meditation and nature.</w:t>
      </w:r>
    </w:p>
    <w:p w14:paraId="0B774F9E"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Sustainability complements wellness because environmental health and personal wellbeing can be positioned as interconnected.</w:t>
      </w:r>
    </w:p>
    <w:p w14:paraId="7B36076F" w14:textId="77777777" w:rsidR="008F485E" w:rsidRPr="008F485E" w:rsidRDefault="008F485E" w:rsidP="008F485E">
      <w:pPr>
        <w:spacing w:line="276" w:lineRule="auto"/>
        <w:rPr>
          <w:rFonts w:ascii="Times New Roman" w:hAnsi="Times New Roman" w:cs="Times New Roman"/>
          <w:b/>
          <w:bCs/>
          <w:szCs w:val="24"/>
        </w:rPr>
      </w:pPr>
      <w:r w:rsidRPr="008F485E">
        <w:rPr>
          <w:rFonts w:ascii="Times New Roman" w:hAnsi="Times New Roman" w:cs="Times New Roman"/>
          <w:b/>
          <w:bCs/>
          <w:szCs w:val="24"/>
        </w:rPr>
        <w:t>Responsible mainstream travellers</w:t>
      </w:r>
    </w:p>
    <w:p w14:paraId="62C81F83"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These consumers may prefer sustainable choices but do not necessarily select hotels exclusively on environmental grounds. Convenience, price and service remain critical.</w:t>
      </w:r>
    </w:p>
    <w:p w14:paraId="326DDDE6"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For this segment, sustainability should be embedded unobtrusively into the experience.</w:t>
      </w:r>
    </w:p>
    <w:p w14:paraId="3BE69D51" w14:textId="116B0B6E" w:rsidR="008F485E" w:rsidRPr="008F485E" w:rsidRDefault="008F485E" w:rsidP="008F485E">
      <w:pPr>
        <w:spacing w:line="276" w:lineRule="auto"/>
        <w:rPr>
          <w:rFonts w:ascii="Times New Roman" w:hAnsi="Times New Roman" w:cs="Times New Roman"/>
          <w:szCs w:val="24"/>
        </w:rPr>
      </w:pPr>
    </w:p>
    <w:p w14:paraId="192E0152" w14:textId="77777777" w:rsidR="008F485E" w:rsidRPr="008F485E" w:rsidRDefault="008F485E" w:rsidP="008F485E">
      <w:pPr>
        <w:spacing w:line="276" w:lineRule="auto"/>
        <w:rPr>
          <w:rFonts w:ascii="Times New Roman" w:hAnsi="Times New Roman" w:cs="Times New Roman"/>
          <w:b/>
          <w:bCs/>
          <w:szCs w:val="24"/>
        </w:rPr>
      </w:pPr>
      <w:r w:rsidRPr="008F485E">
        <w:rPr>
          <w:rFonts w:ascii="Times New Roman" w:hAnsi="Times New Roman" w:cs="Times New Roman"/>
          <w:b/>
          <w:bCs/>
          <w:szCs w:val="24"/>
        </w:rPr>
        <w:t>3. Experiential Marketing, Service Design and Customer Loyalty</w:t>
      </w:r>
    </w:p>
    <w:p w14:paraId="14F578EA" w14:textId="77777777" w:rsidR="008F485E" w:rsidRPr="008F485E" w:rsidRDefault="008F485E" w:rsidP="008F485E">
      <w:pPr>
        <w:spacing w:line="276" w:lineRule="auto"/>
        <w:rPr>
          <w:rFonts w:ascii="Times New Roman" w:hAnsi="Times New Roman" w:cs="Times New Roman"/>
          <w:b/>
          <w:bCs/>
          <w:szCs w:val="24"/>
        </w:rPr>
      </w:pPr>
      <w:r w:rsidRPr="008F485E">
        <w:rPr>
          <w:rFonts w:ascii="Times New Roman" w:hAnsi="Times New Roman" w:cs="Times New Roman"/>
          <w:b/>
          <w:bCs/>
          <w:szCs w:val="24"/>
        </w:rPr>
        <w:t>3.1 Experiential Marketing</w:t>
      </w:r>
    </w:p>
    <w:p w14:paraId="282C5F7C"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Hospitality is inherently experiential. A hotel customer does not merely purchase a room; the customer purchases sleep, comfort, interaction, food, relaxation, atmosphere and memories.</w:t>
      </w:r>
    </w:p>
    <w:p w14:paraId="4957CD8C"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Experiential marketing therefore focuses on creating sensory, emotional, cognitive, behavioural and relational responses.</w:t>
      </w:r>
    </w:p>
    <w:p w14:paraId="487541DC"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In sustainable hospitality, experiential marketing is particularly valuable because environmental claims can otherwise remain abstract.</w:t>
      </w:r>
    </w:p>
    <w:p w14:paraId="556C7222"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For example:</w:t>
      </w:r>
    </w:p>
    <w:p w14:paraId="3C635AB1"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b/>
          <w:bCs/>
          <w:szCs w:val="24"/>
        </w:rPr>
        <w:t>Conventional green message:</w:t>
      </w:r>
      <w:r w:rsidRPr="008F485E">
        <w:rPr>
          <w:rFonts w:ascii="Times New Roman" w:hAnsi="Times New Roman" w:cs="Times New Roman"/>
          <w:szCs w:val="24"/>
        </w:rPr>
        <w:br/>
        <w:t>“We reduce food waste.”</w:t>
      </w:r>
    </w:p>
    <w:p w14:paraId="4A9B180F"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b/>
          <w:bCs/>
          <w:szCs w:val="24"/>
        </w:rPr>
        <w:t>Experiential approach:</w:t>
      </w:r>
      <w:r w:rsidRPr="008F485E">
        <w:rPr>
          <w:rFonts w:ascii="Times New Roman" w:hAnsi="Times New Roman" w:cs="Times New Roman"/>
          <w:szCs w:val="24"/>
        </w:rPr>
        <w:br/>
        <w:t>Guests visit the organic garden, harvest herbs and later consume those ingredients in their meal.</w:t>
      </w:r>
    </w:p>
    <w:p w14:paraId="3AF6D689"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The second approach transforms sustainability from information into experience.</w:t>
      </w:r>
    </w:p>
    <w:p w14:paraId="2A910C81" w14:textId="1240DA70"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lastRenderedPageBreak/>
        <w:t xml:space="preserve">Six Senses follows this logic through its Earth Labs, farm-to-fork experiences, gardens and sustainability activities. Its properties grow herbs, fruits and vegetables, while Earth Labs are used for workshops connecting guests and communities with sustainable living. </w:t>
      </w:r>
    </w:p>
    <w:p w14:paraId="19997653"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This has marketing significance because guests become participants in the sustainability story.</w:t>
      </w:r>
    </w:p>
    <w:p w14:paraId="2F5D103E" w14:textId="5FB79874" w:rsidR="008F485E" w:rsidRPr="008F485E" w:rsidRDefault="008F485E" w:rsidP="008F485E">
      <w:pPr>
        <w:spacing w:line="276" w:lineRule="auto"/>
        <w:rPr>
          <w:rFonts w:ascii="Times New Roman" w:hAnsi="Times New Roman" w:cs="Times New Roman"/>
          <w:szCs w:val="24"/>
        </w:rPr>
      </w:pPr>
    </w:p>
    <w:p w14:paraId="2044D5F2" w14:textId="77777777" w:rsidR="008F485E" w:rsidRPr="008F485E" w:rsidRDefault="008F485E" w:rsidP="008F485E">
      <w:pPr>
        <w:spacing w:line="276" w:lineRule="auto"/>
        <w:rPr>
          <w:rFonts w:ascii="Times New Roman" w:hAnsi="Times New Roman" w:cs="Times New Roman"/>
          <w:b/>
          <w:bCs/>
          <w:szCs w:val="24"/>
        </w:rPr>
      </w:pPr>
      <w:r w:rsidRPr="008F485E">
        <w:rPr>
          <w:rFonts w:ascii="Times New Roman" w:hAnsi="Times New Roman" w:cs="Times New Roman"/>
          <w:b/>
          <w:bCs/>
          <w:szCs w:val="24"/>
        </w:rPr>
        <w:t>3.2 Experiential Marketing and Satisfaction</w:t>
      </w:r>
    </w:p>
    <w:p w14:paraId="0BD059F8"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Satisfaction occurs when perceived performance meets or exceeds expectations.</w:t>
      </w:r>
    </w:p>
    <w:p w14:paraId="53182349"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In green hospitality, customers have at least two simultaneous expectations:</w:t>
      </w:r>
    </w:p>
    <w:p w14:paraId="600E7717"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b/>
          <w:bCs/>
          <w:szCs w:val="24"/>
        </w:rPr>
        <w:t>Hospitality expectation:</w:t>
      </w:r>
      <w:r w:rsidRPr="008F485E">
        <w:rPr>
          <w:rFonts w:ascii="Times New Roman" w:hAnsi="Times New Roman" w:cs="Times New Roman"/>
          <w:szCs w:val="24"/>
        </w:rPr>
        <w:t xml:space="preserve"> comfort, cleanliness, service and convenience.</w:t>
      </w:r>
    </w:p>
    <w:p w14:paraId="25FBA9D0"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b/>
          <w:bCs/>
          <w:szCs w:val="24"/>
        </w:rPr>
        <w:t>Sustainability expectation:</w:t>
      </w:r>
      <w:r w:rsidRPr="008F485E">
        <w:rPr>
          <w:rFonts w:ascii="Times New Roman" w:hAnsi="Times New Roman" w:cs="Times New Roman"/>
          <w:szCs w:val="24"/>
        </w:rPr>
        <w:t xml:space="preserve"> credible environmental and social responsibility.</w:t>
      </w:r>
    </w:p>
    <w:p w14:paraId="42AE5F16"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Both need to be satisfied.</w:t>
      </w:r>
    </w:p>
    <w:p w14:paraId="3682B69E" w14:textId="5358D71A"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 xml:space="preserve">Merli et al. (2019) found significant relationships between perceived green practices, guest satisfaction and loyalty. More recent evidence suggests that green experiential value and customer delight can play important mediating roles in creating loyalty in luxury green hotels. </w:t>
      </w:r>
    </w:p>
    <w:p w14:paraId="4FA4AD41"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Therefore:</w:t>
      </w:r>
    </w:p>
    <w:p w14:paraId="7B9778FE"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b/>
          <w:bCs/>
          <w:szCs w:val="24"/>
        </w:rPr>
        <w:t>Green practices → Experiential value → Satisfaction/delight → Loyalty</w:t>
      </w:r>
    </w:p>
    <w:p w14:paraId="7D099511"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is strategically stronger than:</w:t>
      </w:r>
    </w:p>
    <w:p w14:paraId="73A8A37C"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b/>
          <w:bCs/>
          <w:szCs w:val="24"/>
        </w:rPr>
        <w:t>Green practices → Advertising claim.</w:t>
      </w:r>
    </w:p>
    <w:p w14:paraId="2794C50F"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For Six Senses, sustainability initiatives such as Earth Labs can therefore function simultaneously as operational sustainability, guest entertainment, education and brand experience.</w:t>
      </w:r>
    </w:p>
    <w:p w14:paraId="1158916A" w14:textId="65D75880" w:rsidR="008F485E" w:rsidRPr="008F485E" w:rsidRDefault="008F485E" w:rsidP="008F485E">
      <w:pPr>
        <w:spacing w:line="276" w:lineRule="auto"/>
        <w:rPr>
          <w:rFonts w:ascii="Times New Roman" w:hAnsi="Times New Roman" w:cs="Times New Roman"/>
          <w:szCs w:val="24"/>
        </w:rPr>
      </w:pPr>
    </w:p>
    <w:p w14:paraId="0DCF557F" w14:textId="77777777" w:rsidR="008F485E" w:rsidRPr="008F485E" w:rsidRDefault="008F485E" w:rsidP="008F485E">
      <w:pPr>
        <w:spacing w:line="276" w:lineRule="auto"/>
        <w:rPr>
          <w:rFonts w:ascii="Times New Roman" w:hAnsi="Times New Roman" w:cs="Times New Roman"/>
          <w:b/>
          <w:bCs/>
          <w:szCs w:val="24"/>
        </w:rPr>
      </w:pPr>
      <w:r w:rsidRPr="008F485E">
        <w:rPr>
          <w:rFonts w:ascii="Times New Roman" w:hAnsi="Times New Roman" w:cs="Times New Roman"/>
          <w:b/>
          <w:bCs/>
          <w:szCs w:val="24"/>
        </w:rPr>
        <w:t>3.3 Sustainability and Brand Loyalty</w:t>
      </w:r>
    </w:p>
    <w:p w14:paraId="660F8F46"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Loyalty is particularly valuable in hospitality because retaining previous customers can reduce customer-acquisition costs while generating repeat stays and recommendations.</w:t>
      </w:r>
    </w:p>
    <w:p w14:paraId="7DF85BB9"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Green loyalty can emerge when customers perceive a hotel's values as compatible with their personal identity.</w:t>
      </w:r>
    </w:p>
    <w:p w14:paraId="3BE3CC9B" w14:textId="5CE64EED"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 xml:space="preserve">Research among green hotel guests has found relationships among familiarity, green image, satisfaction and loyalty. Studies conducted in 2026 similarly suggest that perceived green value contributes to satisfaction and trust, which then affect visit intention and willingness to pay premium prices. </w:t>
      </w:r>
    </w:p>
    <w:p w14:paraId="2D2D2EA7"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lastRenderedPageBreak/>
        <w:t>Nevertheless, sustainability cannot compensate indefinitely for poor service. A guest may admire a hotel's environmental policies but still avoid returning if check-in is slow, rooms are uncomfortable or employees appear indifferent.</w:t>
      </w:r>
    </w:p>
    <w:p w14:paraId="39637610"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szCs w:val="24"/>
        </w:rPr>
        <w:t>Therefore, sustainable hotels should aim for:</w:t>
      </w:r>
    </w:p>
    <w:p w14:paraId="37B522E6" w14:textId="77777777" w:rsidR="008F485E" w:rsidRPr="008F485E" w:rsidRDefault="008F485E" w:rsidP="008F485E">
      <w:pPr>
        <w:spacing w:line="276" w:lineRule="auto"/>
        <w:rPr>
          <w:rFonts w:ascii="Times New Roman" w:hAnsi="Times New Roman" w:cs="Times New Roman"/>
          <w:szCs w:val="24"/>
        </w:rPr>
      </w:pPr>
      <w:r w:rsidRPr="008F485E">
        <w:rPr>
          <w:rFonts w:ascii="Times New Roman" w:hAnsi="Times New Roman" w:cs="Times New Roman"/>
          <w:b/>
          <w:bCs/>
          <w:szCs w:val="24"/>
        </w:rPr>
        <w:t>Functional quality + Emotional experience + Environmental value = Stronger loyalty.</w:t>
      </w:r>
    </w:p>
    <w:p w14:paraId="7AAFEC5D" w14:textId="77777777" w:rsidR="00EC27EC" w:rsidRDefault="00EC27EC" w:rsidP="00EC27EC">
      <w:pPr>
        <w:spacing w:line="276" w:lineRule="auto"/>
        <w:rPr>
          <w:rFonts w:ascii="Times New Roman" w:hAnsi="Times New Roman" w:cs="Times New Roman"/>
          <w:szCs w:val="24"/>
        </w:rPr>
      </w:pPr>
    </w:p>
    <w:p w14:paraId="42C6B38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Yes. From </w:t>
      </w:r>
      <w:r w:rsidRPr="002D4AAD">
        <w:rPr>
          <w:rFonts w:ascii="Times New Roman" w:hAnsi="Times New Roman" w:cs="Times New Roman"/>
          <w:b/>
          <w:bCs/>
          <w:szCs w:val="24"/>
        </w:rPr>
        <w:t>Section 4 onward</w:t>
      </w:r>
      <w:r w:rsidRPr="002D4AAD">
        <w:rPr>
          <w:rFonts w:ascii="Times New Roman" w:hAnsi="Times New Roman" w:cs="Times New Roman"/>
          <w:szCs w:val="24"/>
        </w:rPr>
        <w:t xml:space="preserve">, the earlier version was too brief and bullet-heavy for a </w:t>
      </w:r>
      <w:r w:rsidRPr="002D4AAD">
        <w:rPr>
          <w:rFonts w:ascii="Times New Roman" w:hAnsi="Times New Roman" w:cs="Times New Roman"/>
          <w:b/>
          <w:bCs/>
          <w:szCs w:val="24"/>
        </w:rPr>
        <w:t>4,000–5,000-word academic report</w:t>
      </w:r>
      <w:r w:rsidRPr="002D4AAD">
        <w:rPr>
          <w:rFonts w:ascii="Times New Roman" w:hAnsi="Times New Roman" w:cs="Times New Roman"/>
          <w:szCs w:val="24"/>
        </w:rPr>
        <w:t>. You need proper analytical paragraphs, explicit application to Six Senses, critical evaluation, and links between each “P” and sustainability/customer behaviour.</w:t>
      </w:r>
    </w:p>
    <w:p w14:paraId="5BE13B8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Use the following </w:t>
      </w:r>
      <w:r w:rsidRPr="002D4AAD">
        <w:rPr>
          <w:rFonts w:ascii="Times New Roman" w:hAnsi="Times New Roman" w:cs="Times New Roman"/>
          <w:b/>
          <w:bCs/>
          <w:szCs w:val="24"/>
        </w:rPr>
        <w:t>replacement from Section 4 onwards</w:t>
      </w:r>
      <w:r w:rsidRPr="002D4AAD">
        <w:rPr>
          <w:rFonts w:ascii="Times New Roman" w:hAnsi="Times New Roman" w:cs="Times New Roman"/>
          <w:szCs w:val="24"/>
        </w:rPr>
        <w:t>.</w:t>
      </w:r>
    </w:p>
    <w:p w14:paraId="6AB641F9"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4. Extended Marketing Mix for Sustainable Hospitality</w:t>
      </w:r>
    </w:p>
    <w:p w14:paraId="6D0DDEA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 extended marketing mix provides a useful framework for translating sustainability from a broad organisational commitment into specific activities that customers can experience. The traditional four elements—Product, Price, Place and Promotion—address what the hotel offers, how it is priced, where it is distributed and how it is communicated. However, hospitality is predominantly a service business, making </w:t>
      </w:r>
      <w:r w:rsidRPr="002D4AAD">
        <w:rPr>
          <w:rFonts w:ascii="Times New Roman" w:hAnsi="Times New Roman" w:cs="Times New Roman"/>
          <w:b/>
          <w:bCs/>
          <w:szCs w:val="24"/>
        </w:rPr>
        <w:t>People, Process and Physical Evidence</w:t>
      </w:r>
      <w:r w:rsidRPr="002D4AAD">
        <w:rPr>
          <w:rFonts w:ascii="Times New Roman" w:hAnsi="Times New Roman" w:cs="Times New Roman"/>
          <w:szCs w:val="24"/>
        </w:rPr>
        <w:t xml:space="preserve"> equally important. These additional elements influence whether customers </w:t>
      </w:r>
      <w:proofErr w:type="gramStart"/>
      <w:r w:rsidRPr="002D4AAD">
        <w:rPr>
          <w:rFonts w:ascii="Times New Roman" w:hAnsi="Times New Roman" w:cs="Times New Roman"/>
          <w:szCs w:val="24"/>
        </w:rPr>
        <w:t>actually experience</w:t>
      </w:r>
      <w:proofErr w:type="gramEnd"/>
      <w:r w:rsidRPr="002D4AAD">
        <w:rPr>
          <w:rFonts w:ascii="Times New Roman" w:hAnsi="Times New Roman" w:cs="Times New Roman"/>
          <w:szCs w:val="24"/>
        </w:rPr>
        <w:t xml:space="preserve"> the environmental and social promises communicated by the brand.</w:t>
      </w:r>
    </w:p>
    <w:p w14:paraId="482457EE" w14:textId="6E0BFC98"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For sustainable hospitality, the seven elements should not operate independently. A hotel may, for example, promote itself as environmentally responsible, but if it uses excessive single-use plastics, imports most of its food, provides employees with little sustainability training and cannot demonstrate measurable environmental outcomes, its positioning becomes inconsistent. Such inconsistency can increase consumer scepticism and perceptions of greenwashing. Research on green hotels demonstrates that identifiable elements of the service encounter—including design, ambience and social components—can act as physical evidence supporting environmental claims and influencing consumer trust and </w:t>
      </w:r>
      <w:proofErr w:type="spellStart"/>
      <w:r w:rsidRPr="002D4AAD">
        <w:rPr>
          <w:rFonts w:ascii="Times New Roman" w:hAnsi="Times New Roman" w:cs="Times New Roman"/>
          <w:szCs w:val="24"/>
        </w:rPr>
        <w:t>repatronage</w:t>
      </w:r>
      <w:proofErr w:type="spellEnd"/>
      <w:r w:rsidRPr="002D4AAD">
        <w:rPr>
          <w:rFonts w:ascii="Times New Roman" w:hAnsi="Times New Roman" w:cs="Times New Roman"/>
          <w:szCs w:val="24"/>
        </w:rPr>
        <w:t xml:space="preserve"> intentions. </w:t>
      </w:r>
    </w:p>
    <w:p w14:paraId="354E3195" w14:textId="77777777" w:rsid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Six Senses demonstrates a more integrated model. Its sustainability strategy incorporates building design, local sourcing, environmental restoration, waste reduction, employee engagement, guest participation and community investment. As of December 2024, operating Six Senses hotels were GSTC certified through third-party audits, except properties that had not been operating before 2024. </w:t>
      </w:r>
      <w:hyperlink r:id="rId9" w:history="1">
        <w:r w:rsidRPr="002D4AAD">
          <w:rPr>
            <w:rStyle w:val="Hyperlink"/>
            <w:rFonts w:ascii="Times New Roman" w:hAnsi="Times New Roman" w:cs="Times New Roman"/>
            <w:szCs w:val="24"/>
          </w:rPr>
          <w:t>Six Senses</w:t>
        </w:r>
      </w:hyperlink>
      <w:r w:rsidRPr="002D4AAD">
        <w:rPr>
          <w:rFonts w:ascii="Times New Roman" w:hAnsi="Times New Roman" w:cs="Times New Roman"/>
          <w:szCs w:val="24"/>
        </w:rPr>
        <w:t xml:space="preserve"> Consequently, sustainability is embedded across several elements of the marketing mix rather than positioned solely as a promotional message.</w:t>
      </w:r>
    </w:p>
    <w:p w14:paraId="5CB6DB68" w14:textId="77777777" w:rsidR="002D4AAD" w:rsidRPr="002D4AAD" w:rsidRDefault="002D4AAD" w:rsidP="002D4AAD">
      <w:pPr>
        <w:spacing w:line="276" w:lineRule="auto"/>
        <w:rPr>
          <w:rFonts w:ascii="Times New Roman" w:hAnsi="Times New Roman" w:cs="Times New Roman"/>
          <w:szCs w:val="24"/>
        </w:rPr>
      </w:pPr>
    </w:p>
    <w:p w14:paraId="13D0FF18"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4.1 Product: From Sustainable Accommodation to Regenerative Experience</w:t>
      </w:r>
    </w:p>
    <w:p w14:paraId="53D6E6A7"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lastRenderedPageBreak/>
        <w:t>In hospitality marketing, the product is considerably broader than the physical hotel room. The core benefit purchased by a guest may be accommodation, but the complete product includes the room, food and beverage, wellness facilities, service, atmosphere, location, activities and emotional experience created during the stay. For an eco-resort, environmental and social sustainability can become additional dimensions of this product.</w:t>
      </w:r>
    </w:p>
    <w:p w14:paraId="765B719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A sustainable hotel product should therefore operate at three levels. The </w:t>
      </w:r>
      <w:r w:rsidRPr="002D4AAD">
        <w:rPr>
          <w:rFonts w:ascii="Times New Roman" w:hAnsi="Times New Roman" w:cs="Times New Roman"/>
          <w:b/>
          <w:bCs/>
          <w:szCs w:val="24"/>
        </w:rPr>
        <w:t>core product</w:t>
      </w:r>
      <w:r w:rsidRPr="002D4AAD">
        <w:rPr>
          <w:rFonts w:ascii="Times New Roman" w:hAnsi="Times New Roman" w:cs="Times New Roman"/>
          <w:szCs w:val="24"/>
        </w:rPr>
        <w:t xml:space="preserve"> remains rest, comfort, relaxation and hospitality. The </w:t>
      </w:r>
      <w:r w:rsidRPr="002D4AAD">
        <w:rPr>
          <w:rFonts w:ascii="Times New Roman" w:hAnsi="Times New Roman" w:cs="Times New Roman"/>
          <w:b/>
          <w:bCs/>
          <w:szCs w:val="24"/>
        </w:rPr>
        <w:t>actual product</w:t>
      </w:r>
      <w:r w:rsidRPr="002D4AAD">
        <w:rPr>
          <w:rFonts w:ascii="Times New Roman" w:hAnsi="Times New Roman" w:cs="Times New Roman"/>
          <w:szCs w:val="24"/>
        </w:rPr>
        <w:t xml:space="preserve"> includes the accommodation, restaurant, spa, amenities, design and service quality. The </w:t>
      </w:r>
      <w:r w:rsidRPr="002D4AAD">
        <w:rPr>
          <w:rFonts w:ascii="Times New Roman" w:hAnsi="Times New Roman" w:cs="Times New Roman"/>
          <w:b/>
          <w:bCs/>
          <w:szCs w:val="24"/>
        </w:rPr>
        <w:t>augmented product</w:t>
      </w:r>
      <w:r w:rsidRPr="002D4AAD">
        <w:rPr>
          <w:rFonts w:ascii="Times New Roman" w:hAnsi="Times New Roman" w:cs="Times New Roman"/>
          <w:szCs w:val="24"/>
        </w:rPr>
        <w:t xml:space="preserve"> includes sustainability experiences, cultural interaction, conservation participation, wellness programmes and community engagement.</w:t>
      </w:r>
    </w:p>
    <w:p w14:paraId="2D211D99" w14:textId="44F33966"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Six Senses provides a strong example. Its sustainability model includes energy efficiency, passive cooling, electric transportation, biodegradable cleaning products, locally sourced products, gardens and Earth Labs. Each property has a garden supplying herbs, vegetables and fruits for resort kitchens and other activities. In 2025, the group reported producing 77,007 kilograms of vegetables, 118,701 organic eggs and 142,365 kilograms of compost. </w:t>
      </w:r>
    </w:p>
    <w:p w14:paraId="6A794089"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These initiatives demonstrate how operational sustainability can become part of the customer product. A vegetable garden, for example, should not be viewed only as a mechanism for reducing food miles. It can become part of a guest journey:</w:t>
      </w:r>
    </w:p>
    <w:p w14:paraId="48ADAC5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Garden → Guest participation → Ingredient → Restaurant dish → Story → Memory.</w:t>
      </w:r>
    </w:p>
    <w:p w14:paraId="49B8BCDA"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Six Senses' Earth Labs develop this approach further. Guests can participate in activities such as zero-waste candle making, creating beeswax wraps, harvesting herbs and learning about conservation. At selected destinations, experiences extend to coral restoration and turtle conservation. </w:t>
      </w:r>
      <w:hyperlink r:id="rId10" w:history="1">
        <w:r w:rsidRPr="002D4AAD">
          <w:rPr>
            <w:rStyle w:val="Hyperlink"/>
            <w:rFonts w:ascii="Times New Roman" w:hAnsi="Times New Roman" w:cs="Times New Roman"/>
            <w:szCs w:val="24"/>
          </w:rPr>
          <w:t>Six Senses</w:t>
        </w:r>
      </w:hyperlink>
      <w:r w:rsidRPr="002D4AAD">
        <w:rPr>
          <w:rFonts w:ascii="Times New Roman" w:hAnsi="Times New Roman" w:cs="Times New Roman"/>
          <w:szCs w:val="24"/>
        </w:rPr>
        <w:t xml:space="preserve"> This converts sustainability from a back-of-house operational function into an experiential product.</w:t>
      </w:r>
    </w:p>
    <w:p w14:paraId="4F31C2B9"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This approach is particularly important because environmentally conscious consumers do not necessarily want sustainability to reduce enjoyment. A sustainable hotel should therefore avoid presenting environmental responsibility as sacrifice. Removing premium amenities without offering attractive alternatives, for example, could reduce perceived quality. Instead, sustainability should improve the product. Refillable glass water bottles can replace disposable plastic while simultaneously appearing more premium; locally sourced food can reduce transport impacts while increasing freshness and authenticity.</w:t>
      </w:r>
    </w:p>
    <w:p w14:paraId="430810A5"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For a sustainable hotel chain, the recommended product portfolio can therefore be structured around four connected experience pillars:</w:t>
      </w:r>
    </w:p>
    <w:p w14:paraId="277350D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Stay Well</w:t>
      </w:r>
      <w:r w:rsidRPr="002D4AAD">
        <w:rPr>
          <w:rFonts w:ascii="Times New Roman" w:hAnsi="Times New Roman" w:cs="Times New Roman"/>
          <w:szCs w:val="24"/>
        </w:rPr>
        <w:t xml:space="preserve"> would combine low-impact accommodation with sleep quality, wellness and biophilic design.</w:t>
      </w:r>
    </w:p>
    <w:p w14:paraId="0DF0820D"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Eat Local</w:t>
      </w:r>
      <w:r w:rsidRPr="002D4AAD">
        <w:rPr>
          <w:rFonts w:ascii="Times New Roman" w:hAnsi="Times New Roman" w:cs="Times New Roman"/>
          <w:szCs w:val="24"/>
        </w:rPr>
        <w:t xml:space="preserve"> would integrate local sourcing, gardens, seasonal menus and food-waste reduction.</w:t>
      </w:r>
    </w:p>
    <w:p w14:paraId="5EB9E69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lastRenderedPageBreak/>
        <w:t>Experience Place</w:t>
      </w:r>
      <w:r w:rsidRPr="002D4AAD">
        <w:rPr>
          <w:rFonts w:ascii="Times New Roman" w:hAnsi="Times New Roman" w:cs="Times New Roman"/>
          <w:szCs w:val="24"/>
        </w:rPr>
        <w:t xml:space="preserve"> would provide cultural, community and nature-based experiences.</w:t>
      </w:r>
    </w:p>
    <w:p w14:paraId="1CCF2B35"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Regenerate Together</w:t>
      </w:r>
      <w:r w:rsidRPr="002D4AAD">
        <w:rPr>
          <w:rFonts w:ascii="Times New Roman" w:hAnsi="Times New Roman" w:cs="Times New Roman"/>
          <w:szCs w:val="24"/>
        </w:rPr>
        <w:t xml:space="preserve"> would allow guests to participate in conservation, habitat restoration or community initiatives.</w:t>
      </w:r>
    </w:p>
    <w:p w14:paraId="52B9649F"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This model strengthens differentiation because competitors can imitate individual technologies such as solar panels, but it is more difficult to imitate an integrated experience connecting sustainability, wellness, community and place.</w:t>
      </w:r>
    </w:p>
    <w:p w14:paraId="2D5615D5" w14:textId="342DE19D" w:rsidR="002D4AAD" w:rsidRPr="002D4AAD" w:rsidRDefault="002D4AAD" w:rsidP="002D4AAD">
      <w:pPr>
        <w:spacing w:line="276" w:lineRule="auto"/>
        <w:rPr>
          <w:rFonts w:ascii="Times New Roman" w:hAnsi="Times New Roman" w:cs="Times New Roman"/>
          <w:szCs w:val="24"/>
        </w:rPr>
      </w:pPr>
    </w:p>
    <w:p w14:paraId="5A905FB3"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4.2 Price: Creating Value Without Creating a “Green Premium” Problem</w:t>
      </w:r>
    </w:p>
    <w:p w14:paraId="6FB42F4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Price is particularly complex in sustainable hospitality. Eco-resorts frequently incur additional investment associated with sustainable construction, renewable energy systems, water management, responsible sourcing, staff development, certification and conservation programmes. Management may therefore attempt to recover these costs through higher room rates.</w:t>
      </w:r>
    </w:p>
    <w:p w14:paraId="6E862A5A"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At the same time, willingness to pay for sustainability varies significantly between consumers. Highly eco-conscious travellers may accept a premium, whereas mainstream travellers may continue to prioritise location, reviews, convenience and service quality. Sustainable hotels should therefore avoid </w:t>
      </w:r>
      <w:proofErr w:type="gramStart"/>
      <w:r w:rsidRPr="002D4AAD">
        <w:rPr>
          <w:rFonts w:ascii="Times New Roman" w:hAnsi="Times New Roman" w:cs="Times New Roman"/>
          <w:szCs w:val="24"/>
        </w:rPr>
        <w:t>assuming that</w:t>
      </w:r>
      <w:proofErr w:type="gramEnd"/>
      <w:r w:rsidRPr="002D4AAD">
        <w:rPr>
          <w:rFonts w:ascii="Times New Roman" w:hAnsi="Times New Roman" w:cs="Times New Roman"/>
          <w:szCs w:val="24"/>
        </w:rPr>
        <w:t xml:space="preserve"> environmental responsibility alone justifies a substantially higher price.</w:t>
      </w:r>
    </w:p>
    <w:p w14:paraId="2C13B93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 stronger strategy is </w:t>
      </w:r>
      <w:r w:rsidRPr="002D4AAD">
        <w:rPr>
          <w:rFonts w:ascii="Times New Roman" w:hAnsi="Times New Roman" w:cs="Times New Roman"/>
          <w:b/>
          <w:bCs/>
          <w:szCs w:val="24"/>
        </w:rPr>
        <w:t>value-based pricing</w:t>
      </w:r>
      <w:r w:rsidRPr="002D4AAD">
        <w:rPr>
          <w:rFonts w:ascii="Times New Roman" w:hAnsi="Times New Roman" w:cs="Times New Roman"/>
          <w:szCs w:val="24"/>
        </w:rPr>
        <w:t>.</w:t>
      </w:r>
    </w:p>
    <w:p w14:paraId="0BB4D922"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Instead of communicating:</w:t>
      </w:r>
    </w:p>
    <w:p w14:paraId="33FAADA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“Our hotel costs more because it is sustainable,”</w:t>
      </w:r>
    </w:p>
    <w:p w14:paraId="32E4409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hotel should communicate that the price reflects a richer overall experience incorporating high-quality accommodation, wellness, local food, nature, cultural experiences and measurable positive impact.</w:t>
      </w:r>
    </w:p>
    <w:p w14:paraId="798E12A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This distinction is important for luxury sustainable brands such as Six Senses. Luxury and sustainability can reinforce one another when sustainability increases exclusivity, authenticity and emotional value. A locally designed villa built with appropriate materials, personalised wellness programme, organic garden experience and conservation activity can command a premium because of the complete experience rather than simply because it uses fewer resources.</w:t>
      </w:r>
    </w:p>
    <w:p w14:paraId="5A6D926A"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A sustainable resort could consequently establish three pricing packages.</w:t>
      </w:r>
    </w:p>
    <w:p w14:paraId="3896C3F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 </w:t>
      </w:r>
      <w:r w:rsidRPr="002D4AAD">
        <w:rPr>
          <w:rFonts w:ascii="Times New Roman" w:hAnsi="Times New Roman" w:cs="Times New Roman"/>
          <w:b/>
          <w:bCs/>
          <w:szCs w:val="24"/>
        </w:rPr>
        <w:t>Essential Sustainable Stay</w:t>
      </w:r>
      <w:r w:rsidRPr="002D4AAD">
        <w:rPr>
          <w:rFonts w:ascii="Times New Roman" w:hAnsi="Times New Roman" w:cs="Times New Roman"/>
          <w:szCs w:val="24"/>
        </w:rPr>
        <w:t xml:space="preserve"> would include accommodation, sustainable amenities, refillable water and standard resort facilities. This allows sustainability to remain accessible rather than becoming exclusive to premium customers.</w:t>
      </w:r>
    </w:p>
    <w:p w14:paraId="0AE81A25"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lastRenderedPageBreak/>
        <w:t xml:space="preserve">The </w:t>
      </w:r>
      <w:r w:rsidRPr="002D4AAD">
        <w:rPr>
          <w:rFonts w:ascii="Times New Roman" w:hAnsi="Times New Roman" w:cs="Times New Roman"/>
          <w:b/>
          <w:bCs/>
          <w:szCs w:val="24"/>
        </w:rPr>
        <w:t>Immersive Sustainable Stay</w:t>
      </w:r>
      <w:r w:rsidRPr="002D4AAD">
        <w:rPr>
          <w:rFonts w:ascii="Times New Roman" w:hAnsi="Times New Roman" w:cs="Times New Roman"/>
          <w:szCs w:val="24"/>
        </w:rPr>
        <w:t xml:space="preserve"> could combine accommodation with local dining, wellness and a guided environmental or cultural experience.</w:t>
      </w:r>
    </w:p>
    <w:p w14:paraId="053FC14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 </w:t>
      </w:r>
      <w:r w:rsidRPr="002D4AAD">
        <w:rPr>
          <w:rFonts w:ascii="Times New Roman" w:hAnsi="Times New Roman" w:cs="Times New Roman"/>
          <w:b/>
          <w:bCs/>
          <w:szCs w:val="24"/>
        </w:rPr>
        <w:t>Regenerative Retreat</w:t>
      </w:r>
      <w:r w:rsidRPr="002D4AAD">
        <w:rPr>
          <w:rFonts w:ascii="Times New Roman" w:hAnsi="Times New Roman" w:cs="Times New Roman"/>
          <w:szCs w:val="24"/>
        </w:rPr>
        <w:t xml:space="preserve"> could provide personalised wellness, private nature experiences, conservation participation and premium accommodation.</w:t>
      </w:r>
    </w:p>
    <w:p w14:paraId="79E59CD9"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This creates price differentiation based on the </w:t>
      </w:r>
      <w:r w:rsidRPr="002D4AAD">
        <w:rPr>
          <w:rFonts w:ascii="Times New Roman" w:hAnsi="Times New Roman" w:cs="Times New Roman"/>
          <w:b/>
          <w:bCs/>
          <w:szCs w:val="24"/>
        </w:rPr>
        <w:t>depth of experience</w:t>
      </w:r>
      <w:r w:rsidRPr="002D4AAD">
        <w:rPr>
          <w:rFonts w:ascii="Times New Roman" w:hAnsi="Times New Roman" w:cs="Times New Roman"/>
          <w:szCs w:val="24"/>
        </w:rPr>
        <w:t xml:space="preserve"> rather than different levels of environmental responsibility. Fundamental sustainability standards should remain consistent across all packages.</w:t>
      </w:r>
    </w:p>
    <w:p w14:paraId="78BF208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Dynamic pricing can also support sustainability. Higher prices during periods of excessive demand and attractive packages during shoulder seasons can distribute visitor demand more evenly. This can improve occupancy while reducing pressure during peak periods.</w:t>
      </w:r>
    </w:p>
    <w:p w14:paraId="57509478"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Pricing must nevertheless remain transparent. Customers may react negatively if environmental contributions appear as unexpected surcharges. A more effective approach is to explain how the customer's stay contributes to measurable environmental and community outcomes. Six Senses provides a relevant model because each property allocates </w:t>
      </w:r>
      <w:r w:rsidRPr="002D4AAD">
        <w:rPr>
          <w:rFonts w:ascii="Times New Roman" w:hAnsi="Times New Roman" w:cs="Times New Roman"/>
          <w:b/>
          <w:bCs/>
          <w:szCs w:val="24"/>
        </w:rPr>
        <w:t>0.5% of total hotel revenue</w:t>
      </w:r>
      <w:r w:rsidRPr="002D4AAD">
        <w:rPr>
          <w:rFonts w:ascii="Times New Roman" w:hAnsi="Times New Roman" w:cs="Times New Roman"/>
          <w:szCs w:val="24"/>
        </w:rPr>
        <w:t xml:space="preserve"> to its Regenerative Impact Fund, which supports locally relevant environmental and social projects. </w:t>
      </w:r>
      <w:hyperlink r:id="rId11" w:history="1">
        <w:r w:rsidRPr="002D4AAD">
          <w:rPr>
            <w:rStyle w:val="Hyperlink"/>
            <w:rFonts w:ascii="Times New Roman" w:hAnsi="Times New Roman" w:cs="Times New Roman"/>
            <w:szCs w:val="24"/>
          </w:rPr>
          <w:t>Six Senses</w:t>
        </w:r>
      </w:hyperlink>
    </w:p>
    <w:p w14:paraId="495C91F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implication is that price itself can participate in sustainability: part of the revenue generated through every stay contributes to destination regeneration. This strengthens the connection between customer purchase and social/environmental impact.</w:t>
      </w:r>
    </w:p>
    <w:p w14:paraId="7F5795ED" w14:textId="135EBAB8" w:rsidR="002D4AAD" w:rsidRPr="002D4AAD" w:rsidRDefault="002D4AAD" w:rsidP="002D4AAD">
      <w:pPr>
        <w:spacing w:line="276" w:lineRule="auto"/>
        <w:rPr>
          <w:rFonts w:ascii="Times New Roman" w:hAnsi="Times New Roman" w:cs="Times New Roman"/>
          <w:szCs w:val="24"/>
        </w:rPr>
      </w:pPr>
    </w:p>
    <w:p w14:paraId="5E1F9AF5"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4.3 Place: Direct Booking, OTAs and Sustainable Distribution</w:t>
      </w:r>
    </w:p>
    <w:p w14:paraId="7D889E90"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“Place” in hospitality refers primarily to distribution—the channels through which customers discover, compare and purchase accommodation. Digitalisation has significantly changed this aspect of hotel marketing because consumers can move rapidly between search engines, hotel websites, review sites, social media and online travel agencies (OTAs).</w:t>
      </w:r>
    </w:p>
    <w:p w14:paraId="7D37FA49"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For sustainable hotel chains, distribution should fulfil three objectives simultaneously:</w:t>
      </w:r>
    </w:p>
    <w:p w14:paraId="6789CC0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reach + profitability + customer relationship.</w:t>
      </w:r>
    </w:p>
    <w:p w14:paraId="2C6474EB"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OTAs such as </w:t>
      </w:r>
      <w:hyperlink r:id="rId12" w:history="1">
        <w:r w:rsidRPr="002D4AAD">
          <w:rPr>
            <w:rStyle w:val="Hyperlink"/>
            <w:rFonts w:ascii="Times New Roman" w:hAnsi="Times New Roman" w:cs="Times New Roman"/>
            <w:szCs w:val="24"/>
          </w:rPr>
          <w:t>Booking.com</w:t>
        </w:r>
      </w:hyperlink>
      <w:r w:rsidRPr="002D4AAD">
        <w:rPr>
          <w:rFonts w:ascii="Times New Roman" w:hAnsi="Times New Roman" w:cs="Times New Roman"/>
          <w:szCs w:val="24"/>
        </w:rPr>
        <w:t xml:space="preserve"> and </w:t>
      </w:r>
      <w:hyperlink r:id="rId13" w:history="1">
        <w:r w:rsidRPr="002D4AAD">
          <w:rPr>
            <w:rStyle w:val="Hyperlink"/>
            <w:rFonts w:ascii="Times New Roman" w:hAnsi="Times New Roman" w:cs="Times New Roman"/>
            <w:szCs w:val="24"/>
          </w:rPr>
          <w:t>Expedia</w:t>
        </w:r>
      </w:hyperlink>
      <w:r w:rsidRPr="002D4AAD">
        <w:rPr>
          <w:rFonts w:ascii="Times New Roman" w:hAnsi="Times New Roman" w:cs="Times New Roman"/>
          <w:szCs w:val="24"/>
        </w:rPr>
        <w:t xml:space="preserve"> provide international reach, convenient comparison, consumer reviews and established booking technology. They are therefore particularly useful for customer acquisition and for introducing a lesser-known property to new markets.</w:t>
      </w:r>
    </w:p>
    <w:p w14:paraId="24E62F7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However, OTA distribution involves important trade-offs. Hotels generally pay commissions and have less direct ownership of the customer relationship. OTA interfaces also encourage comparison based heavily on price, location and review scores, making it more difficult for a sustainable resort to communicate its complete experiential proposition.</w:t>
      </w:r>
    </w:p>
    <w:p w14:paraId="2DB6D440"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lastRenderedPageBreak/>
        <w:t xml:space="preserve">Research by Ye, Yan and Wu (2019) </w:t>
      </w:r>
      <w:proofErr w:type="gramStart"/>
      <w:r w:rsidRPr="002D4AAD">
        <w:rPr>
          <w:rFonts w:ascii="Times New Roman" w:hAnsi="Times New Roman" w:cs="Times New Roman"/>
          <w:szCs w:val="24"/>
        </w:rPr>
        <w:t>demonstrates</w:t>
      </w:r>
      <w:proofErr w:type="gramEnd"/>
      <w:r w:rsidRPr="002D4AAD">
        <w:rPr>
          <w:rFonts w:ascii="Times New Roman" w:hAnsi="Times New Roman" w:cs="Times New Roman"/>
          <w:szCs w:val="24"/>
        </w:rPr>
        <w:t xml:space="preserve"> that hotels face strategic decisions between direct online distribution and cooperation with OTAs, with channel profitability depending on factors including channel costs and business arrangements. </w:t>
      </w:r>
      <w:hyperlink r:id="rId14" w:history="1">
        <w:r w:rsidRPr="002D4AAD">
          <w:rPr>
            <w:rStyle w:val="Hyperlink"/>
            <w:rFonts w:ascii="Times New Roman" w:hAnsi="Times New Roman" w:cs="Times New Roman"/>
            <w:szCs w:val="24"/>
          </w:rPr>
          <w:t>Wiley Online Library</w:t>
        </w:r>
      </w:hyperlink>
    </w:p>
    <w:p w14:paraId="59F958B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Direct booking offers different advantages. When a customer books through the hotel's website, the property has greater opportunity to capture customer preferences, communicate before arrival, personalise the stay and cross-sell experiences. Direct channels also enable the hotel to explain its sustainability programme in considerably greater depth.</w:t>
      </w:r>
    </w:p>
    <w:p w14:paraId="4DCC560B"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However, asking consumers simply to “book direct” is insufficient. Customers require a clear benefit.</w:t>
      </w:r>
    </w:p>
    <w:p w14:paraId="330DB25F"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For sustainable resorts, direct-booking benefits could include complimentary sustainable airport transfers, flexible cancellation, a wellness session, local dining credit, Earth Lab activity or conservation experience.</w:t>
      </w:r>
    </w:p>
    <w:p w14:paraId="2F80C03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This creates a useful distinction:</w:t>
      </w:r>
    </w:p>
    <w:p w14:paraId="795A4E9F"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OTA strategy = discovery and acquisition.</w:t>
      </w:r>
    </w:p>
    <w:p w14:paraId="188731C2"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Direct strategy = relationship and lifetime value.</w:t>
      </w:r>
    </w:p>
    <w:p w14:paraId="158CAD08"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Rather than treating OTAs as competitors that must be eliminated, the hotel can use a </w:t>
      </w:r>
      <w:r w:rsidRPr="002D4AAD">
        <w:rPr>
          <w:rFonts w:ascii="Times New Roman" w:hAnsi="Times New Roman" w:cs="Times New Roman"/>
          <w:b/>
          <w:bCs/>
          <w:szCs w:val="24"/>
        </w:rPr>
        <w:t>selective omnichannel strategy</w:t>
      </w:r>
      <w:r w:rsidRPr="002D4AAD">
        <w:rPr>
          <w:rFonts w:ascii="Times New Roman" w:hAnsi="Times New Roman" w:cs="Times New Roman"/>
          <w:szCs w:val="24"/>
        </w:rPr>
        <w:t>. OTAs can acquire first-time customers, while excellent service, CRM and loyalty incentives can encourage future direct booking.</w:t>
      </w:r>
    </w:p>
    <w:p w14:paraId="50D6BF4E"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Price parity complicates this strategy. When room prices are similar across direct and OTA channels, non-price attributes become increasingly influential. Lee and Sharma (2025) found that price parity can shift consumer preference towards direct hotel websites, while cancellation flexibility and channel credibility affect channel choice. </w:t>
      </w:r>
      <w:hyperlink r:id="rId15" w:history="1">
        <w:r w:rsidRPr="002D4AAD">
          <w:rPr>
            <w:rStyle w:val="Hyperlink"/>
            <w:rFonts w:ascii="Times New Roman" w:hAnsi="Times New Roman" w:cs="Times New Roman"/>
            <w:szCs w:val="24"/>
          </w:rPr>
          <w:t>Sage Journals</w:t>
        </w:r>
      </w:hyperlink>
    </w:p>
    <w:p w14:paraId="59760467"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Therefore, the hotel can use </w:t>
      </w:r>
      <w:r w:rsidRPr="002D4AAD">
        <w:rPr>
          <w:rFonts w:ascii="Times New Roman" w:hAnsi="Times New Roman" w:cs="Times New Roman"/>
          <w:b/>
          <w:bCs/>
          <w:szCs w:val="24"/>
        </w:rPr>
        <w:t>value differentiation rather than aggressive price undercutting</w:t>
      </w:r>
      <w:r w:rsidRPr="002D4AAD">
        <w:rPr>
          <w:rFonts w:ascii="Times New Roman" w:hAnsi="Times New Roman" w:cs="Times New Roman"/>
          <w:szCs w:val="24"/>
        </w:rPr>
        <w:t>.</w:t>
      </w:r>
    </w:p>
    <w:p w14:paraId="1F93C0EE"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For example:</w:t>
      </w:r>
    </w:p>
    <w:tbl>
      <w:tblPr>
        <w:tblStyle w:val="TableGrid"/>
        <w:tblW w:w="0" w:type="auto"/>
        <w:tblLook w:val="04A0" w:firstRow="1" w:lastRow="0" w:firstColumn="1" w:lastColumn="0" w:noHBand="0" w:noVBand="1"/>
      </w:tblPr>
      <w:tblGrid>
        <w:gridCol w:w="1918"/>
        <w:gridCol w:w="1323"/>
        <w:gridCol w:w="6109"/>
      </w:tblGrid>
      <w:tr w:rsidR="002D4AAD" w:rsidRPr="002D4AAD" w14:paraId="1720AFAB" w14:textId="77777777" w:rsidTr="002D4AAD">
        <w:tc>
          <w:tcPr>
            <w:tcW w:w="0" w:type="auto"/>
            <w:hideMark/>
          </w:tcPr>
          <w:p w14:paraId="025D3851" w14:textId="77777777" w:rsidR="002D4AAD" w:rsidRPr="002D4AAD" w:rsidRDefault="002D4AAD" w:rsidP="002D4AAD">
            <w:pPr>
              <w:spacing w:after="160" w:line="276" w:lineRule="auto"/>
              <w:rPr>
                <w:rFonts w:ascii="Times New Roman" w:hAnsi="Times New Roman" w:cs="Times New Roman"/>
                <w:b/>
                <w:bCs/>
                <w:szCs w:val="24"/>
              </w:rPr>
            </w:pPr>
            <w:r w:rsidRPr="002D4AAD">
              <w:rPr>
                <w:rFonts w:ascii="Times New Roman" w:hAnsi="Times New Roman" w:cs="Times New Roman"/>
                <w:b/>
                <w:bCs/>
                <w:szCs w:val="24"/>
              </w:rPr>
              <w:t>Booking Channel</w:t>
            </w:r>
          </w:p>
        </w:tc>
        <w:tc>
          <w:tcPr>
            <w:tcW w:w="0" w:type="auto"/>
            <w:hideMark/>
          </w:tcPr>
          <w:p w14:paraId="4D462456" w14:textId="77777777" w:rsidR="002D4AAD" w:rsidRPr="002D4AAD" w:rsidRDefault="002D4AAD" w:rsidP="002D4AAD">
            <w:pPr>
              <w:spacing w:after="160" w:line="276" w:lineRule="auto"/>
              <w:rPr>
                <w:rFonts w:ascii="Times New Roman" w:hAnsi="Times New Roman" w:cs="Times New Roman"/>
                <w:b/>
                <w:bCs/>
                <w:szCs w:val="24"/>
              </w:rPr>
            </w:pPr>
            <w:r w:rsidRPr="002D4AAD">
              <w:rPr>
                <w:rFonts w:ascii="Times New Roman" w:hAnsi="Times New Roman" w:cs="Times New Roman"/>
                <w:b/>
                <w:bCs/>
                <w:szCs w:val="24"/>
              </w:rPr>
              <w:t>Room Rate</w:t>
            </w:r>
          </w:p>
        </w:tc>
        <w:tc>
          <w:tcPr>
            <w:tcW w:w="0" w:type="auto"/>
            <w:hideMark/>
          </w:tcPr>
          <w:p w14:paraId="16ECD7D4" w14:textId="77777777" w:rsidR="002D4AAD" w:rsidRPr="002D4AAD" w:rsidRDefault="002D4AAD" w:rsidP="002D4AAD">
            <w:pPr>
              <w:spacing w:after="160" w:line="276" w:lineRule="auto"/>
              <w:rPr>
                <w:rFonts w:ascii="Times New Roman" w:hAnsi="Times New Roman" w:cs="Times New Roman"/>
                <w:b/>
                <w:bCs/>
                <w:szCs w:val="24"/>
              </w:rPr>
            </w:pPr>
            <w:r w:rsidRPr="002D4AAD">
              <w:rPr>
                <w:rFonts w:ascii="Times New Roman" w:hAnsi="Times New Roman" w:cs="Times New Roman"/>
                <w:b/>
                <w:bCs/>
                <w:szCs w:val="24"/>
              </w:rPr>
              <w:t>Added Value</w:t>
            </w:r>
          </w:p>
        </w:tc>
      </w:tr>
      <w:tr w:rsidR="002D4AAD" w:rsidRPr="002D4AAD" w14:paraId="5840BD4E" w14:textId="77777777" w:rsidTr="002D4AAD">
        <w:tc>
          <w:tcPr>
            <w:tcW w:w="0" w:type="auto"/>
            <w:hideMark/>
          </w:tcPr>
          <w:p w14:paraId="5BFFE9D1"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OTA</w:t>
            </w:r>
          </w:p>
        </w:tc>
        <w:tc>
          <w:tcPr>
            <w:tcW w:w="0" w:type="auto"/>
            <w:hideMark/>
          </w:tcPr>
          <w:p w14:paraId="03B9E7B2"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$500</w:t>
            </w:r>
          </w:p>
        </w:tc>
        <w:tc>
          <w:tcPr>
            <w:tcW w:w="0" w:type="auto"/>
            <w:hideMark/>
          </w:tcPr>
          <w:p w14:paraId="0DFA594E"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Standard stay</w:t>
            </w:r>
          </w:p>
        </w:tc>
      </w:tr>
      <w:tr w:rsidR="002D4AAD" w:rsidRPr="002D4AAD" w14:paraId="47395AA6" w14:textId="77777777" w:rsidTr="002D4AAD">
        <w:tc>
          <w:tcPr>
            <w:tcW w:w="0" w:type="auto"/>
            <w:hideMark/>
          </w:tcPr>
          <w:p w14:paraId="46AB4D7A"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Direct website</w:t>
            </w:r>
          </w:p>
        </w:tc>
        <w:tc>
          <w:tcPr>
            <w:tcW w:w="0" w:type="auto"/>
            <w:hideMark/>
          </w:tcPr>
          <w:p w14:paraId="34C809A1"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$500</w:t>
            </w:r>
          </w:p>
        </w:tc>
        <w:tc>
          <w:tcPr>
            <w:tcW w:w="0" w:type="auto"/>
            <w:hideMark/>
          </w:tcPr>
          <w:p w14:paraId="792623D3"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Flexible cancellation + wellness credit + sustainability experience</w:t>
            </w:r>
          </w:p>
        </w:tc>
      </w:tr>
    </w:tbl>
    <w:p w14:paraId="7E577C06"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 direct rate does not necessarily have to be cheaper. It needs to be </w:t>
      </w:r>
      <w:r w:rsidRPr="002D4AAD">
        <w:rPr>
          <w:rFonts w:ascii="Times New Roman" w:hAnsi="Times New Roman" w:cs="Times New Roman"/>
          <w:b/>
          <w:bCs/>
          <w:szCs w:val="24"/>
        </w:rPr>
        <w:t>more valuable</w:t>
      </w:r>
      <w:r w:rsidRPr="002D4AAD">
        <w:rPr>
          <w:rFonts w:ascii="Times New Roman" w:hAnsi="Times New Roman" w:cs="Times New Roman"/>
          <w:szCs w:val="24"/>
        </w:rPr>
        <w:t>.</w:t>
      </w:r>
    </w:p>
    <w:p w14:paraId="7D3DFDB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 hotel's own digital platform should also simplify the sustainable customer journey. Guests should be able to view environmental credentials, choose low-carbon transfers, book local </w:t>
      </w:r>
      <w:r w:rsidRPr="002D4AAD">
        <w:rPr>
          <w:rFonts w:ascii="Times New Roman" w:hAnsi="Times New Roman" w:cs="Times New Roman"/>
          <w:szCs w:val="24"/>
        </w:rPr>
        <w:lastRenderedPageBreak/>
        <w:t>experiences, identify plant-forward food options and understand how their stay contributes to community or conservation projects before arriving.</w:t>
      </w:r>
    </w:p>
    <w:p w14:paraId="4E3A77E5"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Consequently, Place becomes more than distribution. It becomes the mechanism connecting customer acquisition with the sustainable experience.</w:t>
      </w:r>
    </w:p>
    <w:p w14:paraId="34166B20" w14:textId="08B292A1" w:rsidR="002D4AAD" w:rsidRPr="002D4AAD" w:rsidRDefault="002D4AAD" w:rsidP="002D4AAD">
      <w:pPr>
        <w:spacing w:line="276" w:lineRule="auto"/>
        <w:rPr>
          <w:rFonts w:ascii="Times New Roman" w:hAnsi="Times New Roman" w:cs="Times New Roman"/>
          <w:szCs w:val="24"/>
        </w:rPr>
      </w:pPr>
    </w:p>
    <w:p w14:paraId="5B1889C8"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4.4 Promotion: From Green Claims to Evidence-Based Storytelling</w:t>
      </w:r>
    </w:p>
    <w:p w14:paraId="576AB1B8"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Promotion is critical for sustainable hotels because sustainability claims are difficult for consumers to verify before purchase. Terms such as “eco-friendly”, “responsible”, “green” and “sustainable” are widely used across the hospitality sector, sometimes without sufficient evidence. This creates the risk of greenwashing and consumer scepticism.</w:t>
      </w:r>
    </w:p>
    <w:p w14:paraId="3330C78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Sustainable promotion should therefore follow a four-stage model:</w:t>
      </w:r>
    </w:p>
    <w:p w14:paraId="7164085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Claim → Evidence → Experience → Impact.</w:t>
      </w:r>
    </w:p>
    <w:p w14:paraId="25A0100D"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For example, rather than advertising that the resort is “plastic conscious”, the hotel can explain that it operates its own water filtration and bottling system, allows guests to use refillable glass bottles and publishes the resulting reduction in disposable bottles.</w:t>
      </w:r>
    </w:p>
    <w:p w14:paraId="089489AF"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Six Senses reported that </w:t>
      </w:r>
      <w:r w:rsidRPr="002D4AAD">
        <w:rPr>
          <w:rFonts w:ascii="Times New Roman" w:hAnsi="Times New Roman" w:cs="Times New Roman"/>
          <w:b/>
          <w:bCs/>
          <w:szCs w:val="24"/>
        </w:rPr>
        <w:t>2,593,299 plastic bottles were avoided in 2025</w:t>
      </w:r>
      <w:r w:rsidRPr="002D4AAD">
        <w:rPr>
          <w:rFonts w:ascii="Times New Roman" w:hAnsi="Times New Roman" w:cs="Times New Roman"/>
          <w:szCs w:val="24"/>
        </w:rPr>
        <w:t xml:space="preserve"> through its refill systems. </w:t>
      </w:r>
      <w:hyperlink r:id="rId16" w:history="1">
        <w:r w:rsidRPr="002D4AAD">
          <w:rPr>
            <w:rStyle w:val="Hyperlink"/>
            <w:rFonts w:ascii="Times New Roman" w:hAnsi="Times New Roman" w:cs="Times New Roman"/>
            <w:szCs w:val="24"/>
          </w:rPr>
          <w:t>Six Senses</w:t>
        </w:r>
      </w:hyperlink>
      <w:r w:rsidRPr="002D4AAD">
        <w:rPr>
          <w:rFonts w:ascii="Times New Roman" w:hAnsi="Times New Roman" w:cs="Times New Roman"/>
          <w:szCs w:val="24"/>
        </w:rPr>
        <w:t xml:space="preserve"> This numerical evidence makes the environmental claim considerably more credible.</w:t>
      </w:r>
    </w:p>
    <w:p w14:paraId="4572B29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Certification can perform a similar function. Six Senses reports third-party GSTC certification through Control Union for operating hotels covered by its 2024 certification programme. </w:t>
      </w:r>
      <w:hyperlink r:id="rId17" w:history="1">
        <w:r w:rsidRPr="002D4AAD">
          <w:rPr>
            <w:rStyle w:val="Hyperlink"/>
            <w:rFonts w:ascii="Times New Roman" w:hAnsi="Times New Roman" w:cs="Times New Roman"/>
            <w:szCs w:val="24"/>
          </w:rPr>
          <w:t>Six Senses</w:t>
        </w:r>
      </w:hyperlink>
      <w:r w:rsidRPr="002D4AAD">
        <w:rPr>
          <w:rFonts w:ascii="Times New Roman" w:hAnsi="Times New Roman" w:cs="Times New Roman"/>
          <w:szCs w:val="24"/>
        </w:rPr>
        <w:t xml:space="preserve"> Independent verification reduces dependence on self-declared environmental claims.</w:t>
      </w:r>
    </w:p>
    <w:p w14:paraId="5C398D7D"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Promotional communication should also be experiential rather than technical. Consumers are unlikely to develop emotional attachment to a hotel because it simply reports electricity consumption. However, they may engage strongly with stories showing how the resort protects sea turtles, supports local artisans or restores coral.</w:t>
      </w:r>
    </w:p>
    <w:p w14:paraId="26F5D75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In 2025, Six Senses reported that 9,482 sea turtle hatchlings reached the ocean from its beaches, while more than 50.6 million square metres of habitat had been protected since 2021. </w:t>
      </w:r>
      <w:hyperlink r:id="rId18" w:history="1">
        <w:r w:rsidRPr="002D4AAD">
          <w:rPr>
            <w:rStyle w:val="Hyperlink"/>
            <w:rFonts w:ascii="Times New Roman" w:hAnsi="Times New Roman" w:cs="Times New Roman"/>
            <w:szCs w:val="24"/>
          </w:rPr>
          <w:t>Six Senses</w:t>
        </w:r>
      </w:hyperlink>
      <w:r w:rsidRPr="002D4AAD">
        <w:rPr>
          <w:rFonts w:ascii="Times New Roman" w:hAnsi="Times New Roman" w:cs="Times New Roman"/>
          <w:szCs w:val="24"/>
        </w:rPr>
        <w:t xml:space="preserve"> Such outcomes provide powerful storytelling material because they connect measurable sustainability with emotionally meaningful experiences.</w:t>
      </w:r>
    </w:p>
    <w:p w14:paraId="40520F46"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An integrated promotional strategy should use social media, website content, email CRM, public relations, sustainability reports, creators, guest-generated content and independent certification.</w:t>
      </w:r>
    </w:p>
    <w:p w14:paraId="2720C9E5"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However, influencer marketing should be carefully managed. A luxury creator posting attractive resort images without discussing environmental initiatives could reinforce conventional </w:t>
      </w:r>
      <w:r w:rsidRPr="002D4AAD">
        <w:rPr>
          <w:rFonts w:ascii="Times New Roman" w:hAnsi="Times New Roman" w:cs="Times New Roman"/>
          <w:szCs w:val="24"/>
        </w:rPr>
        <w:lastRenderedPageBreak/>
        <w:t>consumption rather than sustainable positioning. Creator selection should therefore consider alignment with wellness, responsible travel, conservation and cultural respect.</w:t>
      </w:r>
    </w:p>
    <w:p w14:paraId="2FEE2B6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strongest promotional principle is:</w:t>
      </w:r>
    </w:p>
    <w:p w14:paraId="0576FF30" w14:textId="27F5EAE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4.5 People: Employees as Sustainability Ambassadors</w:t>
      </w:r>
    </w:p>
    <w:p w14:paraId="4128945A"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People represent one of the most important differences between the traditional 4Ps and the extended hospitality marketing mix. A hotel service is produced and consumed through interactions between guests and employees. Reception staff, restaurant teams, housekeeping employees, spa therapists, chefs, guides and managers collectively influence perceived service quality.</w:t>
      </w:r>
    </w:p>
    <w:p w14:paraId="4CD01836"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For sustainable hospitality, employees have an additional role: they make environmental and social values understandable to customers.</w:t>
      </w:r>
    </w:p>
    <w:p w14:paraId="663DAF7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Consider two different interactions.</w:t>
      </w:r>
    </w:p>
    <w:p w14:paraId="6780B4D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In the first, a guest asks why there are no disposable plastic water </w:t>
      </w:r>
      <w:proofErr w:type="gramStart"/>
      <w:r w:rsidRPr="002D4AAD">
        <w:rPr>
          <w:rFonts w:ascii="Times New Roman" w:hAnsi="Times New Roman" w:cs="Times New Roman"/>
          <w:szCs w:val="24"/>
        </w:rPr>
        <w:t>bottles</w:t>
      </w:r>
      <w:proofErr w:type="gramEnd"/>
      <w:r w:rsidRPr="002D4AAD">
        <w:rPr>
          <w:rFonts w:ascii="Times New Roman" w:hAnsi="Times New Roman" w:cs="Times New Roman"/>
          <w:szCs w:val="24"/>
        </w:rPr>
        <w:t xml:space="preserve"> and the employee simply says, “The hotel doesn't use them.”</w:t>
      </w:r>
    </w:p>
    <w:p w14:paraId="4FA611FD"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In the second, the employee explains that the resort filters and bottles its own drinking water, describes the reduction in plastic waste and offers to show the guest the Earth Lab.</w:t>
      </w:r>
    </w:p>
    <w:p w14:paraId="310D031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operational policy is identical, but the second interaction creates greater experiential and educational value.</w:t>
      </w:r>
    </w:p>
    <w:p w14:paraId="5B3D07B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Employees therefore function as </w:t>
      </w:r>
      <w:r w:rsidRPr="002D4AAD">
        <w:rPr>
          <w:rFonts w:ascii="Times New Roman" w:hAnsi="Times New Roman" w:cs="Times New Roman"/>
          <w:b/>
          <w:bCs/>
          <w:szCs w:val="24"/>
        </w:rPr>
        <w:t>sustainability ambassadors</w:t>
      </w:r>
      <w:r w:rsidRPr="002D4AAD">
        <w:rPr>
          <w:rFonts w:ascii="Times New Roman" w:hAnsi="Times New Roman" w:cs="Times New Roman"/>
          <w:szCs w:val="24"/>
        </w:rPr>
        <w:t>.</w:t>
      </w:r>
    </w:p>
    <w:p w14:paraId="4F5EAAD6"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This requires training. Staff should understand not only what sustainability policies </w:t>
      </w:r>
      <w:proofErr w:type="gramStart"/>
      <w:r w:rsidRPr="002D4AAD">
        <w:rPr>
          <w:rFonts w:ascii="Times New Roman" w:hAnsi="Times New Roman" w:cs="Times New Roman"/>
          <w:szCs w:val="24"/>
        </w:rPr>
        <w:t>exist</w:t>
      </w:r>
      <w:proofErr w:type="gramEnd"/>
      <w:r w:rsidRPr="002D4AAD">
        <w:rPr>
          <w:rFonts w:ascii="Times New Roman" w:hAnsi="Times New Roman" w:cs="Times New Roman"/>
          <w:szCs w:val="24"/>
        </w:rPr>
        <w:t xml:space="preserve"> but why they exist and how they contribute to the guest experience. Training should include environmental practices, local culture, storytelling, service recovery, cultural sensitivity and responsible tourism.</w:t>
      </w:r>
    </w:p>
    <w:p w14:paraId="7DCCB106"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Six Senses incorporates this principle through climate training for hosts and programmes in which employees can become “Sustainability Heroes”. Earth Labs also engage both guests and staff in sustainability activities. </w:t>
      </w:r>
      <w:hyperlink r:id="rId19" w:history="1">
        <w:r w:rsidRPr="002D4AAD">
          <w:rPr>
            <w:rStyle w:val="Hyperlink"/>
            <w:rFonts w:ascii="Times New Roman" w:hAnsi="Times New Roman" w:cs="Times New Roman"/>
            <w:szCs w:val="24"/>
          </w:rPr>
          <w:t>Six Senses</w:t>
        </w:r>
      </w:hyperlink>
    </w:p>
    <w:p w14:paraId="30B038DA"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Local employment has additional strategic value. Local employees possess cultural knowledge that can increase authenticity, while wages retained within the destination increase tourism's local economic contribution. Six Senses explicitly includes local employment and sourcing within its sustainability approach. </w:t>
      </w:r>
      <w:hyperlink r:id="rId20" w:history="1">
        <w:r w:rsidRPr="002D4AAD">
          <w:rPr>
            <w:rStyle w:val="Hyperlink"/>
            <w:rFonts w:ascii="Times New Roman" w:hAnsi="Times New Roman" w:cs="Times New Roman"/>
            <w:szCs w:val="24"/>
          </w:rPr>
          <w:t>Six Senses</w:t>
        </w:r>
      </w:hyperlink>
    </w:p>
    <w:p w14:paraId="7381DED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However, there is an important critical issue. Employees should not be expected to deliver premium sustainable hospitality without appropriate working conditions, training and empowerment. A hotel cannot credibly communicate social sustainability externally while neglecting employee wellbeing internally.</w:t>
      </w:r>
    </w:p>
    <w:p w14:paraId="584E70D6"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lastRenderedPageBreak/>
        <w:t>The recommended people strategy should therefore follow three stages:</w:t>
      </w:r>
    </w:p>
    <w:p w14:paraId="544BAB77"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Recruit</w:t>
      </w:r>
      <w:r w:rsidRPr="002D4AAD">
        <w:rPr>
          <w:rFonts w:ascii="Times New Roman" w:hAnsi="Times New Roman" w:cs="Times New Roman"/>
          <w:szCs w:val="24"/>
        </w:rPr>
        <w:t xml:space="preserve"> for hospitality attitude, cultural knowledge and environmental awareness.</w:t>
      </w:r>
    </w:p>
    <w:p w14:paraId="75FDD96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Develop</w:t>
      </w:r>
      <w:r w:rsidRPr="002D4AAD">
        <w:rPr>
          <w:rFonts w:ascii="Times New Roman" w:hAnsi="Times New Roman" w:cs="Times New Roman"/>
          <w:szCs w:val="24"/>
        </w:rPr>
        <w:t xml:space="preserve"> through service, sustainability, storytelling and problem-solving training.</w:t>
      </w:r>
    </w:p>
    <w:p w14:paraId="268966AF"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Reward</w:t>
      </w:r>
      <w:r w:rsidRPr="002D4AAD">
        <w:rPr>
          <w:rFonts w:ascii="Times New Roman" w:hAnsi="Times New Roman" w:cs="Times New Roman"/>
          <w:szCs w:val="24"/>
        </w:rPr>
        <w:t xml:space="preserve"> through indicators combining guest satisfaction, teamwork, environmental performance and community participation.</w:t>
      </w:r>
    </w:p>
    <w:p w14:paraId="0035189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People therefore connect brand promise with service reality.</w:t>
      </w:r>
    </w:p>
    <w:p w14:paraId="0FFC8072" w14:textId="4CB59F3D" w:rsidR="002D4AAD" w:rsidRPr="002D4AAD" w:rsidRDefault="002D4AAD" w:rsidP="002D4AAD">
      <w:pPr>
        <w:spacing w:line="276" w:lineRule="auto"/>
        <w:rPr>
          <w:rFonts w:ascii="Times New Roman" w:hAnsi="Times New Roman" w:cs="Times New Roman"/>
          <w:szCs w:val="24"/>
        </w:rPr>
      </w:pPr>
    </w:p>
    <w:p w14:paraId="64D83C00"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4.6 Process: Designing Frictionless Sustainability</w:t>
      </w:r>
    </w:p>
    <w:p w14:paraId="5682C91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Process refers to the systems and procedures through which hospitality services are delivered. Because hotel stays involve numerous customer interactions, process quality can significantly affect satisfaction.</w:t>
      </w:r>
    </w:p>
    <w:p w14:paraId="726A25EA"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Sustainable hospitality creates an additional challenge: environmental processes can sometimes inconvenience customers.</w:t>
      </w:r>
    </w:p>
    <w:p w14:paraId="6D3D6DAD"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For example, a hotel could reduce energy use by severely limiting climate control. Although environmentally beneficial in isolation, this could reduce comfort and satisfaction. A better solution might combine passive design, efficient cooling technology, occupancy sensors and guest-controlled temperature settings.</w:t>
      </w:r>
    </w:p>
    <w:p w14:paraId="68A586C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 strategic objective should therefore be </w:t>
      </w:r>
      <w:r w:rsidRPr="002D4AAD">
        <w:rPr>
          <w:rFonts w:ascii="Times New Roman" w:hAnsi="Times New Roman" w:cs="Times New Roman"/>
          <w:b/>
          <w:bCs/>
          <w:szCs w:val="24"/>
        </w:rPr>
        <w:t>frictionless sustainability</w:t>
      </w:r>
      <w:r w:rsidRPr="002D4AAD">
        <w:rPr>
          <w:rFonts w:ascii="Times New Roman" w:hAnsi="Times New Roman" w:cs="Times New Roman"/>
          <w:szCs w:val="24"/>
        </w:rPr>
        <w:t>.</w:t>
      </w:r>
    </w:p>
    <w:p w14:paraId="3131312D"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sustainable choice should ideally be the easiest choice.</w:t>
      </w:r>
    </w:p>
    <w:p w14:paraId="473868D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complete customer journey can be redesigned accordingly.</w:t>
      </w:r>
    </w:p>
    <w:p w14:paraId="5A1B8DC5"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Pre-arrival</w:t>
      </w:r>
    </w:p>
    <w:p w14:paraId="6E1AB43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Following booking, customers should receive digital rather than unnecessary printed communication. The hotel can collect dietary, wellness and activity preferences in advance and offer shared or electric transfers.</w:t>
      </w:r>
    </w:p>
    <w:p w14:paraId="11800F7A"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Sustainability information should be brief and relevant rather than overwhelming customers with technical documentation.</w:t>
      </w:r>
    </w:p>
    <w:p w14:paraId="78DE740A"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Arrival</w:t>
      </w:r>
    </w:p>
    <w:p w14:paraId="091690BB"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Check-in should be efficient and largely paperless. Employees can provide a concise introduction to the property's sustainable features and explain optional activities.</w:t>
      </w:r>
    </w:p>
    <w:p w14:paraId="41BB1B6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 key word is </w:t>
      </w:r>
      <w:r w:rsidRPr="002D4AAD">
        <w:rPr>
          <w:rFonts w:ascii="Times New Roman" w:hAnsi="Times New Roman" w:cs="Times New Roman"/>
          <w:b/>
          <w:bCs/>
          <w:szCs w:val="24"/>
        </w:rPr>
        <w:t>optional</w:t>
      </w:r>
      <w:r w:rsidRPr="002D4AAD">
        <w:rPr>
          <w:rFonts w:ascii="Times New Roman" w:hAnsi="Times New Roman" w:cs="Times New Roman"/>
          <w:szCs w:val="24"/>
        </w:rPr>
        <w:t>. Guests should be encouraged to participate rather than made to feel morally judged.</w:t>
      </w:r>
    </w:p>
    <w:p w14:paraId="4216B3C7"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lastRenderedPageBreak/>
        <w:t>During the stay</w:t>
      </w:r>
    </w:p>
    <w:p w14:paraId="7BFBBB12"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Sustainable processes can include refillable water, energy-efficient rooms, responsible linen replacement, locally sourced menus, reusable amenities and clearly designed waste systems.</w:t>
      </w:r>
    </w:p>
    <w:p w14:paraId="0344A352" w14:textId="0D03252B"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Earth Lab activities can provide deeper engagement for interested guests. Six Senses uses Earth Labs to display information about energy, water and waste while also offering workshops and educational experiences. </w:t>
      </w:r>
    </w:p>
    <w:p w14:paraId="7B3A24FA"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Departure</w:t>
      </w:r>
    </w:p>
    <w:p w14:paraId="00A980C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Digital checkout can reduce waiting and paper use. Guests can receive a short summary of the environmental or community initiatives supported through their stay.</w:t>
      </w:r>
    </w:p>
    <w:p w14:paraId="01BD7FA7"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Post-stay</w:t>
      </w:r>
    </w:p>
    <w:p w14:paraId="5DD6CFBB"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CRM communication can thank the guest, report relevant impact and encourage future direct booking. Rather than sending generic promotional emails, the hotel could follow the guest's interests. A customer who participated in coral restoration, for example, might receive future conservation updates.</w:t>
      </w:r>
    </w:p>
    <w:p w14:paraId="14EC28C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Process therefore affects both operational efficiency and customer experience.</w:t>
      </w:r>
    </w:p>
    <w:p w14:paraId="42E49AAE"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critical principle is:</w:t>
      </w:r>
    </w:p>
    <w:p w14:paraId="570ED6E2"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Sustainability should remove unnecessary resource use—not necessary customer value.</w:t>
      </w:r>
    </w:p>
    <w:p w14:paraId="6F56757D" w14:textId="75B63899" w:rsidR="002D4AAD" w:rsidRDefault="002D4AAD" w:rsidP="002D4AAD">
      <w:pPr>
        <w:spacing w:line="276" w:lineRule="auto"/>
        <w:rPr>
          <w:rFonts w:ascii="Times New Roman" w:hAnsi="Times New Roman" w:cs="Times New Roman"/>
          <w:szCs w:val="24"/>
        </w:rPr>
      </w:pPr>
    </w:p>
    <w:p w14:paraId="07882514" w14:textId="77777777" w:rsidR="002D4AAD" w:rsidRPr="002D4AAD" w:rsidRDefault="002D4AAD" w:rsidP="002D4AAD">
      <w:pPr>
        <w:spacing w:line="276" w:lineRule="auto"/>
        <w:rPr>
          <w:rFonts w:ascii="Times New Roman" w:hAnsi="Times New Roman" w:cs="Times New Roman"/>
          <w:szCs w:val="24"/>
        </w:rPr>
      </w:pPr>
    </w:p>
    <w:p w14:paraId="62E630FF"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4.7 Physical Evidence: Making an Intangible Green Service Visible</w:t>
      </w:r>
    </w:p>
    <w:p w14:paraId="33F298C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Physical Evidence is particularly important in hospitality because customers cannot fully evaluate a hotel service before purchasing it. They therefore rely on tangible cues to assess expected quality.</w:t>
      </w:r>
    </w:p>
    <w:p w14:paraId="7CDAF016"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These cues include architecture, landscaping, furniture, room design, amenities, uniforms, restaurants, cleanliness, signage, websites and certification.</w:t>
      </w:r>
    </w:p>
    <w:p w14:paraId="7639833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For sustainable hospitality, physical evidence has an additional purpose: it makes environmental responsibility observable.</w:t>
      </w:r>
    </w:p>
    <w:p w14:paraId="176C8FC2" w14:textId="070C160A"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Research on trustworthy eco-friendly hotel services identifies design, ambience and social components as important elements through which guests interpret the credibility of green services. </w:t>
      </w:r>
      <w:r>
        <w:rPr>
          <w:rFonts w:ascii="Times New Roman" w:hAnsi="Times New Roman" w:cs="Times New Roman"/>
          <w:szCs w:val="24"/>
        </w:rPr>
        <w:t xml:space="preserve"> </w:t>
      </w:r>
    </w:p>
    <w:p w14:paraId="3AD3BBCD"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lastRenderedPageBreak/>
        <w:t>For an eco-resort, physical evidence could include locally sourced building materials, visible renewable-energy systems where appropriate, organic gardens, refillable amenities, water stations, recycling facilities, biodiversity information and recognised sustainability certifications.</w:t>
      </w:r>
    </w:p>
    <w:p w14:paraId="67D87565"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However, sustainable physical evidence must be consistent with the hotel's market positioning.</w:t>
      </w:r>
    </w:p>
    <w:p w14:paraId="761CA04B"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A luxury eco-resort should not make sustainability appear cheap.</w:t>
      </w:r>
    </w:p>
    <w:p w14:paraId="433E6012"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For example:</w:t>
      </w:r>
    </w:p>
    <w:p w14:paraId="4AF8721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Poor execution:</w:t>
      </w:r>
      <w:r w:rsidRPr="002D4AAD">
        <w:rPr>
          <w:rFonts w:ascii="Times New Roman" w:hAnsi="Times New Roman" w:cs="Times New Roman"/>
          <w:szCs w:val="24"/>
        </w:rPr>
        <w:t xml:space="preserve"> inexpensive-looking refill containers replacing branded toiletries.</w:t>
      </w:r>
    </w:p>
    <w:p w14:paraId="383D0D15"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Premium sustainable execution:</w:t>
      </w:r>
      <w:r w:rsidRPr="002D4AAD">
        <w:rPr>
          <w:rFonts w:ascii="Times New Roman" w:hAnsi="Times New Roman" w:cs="Times New Roman"/>
          <w:szCs w:val="24"/>
        </w:rPr>
        <w:t xml:space="preserve"> attractive reusable ceramic or glass containers with high-quality locally produced amenities.</w:t>
      </w:r>
    </w:p>
    <w:p w14:paraId="192BB1BA"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Both reduce packaging, but the second maintains luxury perceptions.</w:t>
      </w:r>
    </w:p>
    <w:p w14:paraId="3C4DF0E8"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Biophilic design can also strengthen the relationship between physical evidence and sustainability. Natural light, vegetation, locally appropriate architecture and connections with outdoor environments can simultaneously reduce environmental impacts and improve wellbeing.</w:t>
      </w:r>
    </w:p>
    <w:p w14:paraId="151FC0F0"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Six Senses incorporates land topography, building orientation and renewable materials into its design approach and targets at least LEED Silver certification for new hotels. Individual properties have achieved higher ratings, including LEED Platinum and Gold. </w:t>
      </w:r>
      <w:hyperlink r:id="rId21" w:history="1">
        <w:r w:rsidRPr="002D4AAD">
          <w:rPr>
            <w:rStyle w:val="Hyperlink"/>
            <w:rFonts w:ascii="Times New Roman" w:hAnsi="Times New Roman" w:cs="Times New Roman"/>
            <w:szCs w:val="24"/>
          </w:rPr>
          <w:t>Six Senses</w:t>
        </w:r>
      </w:hyperlink>
    </w:p>
    <w:p w14:paraId="7E3963B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Physical evidence therefore performs three functions:</w:t>
      </w:r>
    </w:p>
    <w:p w14:paraId="7AB2797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Functional:</w:t>
      </w:r>
      <w:r w:rsidRPr="002D4AAD">
        <w:rPr>
          <w:rFonts w:ascii="Times New Roman" w:hAnsi="Times New Roman" w:cs="Times New Roman"/>
          <w:szCs w:val="24"/>
        </w:rPr>
        <w:t xml:space="preserve"> demonstrating quality.</w:t>
      </w:r>
    </w:p>
    <w:p w14:paraId="2BEA5698"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Emotional:</w:t>
      </w:r>
      <w:r w:rsidRPr="002D4AAD">
        <w:rPr>
          <w:rFonts w:ascii="Times New Roman" w:hAnsi="Times New Roman" w:cs="Times New Roman"/>
          <w:szCs w:val="24"/>
        </w:rPr>
        <w:t xml:space="preserve"> creating atmosphere and wellbeing.</w:t>
      </w:r>
    </w:p>
    <w:p w14:paraId="5808DE02"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Symbolic:</w:t>
      </w:r>
      <w:r w:rsidRPr="002D4AAD">
        <w:rPr>
          <w:rFonts w:ascii="Times New Roman" w:hAnsi="Times New Roman" w:cs="Times New Roman"/>
          <w:szCs w:val="24"/>
        </w:rPr>
        <w:t xml:space="preserve"> proving the sustainability proposition.</w:t>
      </w:r>
    </w:p>
    <w:p w14:paraId="6739D5EE"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This is why Physical Evidence should be treated strategically rather than simply as interior decoration.</w:t>
      </w:r>
    </w:p>
    <w:p w14:paraId="30D0F82F" w14:textId="0E058928" w:rsidR="002D4AAD" w:rsidRPr="002D4AAD" w:rsidRDefault="002D4AAD" w:rsidP="002D4AAD">
      <w:pPr>
        <w:spacing w:line="276" w:lineRule="auto"/>
        <w:rPr>
          <w:rFonts w:ascii="Times New Roman" w:hAnsi="Times New Roman" w:cs="Times New Roman"/>
          <w:szCs w:val="24"/>
        </w:rPr>
      </w:pPr>
    </w:p>
    <w:p w14:paraId="5BCDEC0E"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5. Critical Evaluation of Sustainable Hospitality Best Practice</w:t>
      </w:r>
    </w:p>
    <w:p w14:paraId="05E5ABC8"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5.1 Six Senses: Sustainability as an Integrated Business Model</w:t>
      </w:r>
    </w:p>
    <w:p w14:paraId="56FBD13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Six Senses represents a useful benchmark because its sustainability activities extend across the customer experience and hotel operations.</w:t>
      </w:r>
    </w:p>
    <w:p w14:paraId="15957E8D"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 company's approach demonstrates a transition from conventional sustainability towards </w:t>
      </w:r>
      <w:r w:rsidRPr="002D4AAD">
        <w:rPr>
          <w:rFonts w:ascii="Times New Roman" w:hAnsi="Times New Roman" w:cs="Times New Roman"/>
          <w:b/>
          <w:bCs/>
          <w:szCs w:val="24"/>
        </w:rPr>
        <w:t>regenerative hospitality</w:t>
      </w:r>
      <w:r w:rsidRPr="002D4AAD">
        <w:rPr>
          <w:rFonts w:ascii="Times New Roman" w:hAnsi="Times New Roman" w:cs="Times New Roman"/>
          <w:szCs w:val="24"/>
        </w:rPr>
        <w:t>. Traditional sustainable tourism aims to minimise negative impacts. Regenerative hospitality seeks to generate positive environmental and community outcomes.</w:t>
      </w:r>
    </w:p>
    <w:p w14:paraId="2324A5B7"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This distinction can be expressed as:</w:t>
      </w:r>
    </w:p>
    <w:p w14:paraId="4FF623B0"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lastRenderedPageBreak/>
        <w:t>Conventional hotel:</w:t>
      </w:r>
      <w:r w:rsidRPr="002D4AAD">
        <w:rPr>
          <w:rFonts w:ascii="Times New Roman" w:hAnsi="Times New Roman" w:cs="Times New Roman"/>
          <w:szCs w:val="24"/>
        </w:rPr>
        <w:t xml:space="preserve"> consume resources.</w:t>
      </w:r>
    </w:p>
    <w:p w14:paraId="30C3F858"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Green hotel:</w:t>
      </w:r>
      <w:r w:rsidRPr="002D4AAD">
        <w:rPr>
          <w:rFonts w:ascii="Times New Roman" w:hAnsi="Times New Roman" w:cs="Times New Roman"/>
          <w:szCs w:val="24"/>
        </w:rPr>
        <w:t xml:space="preserve"> consume fewer resources.</w:t>
      </w:r>
    </w:p>
    <w:p w14:paraId="691B26E7"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Sustainable hotel:</w:t>
      </w:r>
      <w:r w:rsidRPr="002D4AAD">
        <w:rPr>
          <w:rFonts w:ascii="Times New Roman" w:hAnsi="Times New Roman" w:cs="Times New Roman"/>
          <w:szCs w:val="24"/>
        </w:rPr>
        <w:t xml:space="preserve"> operate within environmental limits.</w:t>
      </w:r>
    </w:p>
    <w:p w14:paraId="51B04B1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Regenerative hotel:</w:t>
      </w:r>
      <w:r w:rsidRPr="002D4AAD">
        <w:rPr>
          <w:rFonts w:ascii="Times New Roman" w:hAnsi="Times New Roman" w:cs="Times New Roman"/>
          <w:szCs w:val="24"/>
        </w:rPr>
        <w:t xml:space="preserve"> contribute towards restoring environmental and social systems.</w:t>
      </w:r>
    </w:p>
    <w:p w14:paraId="733D0BF7"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Six Senses' Regenerative Impact Fund provides an example. Each property allocates 0.5% of total hotel revenue, supplemented by mascot sales and donations, towards locally relevant environmental and social projects. </w:t>
      </w:r>
      <w:hyperlink r:id="rId22" w:history="1">
        <w:r w:rsidRPr="002D4AAD">
          <w:rPr>
            <w:rStyle w:val="Hyperlink"/>
            <w:rFonts w:ascii="Times New Roman" w:hAnsi="Times New Roman" w:cs="Times New Roman"/>
            <w:szCs w:val="24"/>
          </w:rPr>
          <w:t>Six Senses</w:t>
        </w:r>
      </w:hyperlink>
    </w:p>
    <w:p w14:paraId="0800EA6F"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Its reported 2025 outcomes included habitat protection, waste removal, improved access to water and sanitation, community participation and educational and healthcare benefits. </w:t>
      </w:r>
      <w:hyperlink r:id="rId23" w:history="1">
        <w:r w:rsidRPr="002D4AAD">
          <w:rPr>
            <w:rStyle w:val="Hyperlink"/>
            <w:rFonts w:ascii="Times New Roman" w:hAnsi="Times New Roman" w:cs="Times New Roman"/>
            <w:szCs w:val="24"/>
          </w:rPr>
          <w:t>Six Senses</w:t>
        </w:r>
      </w:hyperlink>
    </w:p>
    <w:p w14:paraId="262E66CA"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 strategic strength is that sustainability connects several Ps simultaneously. Gardens become </w:t>
      </w:r>
      <w:r w:rsidRPr="002D4AAD">
        <w:rPr>
          <w:rFonts w:ascii="Times New Roman" w:hAnsi="Times New Roman" w:cs="Times New Roman"/>
          <w:b/>
          <w:bCs/>
          <w:szCs w:val="24"/>
        </w:rPr>
        <w:t>Product</w:t>
      </w:r>
      <w:r w:rsidRPr="002D4AAD">
        <w:rPr>
          <w:rFonts w:ascii="Times New Roman" w:hAnsi="Times New Roman" w:cs="Times New Roman"/>
          <w:szCs w:val="24"/>
        </w:rPr>
        <w:t xml:space="preserve"> and </w:t>
      </w:r>
      <w:r w:rsidRPr="002D4AAD">
        <w:rPr>
          <w:rFonts w:ascii="Times New Roman" w:hAnsi="Times New Roman" w:cs="Times New Roman"/>
          <w:b/>
          <w:bCs/>
          <w:szCs w:val="24"/>
        </w:rPr>
        <w:t>Physical Evidence</w:t>
      </w:r>
      <w:r w:rsidRPr="002D4AAD">
        <w:rPr>
          <w:rFonts w:ascii="Times New Roman" w:hAnsi="Times New Roman" w:cs="Times New Roman"/>
          <w:szCs w:val="24"/>
        </w:rPr>
        <w:t xml:space="preserve">; Earth Labs become </w:t>
      </w:r>
      <w:r w:rsidRPr="002D4AAD">
        <w:rPr>
          <w:rFonts w:ascii="Times New Roman" w:hAnsi="Times New Roman" w:cs="Times New Roman"/>
          <w:b/>
          <w:bCs/>
          <w:szCs w:val="24"/>
        </w:rPr>
        <w:t>Product, Promotion and Process</w:t>
      </w:r>
      <w:r w:rsidRPr="002D4AAD">
        <w:rPr>
          <w:rFonts w:ascii="Times New Roman" w:hAnsi="Times New Roman" w:cs="Times New Roman"/>
          <w:szCs w:val="24"/>
        </w:rPr>
        <w:t xml:space="preserve">; sustainability-trained employees represent </w:t>
      </w:r>
      <w:r w:rsidRPr="002D4AAD">
        <w:rPr>
          <w:rFonts w:ascii="Times New Roman" w:hAnsi="Times New Roman" w:cs="Times New Roman"/>
          <w:b/>
          <w:bCs/>
          <w:szCs w:val="24"/>
        </w:rPr>
        <w:t>People</w:t>
      </w:r>
      <w:r w:rsidRPr="002D4AAD">
        <w:rPr>
          <w:rFonts w:ascii="Times New Roman" w:hAnsi="Times New Roman" w:cs="Times New Roman"/>
          <w:szCs w:val="24"/>
        </w:rPr>
        <w:t xml:space="preserve">; direct contributions from hotel revenue connect </w:t>
      </w:r>
      <w:r w:rsidRPr="002D4AAD">
        <w:rPr>
          <w:rFonts w:ascii="Times New Roman" w:hAnsi="Times New Roman" w:cs="Times New Roman"/>
          <w:b/>
          <w:bCs/>
          <w:szCs w:val="24"/>
        </w:rPr>
        <w:t>Price</w:t>
      </w:r>
      <w:r w:rsidRPr="002D4AAD">
        <w:rPr>
          <w:rFonts w:ascii="Times New Roman" w:hAnsi="Times New Roman" w:cs="Times New Roman"/>
          <w:szCs w:val="24"/>
        </w:rPr>
        <w:t xml:space="preserve"> with community impact.</w:t>
      </w:r>
    </w:p>
    <w:p w14:paraId="5D2A0B47"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Nevertheless, Six Senses also illustrates a broader challenge. Its luxury positioning means that the model cannot simply be copied by every hotel. Smaller independent hotels may lack sufficient capital for advanced sustainability technologies or specialist sustainability teams. Best practice should therefore be adapted rather than mechanically reproduced.</w:t>
      </w:r>
    </w:p>
    <w:p w14:paraId="30FF8FF7"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transferable principle is not “copy Six Senses' expenditure”. It is:</w:t>
      </w:r>
    </w:p>
    <w:p w14:paraId="5742C328"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Integrate sustainability across the guest experience and measure the results.</w:t>
      </w:r>
    </w:p>
    <w:p w14:paraId="3745B9DC" w14:textId="2B9C3BE0" w:rsidR="002D4AAD" w:rsidRDefault="002D4AAD" w:rsidP="002D4AAD">
      <w:pPr>
        <w:spacing w:line="276" w:lineRule="auto"/>
        <w:rPr>
          <w:rFonts w:ascii="Times New Roman" w:hAnsi="Times New Roman" w:cs="Times New Roman"/>
          <w:szCs w:val="24"/>
        </w:rPr>
      </w:pPr>
    </w:p>
    <w:p w14:paraId="75728B2A" w14:textId="77777777" w:rsidR="002D4AAD" w:rsidRDefault="002D4AAD" w:rsidP="002D4AAD">
      <w:pPr>
        <w:spacing w:line="276" w:lineRule="auto"/>
        <w:rPr>
          <w:rFonts w:ascii="Times New Roman" w:hAnsi="Times New Roman" w:cs="Times New Roman"/>
          <w:szCs w:val="24"/>
        </w:rPr>
      </w:pPr>
    </w:p>
    <w:p w14:paraId="47C5E596" w14:textId="77777777" w:rsidR="002D4AAD" w:rsidRPr="002D4AAD" w:rsidRDefault="002D4AAD" w:rsidP="002D4AAD">
      <w:pPr>
        <w:spacing w:line="276" w:lineRule="auto"/>
        <w:rPr>
          <w:rFonts w:ascii="Times New Roman" w:hAnsi="Times New Roman" w:cs="Times New Roman"/>
          <w:szCs w:val="24"/>
        </w:rPr>
      </w:pPr>
    </w:p>
    <w:p w14:paraId="08F80F15"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5.2 Implications for the Wider Sustainable Hospitality Sector</w:t>
      </w:r>
    </w:p>
    <w:p w14:paraId="2F674A28"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Best practice suggests that hotels should move away from isolated environmental activities. A property installing solar panels but continuing excessive food waste, weak community engagement and disposable consumption cannot claim an integrated sustainability strategy.</w:t>
      </w:r>
    </w:p>
    <w:p w14:paraId="2894BCD8"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7Ps provides a diagnostic tool.</w:t>
      </w:r>
    </w:p>
    <w:p w14:paraId="6D1D7BEA"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Management can ask:</w:t>
      </w:r>
    </w:p>
    <w:p w14:paraId="1F27AAD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Does our </w:t>
      </w:r>
      <w:r w:rsidRPr="002D4AAD">
        <w:rPr>
          <w:rFonts w:ascii="Times New Roman" w:hAnsi="Times New Roman" w:cs="Times New Roman"/>
          <w:b/>
          <w:bCs/>
          <w:szCs w:val="24"/>
        </w:rPr>
        <w:t>Product</w:t>
      </w:r>
      <w:r w:rsidRPr="002D4AAD">
        <w:rPr>
          <w:rFonts w:ascii="Times New Roman" w:hAnsi="Times New Roman" w:cs="Times New Roman"/>
          <w:szCs w:val="24"/>
        </w:rPr>
        <w:t xml:space="preserve"> create sustainable experiential value?</w:t>
      </w:r>
    </w:p>
    <w:p w14:paraId="4FD26E4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Does </w:t>
      </w:r>
      <w:r w:rsidRPr="002D4AAD">
        <w:rPr>
          <w:rFonts w:ascii="Times New Roman" w:hAnsi="Times New Roman" w:cs="Times New Roman"/>
          <w:b/>
          <w:bCs/>
          <w:szCs w:val="24"/>
        </w:rPr>
        <w:t>Price</w:t>
      </w:r>
      <w:r w:rsidRPr="002D4AAD">
        <w:rPr>
          <w:rFonts w:ascii="Times New Roman" w:hAnsi="Times New Roman" w:cs="Times New Roman"/>
          <w:szCs w:val="24"/>
        </w:rPr>
        <w:t xml:space="preserve"> communicate value fairly?</w:t>
      </w:r>
    </w:p>
    <w:p w14:paraId="56DE322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Does </w:t>
      </w:r>
      <w:r w:rsidRPr="002D4AAD">
        <w:rPr>
          <w:rFonts w:ascii="Times New Roman" w:hAnsi="Times New Roman" w:cs="Times New Roman"/>
          <w:b/>
          <w:bCs/>
          <w:szCs w:val="24"/>
        </w:rPr>
        <w:t>Place</w:t>
      </w:r>
      <w:r w:rsidRPr="002D4AAD">
        <w:rPr>
          <w:rFonts w:ascii="Times New Roman" w:hAnsi="Times New Roman" w:cs="Times New Roman"/>
          <w:szCs w:val="24"/>
        </w:rPr>
        <w:t xml:space="preserve"> balance customer reach with direct relationships?</w:t>
      </w:r>
    </w:p>
    <w:p w14:paraId="2537B6A6"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lastRenderedPageBreak/>
        <w:t xml:space="preserve">Does </w:t>
      </w:r>
      <w:r w:rsidRPr="002D4AAD">
        <w:rPr>
          <w:rFonts w:ascii="Times New Roman" w:hAnsi="Times New Roman" w:cs="Times New Roman"/>
          <w:b/>
          <w:bCs/>
          <w:szCs w:val="24"/>
        </w:rPr>
        <w:t>Promotion</w:t>
      </w:r>
      <w:r w:rsidRPr="002D4AAD">
        <w:rPr>
          <w:rFonts w:ascii="Times New Roman" w:hAnsi="Times New Roman" w:cs="Times New Roman"/>
          <w:szCs w:val="24"/>
        </w:rPr>
        <w:t xml:space="preserve"> provide evidence rather than unsupported claims?</w:t>
      </w:r>
    </w:p>
    <w:p w14:paraId="6566D106"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Are </w:t>
      </w:r>
      <w:r w:rsidRPr="002D4AAD">
        <w:rPr>
          <w:rFonts w:ascii="Times New Roman" w:hAnsi="Times New Roman" w:cs="Times New Roman"/>
          <w:b/>
          <w:bCs/>
          <w:szCs w:val="24"/>
        </w:rPr>
        <w:t>People</w:t>
      </w:r>
      <w:r w:rsidRPr="002D4AAD">
        <w:rPr>
          <w:rFonts w:ascii="Times New Roman" w:hAnsi="Times New Roman" w:cs="Times New Roman"/>
          <w:szCs w:val="24"/>
        </w:rPr>
        <w:t xml:space="preserve"> trained and empowered?</w:t>
      </w:r>
    </w:p>
    <w:p w14:paraId="346DC166"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Is </w:t>
      </w:r>
      <w:r w:rsidRPr="002D4AAD">
        <w:rPr>
          <w:rFonts w:ascii="Times New Roman" w:hAnsi="Times New Roman" w:cs="Times New Roman"/>
          <w:b/>
          <w:bCs/>
          <w:szCs w:val="24"/>
        </w:rPr>
        <w:t>Process</w:t>
      </w:r>
      <w:r w:rsidRPr="002D4AAD">
        <w:rPr>
          <w:rFonts w:ascii="Times New Roman" w:hAnsi="Times New Roman" w:cs="Times New Roman"/>
          <w:szCs w:val="24"/>
        </w:rPr>
        <w:t xml:space="preserve"> both sustainable and convenient?</w:t>
      </w:r>
    </w:p>
    <w:p w14:paraId="71A1474F"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Does </w:t>
      </w:r>
      <w:r w:rsidRPr="002D4AAD">
        <w:rPr>
          <w:rFonts w:ascii="Times New Roman" w:hAnsi="Times New Roman" w:cs="Times New Roman"/>
          <w:b/>
          <w:bCs/>
          <w:szCs w:val="24"/>
        </w:rPr>
        <w:t>Physical Evidence</w:t>
      </w:r>
      <w:r w:rsidRPr="002D4AAD">
        <w:rPr>
          <w:rFonts w:ascii="Times New Roman" w:hAnsi="Times New Roman" w:cs="Times New Roman"/>
          <w:szCs w:val="24"/>
        </w:rPr>
        <w:t xml:space="preserve"> visibly support the brand promise?</w:t>
      </w:r>
    </w:p>
    <w:p w14:paraId="5339990F"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Weakness in one element can undermine the others.</w:t>
      </w:r>
    </w:p>
    <w:p w14:paraId="63B1BBE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For example, excellent promotion combined with poor physical evidence creates greenwashing risk. Sustainable physical infrastructure combined with poorly trained employees creates a service-quality problem. Premium prices without meaningful experiential differentiation reduce perceived value.</w:t>
      </w:r>
    </w:p>
    <w:p w14:paraId="34834705"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Thus, competitive advantage depends on </w:t>
      </w:r>
      <w:r w:rsidRPr="002D4AAD">
        <w:rPr>
          <w:rFonts w:ascii="Times New Roman" w:hAnsi="Times New Roman" w:cs="Times New Roman"/>
          <w:b/>
          <w:bCs/>
          <w:szCs w:val="24"/>
        </w:rPr>
        <w:t>7Ps alignment</w:t>
      </w:r>
      <w:r w:rsidRPr="002D4AAD">
        <w:rPr>
          <w:rFonts w:ascii="Times New Roman" w:hAnsi="Times New Roman" w:cs="Times New Roman"/>
          <w:szCs w:val="24"/>
        </w:rPr>
        <w:t xml:space="preserve"> rather than excellence in only one element.</w:t>
      </w:r>
    </w:p>
    <w:p w14:paraId="2B484F14" w14:textId="170811B6" w:rsidR="002D4AAD" w:rsidRPr="002D4AAD" w:rsidRDefault="002D4AAD" w:rsidP="002D4AAD">
      <w:pPr>
        <w:spacing w:line="276" w:lineRule="auto"/>
        <w:rPr>
          <w:rFonts w:ascii="Times New Roman" w:hAnsi="Times New Roman" w:cs="Times New Roman"/>
          <w:szCs w:val="24"/>
        </w:rPr>
      </w:pPr>
    </w:p>
    <w:p w14:paraId="100E77F4"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6. Integrated 7Ps Matrix for a Sustainable Eco-Resort</w:t>
      </w:r>
    </w:p>
    <w:tbl>
      <w:tblPr>
        <w:tblStyle w:val="TableGrid"/>
        <w:tblW w:w="0" w:type="auto"/>
        <w:tblLook w:val="04A0" w:firstRow="1" w:lastRow="0" w:firstColumn="1" w:lastColumn="0" w:noHBand="0" w:noVBand="1"/>
      </w:tblPr>
      <w:tblGrid>
        <w:gridCol w:w="1381"/>
        <w:gridCol w:w="1923"/>
        <w:gridCol w:w="1660"/>
        <w:gridCol w:w="1800"/>
        <w:gridCol w:w="2586"/>
      </w:tblGrid>
      <w:tr w:rsidR="002D4AAD" w:rsidRPr="002D4AAD" w14:paraId="084DBD56" w14:textId="77777777" w:rsidTr="002D4AAD">
        <w:tc>
          <w:tcPr>
            <w:tcW w:w="0" w:type="auto"/>
            <w:hideMark/>
          </w:tcPr>
          <w:p w14:paraId="161C7C46" w14:textId="77777777" w:rsidR="002D4AAD" w:rsidRPr="002D4AAD" w:rsidRDefault="002D4AAD" w:rsidP="002D4AAD">
            <w:pPr>
              <w:spacing w:after="160" w:line="276" w:lineRule="auto"/>
              <w:rPr>
                <w:rFonts w:ascii="Times New Roman" w:hAnsi="Times New Roman" w:cs="Times New Roman"/>
                <w:b/>
                <w:bCs/>
                <w:szCs w:val="24"/>
              </w:rPr>
            </w:pPr>
            <w:r w:rsidRPr="002D4AAD">
              <w:rPr>
                <w:rFonts w:ascii="Times New Roman" w:hAnsi="Times New Roman" w:cs="Times New Roman"/>
                <w:b/>
                <w:bCs/>
                <w:szCs w:val="24"/>
              </w:rPr>
              <w:t>Element</w:t>
            </w:r>
          </w:p>
        </w:tc>
        <w:tc>
          <w:tcPr>
            <w:tcW w:w="0" w:type="auto"/>
            <w:hideMark/>
          </w:tcPr>
          <w:p w14:paraId="5DD8387C" w14:textId="77777777" w:rsidR="002D4AAD" w:rsidRPr="002D4AAD" w:rsidRDefault="002D4AAD" w:rsidP="002D4AAD">
            <w:pPr>
              <w:spacing w:after="160" w:line="276" w:lineRule="auto"/>
              <w:rPr>
                <w:rFonts w:ascii="Times New Roman" w:hAnsi="Times New Roman" w:cs="Times New Roman"/>
                <w:b/>
                <w:bCs/>
                <w:szCs w:val="24"/>
              </w:rPr>
            </w:pPr>
            <w:r w:rsidRPr="002D4AAD">
              <w:rPr>
                <w:rFonts w:ascii="Times New Roman" w:hAnsi="Times New Roman" w:cs="Times New Roman"/>
                <w:b/>
                <w:bCs/>
                <w:szCs w:val="24"/>
              </w:rPr>
              <w:t>Proposed Strategy</w:t>
            </w:r>
          </w:p>
        </w:tc>
        <w:tc>
          <w:tcPr>
            <w:tcW w:w="0" w:type="auto"/>
            <w:hideMark/>
          </w:tcPr>
          <w:p w14:paraId="4AFBC995" w14:textId="77777777" w:rsidR="002D4AAD" w:rsidRPr="002D4AAD" w:rsidRDefault="002D4AAD" w:rsidP="002D4AAD">
            <w:pPr>
              <w:spacing w:after="160" w:line="276" w:lineRule="auto"/>
              <w:rPr>
                <w:rFonts w:ascii="Times New Roman" w:hAnsi="Times New Roman" w:cs="Times New Roman"/>
                <w:b/>
                <w:bCs/>
                <w:szCs w:val="24"/>
              </w:rPr>
            </w:pPr>
            <w:r w:rsidRPr="002D4AAD">
              <w:rPr>
                <w:rFonts w:ascii="Times New Roman" w:hAnsi="Times New Roman" w:cs="Times New Roman"/>
                <w:b/>
                <w:bCs/>
                <w:szCs w:val="24"/>
              </w:rPr>
              <w:t>Customer Value</w:t>
            </w:r>
          </w:p>
        </w:tc>
        <w:tc>
          <w:tcPr>
            <w:tcW w:w="0" w:type="auto"/>
            <w:hideMark/>
          </w:tcPr>
          <w:p w14:paraId="38713F7B" w14:textId="77777777" w:rsidR="002D4AAD" w:rsidRPr="002D4AAD" w:rsidRDefault="002D4AAD" w:rsidP="002D4AAD">
            <w:pPr>
              <w:spacing w:after="160" w:line="276" w:lineRule="auto"/>
              <w:rPr>
                <w:rFonts w:ascii="Times New Roman" w:hAnsi="Times New Roman" w:cs="Times New Roman"/>
                <w:b/>
                <w:bCs/>
                <w:szCs w:val="24"/>
              </w:rPr>
            </w:pPr>
            <w:r w:rsidRPr="002D4AAD">
              <w:rPr>
                <w:rFonts w:ascii="Times New Roman" w:hAnsi="Times New Roman" w:cs="Times New Roman"/>
                <w:b/>
                <w:bCs/>
                <w:szCs w:val="24"/>
              </w:rPr>
              <w:t>Sustainability Value</w:t>
            </w:r>
          </w:p>
        </w:tc>
        <w:tc>
          <w:tcPr>
            <w:tcW w:w="0" w:type="auto"/>
            <w:hideMark/>
          </w:tcPr>
          <w:p w14:paraId="6B9D302A" w14:textId="77777777" w:rsidR="002D4AAD" w:rsidRPr="002D4AAD" w:rsidRDefault="002D4AAD" w:rsidP="002D4AAD">
            <w:pPr>
              <w:spacing w:after="160" w:line="276" w:lineRule="auto"/>
              <w:rPr>
                <w:rFonts w:ascii="Times New Roman" w:hAnsi="Times New Roman" w:cs="Times New Roman"/>
                <w:b/>
                <w:bCs/>
                <w:szCs w:val="24"/>
              </w:rPr>
            </w:pPr>
            <w:r w:rsidRPr="002D4AAD">
              <w:rPr>
                <w:rFonts w:ascii="Times New Roman" w:hAnsi="Times New Roman" w:cs="Times New Roman"/>
                <w:b/>
                <w:bCs/>
                <w:szCs w:val="24"/>
              </w:rPr>
              <w:t>Key KPI</w:t>
            </w:r>
          </w:p>
        </w:tc>
      </w:tr>
      <w:tr w:rsidR="002D4AAD" w:rsidRPr="002D4AAD" w14:paraId="150EFAA2" w14:textId="77777777" w:rsidTr="002D4AAD">
        <w:tc>
          <w:tcPr>
            <w:tcW w:w="0" w:type="auto"/>
            <w:hideMark/>
          </w:tcPr>
          <w:p w14:paraId="29654C4F"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b/>
                <w:bCs/>
                <w:szCs w:val="24"/>
              </w:rPr>
              <w:t>Product</w:t>
            </w:r>
          </w:p>
        </w:tc>
        <w:tc>
          <w:tcPr>
            <w:tcW w:w="0" w:type="auto"/>
            <w:hideMark/>
          </w:tcPr>
          <w:p w14:paraId="2E2D31CA"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Wellness, local food, nature and regenerative experiences</w:t>
            </w:r>
          </w:p>
        </w:tc>
        <w:tc>
          <w:tcPr>
            <w:tcW w:w="0" w:type="auto"/>
            <w:hideMark/>
          </w:tcPr>
          <w:p w14:paraId="16DBE9FA"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Memorable authentic stay</w:t>
            </w:r>
          </w:p>
        </w:tc>
        <w:tc>
          <w:tcPr>
            <w:tcW w:w="0" w:type="auto"/>
            <w:hideMark/>
          </w:tcPr>
          <w:p w14:paraId="0DABDC43"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Conservation and local sourcing</w:t>
            </w:r>
          </w:p>
        </w:tc>
        <w:tc>
          <w:tcPr>
            <w:tcW w:w="0" w:type="auto"/>
            <w:hideMark/>
          </w:tcPr>
          <w:p w14:paraId="152DB1E9"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Experience satisfaction</w:t>
            </w:r>
          </w:p>
        </w:tc>
      </w:tr>
      <w:tr w:rsidR="002D4AAD" w:rsidRPr="002D4AAD" w14:paraId="3A338E3F" w14:textId="77777777" w:rsidTr="002D4AAD">
        <w:tc>
          <w:tcPr>
            <w:tcW w:w="0" w:type="auto"/>
            <w:hideMark/>
          </w:tcPr>
          <w:p w14:paraId="7AB1DB29"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b/>
                <w:bCs/>
                <w:szCs w:val="24"/>
              </w:rPr>
              <w:t>Price</w:t>
            </w:r>
          </w:p>
        </w:tc>
        <w:tc>
          <w:tcPr>
            <w:tcW w:w="0" w:type="auto"/>
            <w:hideMark/>
          </w:tcPr>
          <w:p w14:paraId="1431AA95"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Value-based tiered packages</w:t>
            </w:r>
          </w:p>
        </w:tc>
        <w:tc>
          <w:tcPr>
            <w:tcW w:w="0" w:type="auto"/>
            <w:hideMark/>
          </w:tcPr>
          <w:p w14:paraId="5069E52D"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Choice and transparent value</w:t>
            </w:r>
          </w:p>
        </w:tc>
        <w:tc>
          <w:tcPr>
            <w:tcW w:w="0" w:type="auto"/>
            <w:hideMark/>
          </w:tcPr>
          <w:p w14:paraId="0989E164"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Funds sustainable operations</w:t>
            </w:r>
          </w:p>
        </w:tc>
        <w:tc>
          <w:tcPr>
            <w:tcW w:w="0" w:type="auto"/>
            <w:hideMark/>
          </w:tcPr>
          <w:p w14:paraId="09987E57"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ADR/RevPAR</w:t>
            </w:r>
          </w:p>
        </w:tc>
      </w:tr>
      <w:tr w:rsidR="002D4AAD" w:rsidRPr="002D4AAD" w14:paraId="1C9F2634" w14:textId="77777777" w:rsidTr="002D4AAD">
        <w:tc>
          <w:tcPr>
            <w:tcW w:w="0" w:type="auto"/>
            <w:hideMark/>
          </w:tcPr>
          <w:p w14:paraId="66E4DB07"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b/>
                <w:bCs/>
                <w:szCs w:val="24"/>
              </w:rPr>
              <w:t>Place</w:t>
            </w:r>
          </w:p>
        </w:tc>
        <w:tc>
          <w:tcPr>
            <w:tcW w:w="0" w:type="auto"/>
            <w:hideMark/>
          </w:tcPr>
          <w:p w14:paraId="74B39B11"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Direct website + selective OTA strategy</w:t>
            </w:r>
          </w:p>
        </w:tc>
        <w:tc>
          <w:tcPr>
            <w:tcW w:w="0" w:type="auto"/>
            <w:hideMark/>
          </w:tcPr>
          <w:p w14:paraId="2950E139"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Convenience and flexibility</w:t>
            </w:r>
          </w:p>
        </w:tc>
        <w:tc>
          <w:tcPr>
            <w:tcW w:w="0" w:type="auto"/>
            <w:hideMark/>
          </w:tcPr>
          <w:p w14:paraId="1EDD1FE6"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Better pre-arrival engagement</w:t>
            </w:r>
          </w:p>
        </w:tc>
        <w:tc>
          <w:tcPr>
            <w:tcW w:w="0" w:type="auto"/>
            <w:hideMark/>
          </w:tcPr>
          <w:p w14:paraId="241D8C61"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Direct-booking share</w:t>
            </w:r>
          </w:p>
        </w:tc>
      </w:tr>
      <w:tr w:rsidR="002D4AAD" w:rsidRPr="002D4AAD" w14:paraId="711E1DC9" w14:textId="77777777" w:rsidTr="002D4AAD">
        <w:tc>
          <w:tcPr>
            <w:tcW w:w="0" w:type="auto"/>
            <w:hideMark/>
          </w:tcPr>
          <w:p w14:paraId="20895EE0"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b/>
                <w:bCs/>
                <w:szCs w:val="24"/>
              </w:rPr>
              <w:t>Promotion</w:t>
            </w:r>
          </w:p>
        </w:tc>
        <w:tc>
          <w:tcPr>
            <w:tcW w:w="0" w:type="auto"/>
            <w:hideMark/>
          </w:tcPr>
          <w:p w14:paraId="510983E0"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Evidence-based impact storytelling</w:t>
            </w:r>
          </w:p>
        </w:tc>
        <w:tc>
          <w:tcPr>
            <w:tcW w:w="0" w:type="auto"/>
            <w:hideMark/>
          </w:tcPr>
          <w:p w14:paraId="751513AB"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Trust and emotional engagement</w:t>
            </w:r>
          </w:p>
        </w:tc>
        <w:tc>
          <w:tcPr>
            <w:tcW w:w="0" w:type="auto"/>
            <w:hideMark/>
          </w:tcPr>
          <w:p w14:paraId="44A08B85"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Sustainability awareness</w:t>
            </w:r>
          </w:p>
        </w:tc>
        <w:tc>
          <w:tcPr>
            <w:tcW w:w="0" w:type="auto"/>
            <w:hideMark/>
          </w:tcPr>
          <w:p w14:paraId="5E1545A8"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Conversion/engagement</w:t>
            </w:r>
          </w:p>
        </w:tc>
      </w:tr>
      <w:tr w:rsidR="002D4AAD" w:rsidRPr="002D4AAD" w14:paraId="480BB098" w14:textId="77777777" w:rsidTr="002D4AAD">
        <w:tc>
          <w:tcPr>
            <w:tcW w:w="0" w:type="auto"/>
            <w:hideMark/>
          </w:tcPr>
          <w:p w14:paraId="2B69AD78"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b/>
                <w:bCs/>
                <w:szCs w:val="24"/>
              </w:rPr>
              <w:t>People</w:t>
            </w:r>
          </w:p>
        </w:tc>
        <w:tc>
          <w:tcPr>
            <w:tcW w:w="0" w:type="auto"/>
            <w:hideMark/>
          </w:tcPr>
          <w:p w14:paraId="10309B67"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Local, trained sustainability ambassadors</w:t>
            </w:r>
          </w:p>
        </w:tc>
        <w:tc>
          <w:tcPr>
            <w:tcW w:w="0" w:type="auto"/>
            <w:hideMark/>
          </w:tcPr>
          <w:p w14:paraId="33C68AD9"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Personalised service</w:t>
            </w:r>
          </w:p>
        </w:tc>
        <w:tc>
          <w:tcPr>
            <w:tcW w:w="0" w:type="auto"/>
            <w:hideMark/>
          </w:tcPr>
          <w:p w14:paraId="62C964CC"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Skills and community benefits</w:t>
            </w:r>
          </w:p>
        </w:tc>
        <w:tc>
          <w:tcPr>
            <w:tcW w:w="0" w:type="auto"/>
            <w:hideMark/>
          </w:tcPr>
          <w:p w14:paraId="632CC843"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Employee/guest satisfaction</w:t>
            </w:r>
          </w:p>
        </w:tc>
      </w:tr>
      <w:tr w:rsidR="002D4AAD" w:rsidRPr="002D4AAD" w14:paraId="3C23E3CE" w14:textId="77777777" w:rsidTr="002D4AAD">
        <w:tc>
          <w:tcPr>
            <w:tcW w:w="0" w:type="auto"/>
            <w:hideMark/>
          </w:tcPr>
          <w:p w14:paraId="03829389"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b/>
                <w:bCs/>
                <w:szCs w:val="24"/>
              </w:rPr>
              <w:lastRenderedPageBreak/>
              <w:t>Process</w:t>
            </w:r>
          </w:p>
        </w:tc>
        <w:tc>
          <w:tcPr>
            <w:tcW w:w="0" w:type="auto"/>
            <w:hideMark/>
          </w:tcPr>
          <w:p w14:paraId="436299DA"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Frictionless sustainable customer journey</w:t>
            </w:r>
          </w:p>
        </w:tc>
        <w:tc>
          <w:tcPr>
            <w:tcW w:w="0" w:type="auto"/>
            <w:hideMark/>
          </w:tcPr>
          <w:p w14:paraId="38B52B0B"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Convenience</w:t>
            </w:r>
          </w:p>
        </w:tc>
        <w:tc>
          <w:tcPr>
            <w:tcW w:w="0" w:type="auto"/>
            <w:hideMark/>
          </w:tcPr>
          <w:p w14:paraId="19411F96"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Lower resource consumption</w:t>
            </w:r>
          </w:p>
        </w:tc>
        <w:tc>
          <w:tcPr>
            <w:tcW w:w="0" w:type="auto"/>
            <w:hideMark/>
          </w:tcPr>
          <w:p w14:paraId="7265881E"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Resource use/guest</w:t>
            </w:r>
          </w:p>
        </w:tc>
      </w:tr>
      <w:tr w:rsidR="002D4AAD" w:rsidRPr="002D4AAD" w14:paraId="2070F5F9" w14:textId="77777777" w:rsidTr="002D4AAD">
        <w:tc>
          <w:tcPr>
            <w:tcW w:w="0" w:type="auto"/>
            <w:hideMark/>
          </w:tcPr>
          <w:p w14:paraId="47E727E2"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b/>
                <w:bCs/>
                <w:szCs w:val="24"/>
              </w:rPr>
              <w:t>Physical Evidence</w:t>
            </w:r>
          </w:p>
        </w:tc>
        <w:tc>
          <w:tcPr>
            <w:tcW w:w="0" w:type="auto"/>
            <w:hideMark/>
          </w:tcPr>
          <w:p w14:paraId="09F1DEF9"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Biophilic design, local materials and visible certification</w:t>
            </w:r>
          </w:p>
        </w:tc>
        <w:tc>
          <w:tcPr>
            <w:tcW w:w="0" w:type="auto"/>
            <w:hideMark/>
          </w:tcPr>
          <w:p w14:paraId="1F03B014"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Quality reassurance</w:t>
            </w:r>
          </w:p>
        </w:tc>
        <w:tc>
          <w:tcPr>
            <w:tcW w:w="0" w:type="auto"/>
            <w:hideMark/>
          </w:tcPr>
          <w:p w14:paraId="6B86BCE4"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Credibility and lower impacts</w:t>
            </w:r>
          </w:p>
        </w:tc>
        <w:tc>
          <w:tcPr>
            <w:tcW w:w="0" w:type="auto"/>
            <w:hideMark/>
          </w:tcPr>
          <w:p w14:paraId="2B095790"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Green-quality perception</w:t>
            </w:r>
          </w:p>
        </w:tc>
      </w:tr>
    </w:tbl>
    <w:p w14:paraId="28990FF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matrix demonstrates that each P contributes simultaneously to commercial and sustainability objectives. Most importantly, the elements reinforce one another.</w:t>
      </w:r>
    </w:p>
    <w:p w14:paraId="1305A37D"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For example:</w:t>
      </w:r>
    </w:p>
    <w:p w14:paraId="5A5DAD7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Local organic garden (Product)</w:t>
      </w:r>
      <w:r w:rsidRPr="002D4AAD">
        <w:rPr>
          <w:rFonts w:ascii="Times New Roman" w:hAnsi="Times New Roman" w:cs="Times New Roman"/>
          <w:szCs w:val="24"/>
        </w:rPr>
        <w:br/>
        <w:t>→ creates visible environmental evidence (</w:t>
      </w:r>
      <w:r w:rsidRPr="002D4AAD">
        <w:rPr>
          <w:rFonts w:ascii="Times New Roman" w:hAnsi="Times New Roman" w:cs="Times New Roman"/>
          <w:b/>
          <w:bCs/>
          <w:szCs w:val="24"/>
        </w:rPr>
        <w:t>Physical Evidence</w:t>
      </w:r>
      <w:r w:rsidRPr="002D4AAD">
        <w:rPr>
          <w:rFonts w:ascii="Times New Roman" w:hAnsi="Times New Roman" w:cs="Times New Roman"/>
          <w:szCs w:val="24"/>
        </w:rPr>
        <w:t>)</w:t>
      </w:r>
      <w:r w:rsidRPr="002D4AAD">
        <w:rPr>
          <w:rFonts w:ascii="Times New Roman" w:hAnsi="Times New Roman" w:cs="Times New Roman"/>
          <w:szCs w:val="24"/>
        </w:rPr>
        <w:br/>
        <w:t>→ supports farm-to-table operations (</w:t>
      </w:r>
      <w:r w:rsidRPr="002D4AAD">
        <w:rPr>
          <w:rFonts w:ascii="Times New Roman" w:hAnsi="Times New Roman" w:cs="Times New Roman"/>
          <w:b/>
          <w:bCs/>
          <w:szCs w:val="24"/>
        </w:rPr>
        <w:t>Process</w:t>
      </w:r>
      <w:r w:rsidRPr="002D4AAD">
        <w:rPr>
          <w:rFonts w:ascii="Times New Roman" w:hAnsi="Times New Roman" w:cs="Times New Roman"/>
          <w:szCs w:val="24"/>
        </w:rPr>
        <w:t>)</w:t>
      </w:r>
      <w:r w:rsidRPr="002D4AAD">
        <w:rPr>
          <w:rFonts w:ascii="Times New Roman" w:hAnsi="Times New Roman" w:cs="Times New Roman"/>
          <w:szCs w:val="24"/>
        </w:rPr>
        <w:br/>
        <w:t>→ provides stories for employees (</w:t>
      </w:r>
      <w:r w:rsidRPr="002D4AAD">
        <w:rPr>
          <w:rFonts w:ascii="Times New Roman" w:hAnsi="Times New Roman" w:cs="Times New Roman"/>
          <w:b/>
          <w:bCs/>
          <w:szCs w:val="24"/>
        </w:rPr>
        <w:t>People</w:t>
      </w:r>
      <w:r w:rsidRPr="002D4AAD">
        <w:rPr>
          <w:rFonts w:ascii="Times New Roman" w:hAnsi="Times New Roman" w:cs="Times New Roman"/>
          <w:szCs w:val="24"/>
        </w:rPr>
        <w:t>)</w:t>
      </w:r>
      <w:r w:rsidRPr="002D4AAD">
        <w:rPr>
          <w:rFonts w:ascii="Times New Roman" w:hAnsi="Times New Roman" w:cs="Times New Roman"/>
          <w:szCs w:val="24"/>
        </w:rPr>
        <w:br/>
        <w:t>→ creates digital content (</w:t>
      </w:r>
      <w:r w:rsidRPr="002D4AAD">
        <w:rPr>
          <w:rFonts w:ascii="Times New Roman" w:hAnsi="Times New Roman" w:cs="Times New Roman"/>
          <w:b/>
          <w:bCs/>
          <w:szCs w:val="24"/>
        </w:rPr>
        <w:t>Promotion</w:t>
      </w:r>
      <w:r w:rsidRPr="002D4AAD">
        <w:rPr>
          <w:rFonts w:ascii="Times New Roman" w:hAnsi="Times New Roman" w:cs="Times New Roman"/>
          <w:szCs w:val="24"/>
        </w:rPr>
        <w:t>)</w:t>
      </w:r>
      <w:r w:rsidRPr="002D4AAD">
        <w:rPr>
          <w:rFonts w:ascii="Times New Roman" w:hAnsi="Times New Roman" w:cs="Times New Roman"/>
          <w:szCs w:val="24"/>
        </w:rPr>
        <w:br/>
        <w:t>→ strengthens premium experiential value (</w:t>
      </w:r>
      <w:r w:rsidRPr="002D4AAD">
        <w:rPr>
          <w:rFonts w:ascii="Times New Roman" w:hAnsi="Times New Roman" w:cs="Times New Roman"/>
          <w:b/>
          <w:bCs/>
          <w:szCs w:val="24"/>
        </w:rPr>
        <w:t>Price</w:t>
      </w:r>
      <w:r w:rsidRPr="002D4AAD">
        <w:rPr>
          <w:rFonts w:ascii="Times New Roman" w:hAnsi="Times New Roman" w:cs="Times New Roman"/>
          <w:szCs w:val="24"/>
        </w:rPr>
        <w:t>)</w:t>
      </w:r>
      <w:r w:rsidRPr="002D4AAD">
        <w:rPr>
          <w:rFonts w:ascii="Times New Roman" w:hAnsi="Times New Roman" w:cs="Times New Roman"/>
          <w:szCs w:val="24"/>
        </w:rPr>
        <w:br/>
        <w:t>→ can become an exclusive direct-booking experience (</w:t>
      </w:r>
      <w:r w:rsidRPr="002D4AAD">
        <w:rPr>
          <w:rFonts w:ascii="Times New Roman" w:hAnsi="Times New Roman" w:cs="Times New Roman"/>
          <w:b/>
          <w:bCs/>
          <w:szCs w:val="24"/>
        </w:rPr>
        <w:t>Place</w:t>
      </w:r>
      <w:r w:rsidRPr="002D4AAD">
        <w:rPr>
          <w:rFonts w:ascii="Times New Roman" w:hAnsi="Times New Roman" w:cs="Times New Roman"/>
          <w:szCs w:val="24"/>
        </w:rPr>
        <w:t>).</w:t>
      </w:r>
    </w:p>
    <w:p w14:paraId="56D41A1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This interconnectedness represents the principal strategic advantage of applying the 7Ps as an integrated framework rather than as seven separate marketing activities.</w:t>
      </w:r>
    </w:p>
    <w:p w14:paraId="21F92A10" w14:textId="133F17FA" w:rsidR="002D4AAD" w:rsidRPr="002D4AAD" w:rsidRDefault="002D4AAD" w:rsidP="002D4AAD">
      <w:pPr>
        <w:spacing w:line="276" w:lineRule="auto"/>
        <w:rPr>
          <w:rFonts w:ascii="Times New Roman" w:hAnsi="Times New Roman" w:cs="Times New Roman"/>
          <w:szCs w:val="24"/>
        </w:rPr>
      </w:pPr>
    </w:p>
    <w:p w14:paraId="6ECF7583"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7. Implementation, Budgeting and KPIs</w:t>
      </w:r>
    </w:p>
    <w:p w14:paraId="27DC0A4B"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Implementation should occur progressively because attempting to transform every element simultaneously could increase cost and operational disruption.</w:t>
      </w:r>
    </w:p>
    <w:p w14:paraId="3F83A1B5"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Phase 1: Audit and Foundation — Months 0–6</w:t>
      </w:r>
    </w:p>
    <w:p w14:paraId="37DF7B0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hotel should first audit its existing 7Ps. Environmental indicators should be measured alongside guest satisfaction, distribution costs, employee capability and customer perceptions.</w:t>
      </w:r>
    </w:p>
    <w:p w14:paraId="137F0F4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Customer journey mapping should identify friction points from discovery to post-stay communication. Supplier analysis should determine opportunities for local and sustainable sourcing.</w:t>
      </w:r>
    </w:p>
    <w:p w14:paraId="0C7949C5"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Employee sustainability training should also begin during this stage.</w:t>
      </w:r>
    </w:p>
    <w:p w14:paraId="240FC889"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Phase 2: Experience Activation — Months 6–18</w:t>
      </w:r>
    </w:p>
    <w:p w14:paraId="0C8CEB91"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hotel should launch sustainable experience packages, redesign direct-booking benefits and integrate sustainability storytelling into digital marketing.</w:t>
      </w:r>
    </w:p>
    <w:p w14:paraId="1535CB35"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lastRenderedPageBreak/>
        <w:t>Guest-facing environmental initiatives should become visible through experiences rather than signage alone.</w:t>
      </w:r>
    </w:p>
    <w:p w14:paraId="4BC16634"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CRM systems should support pre-arrival personalisation and post-stay engagement.</w:t>
      </w:r>
    </w:p>
    <w:p w14:paraId="557AAA56"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Phase 3: Optimisation and Regeneration — Months 18–36</w:t>
      </w:r>
    </w:p>
    <w:p w14:paraId="5DE59017"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hotel should evaluate which experiences create the highest customer and sustainability value.</w:t>
      </w:r>
    </w:p>
    <w:p w14:paraId="4AD59CF2"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Environmental performance should be benchmarked per occupied room to distinguish genuine efficiency improvements from changes caused simply by occupancy.</w:t>
      </w:r>
    </w:p>
    <w:p w14:paraId="7FF2BA8A"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High-performing programmes can then be expanded while weaker initiatives are redesigned.</w:t>
      </w:r>
    </w:p>
    <w:p w14:paraId="1DEB3D0A"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Indicative Budget Allocation</w:t>
      </w:r>
    </w:p>
    <w:tbl>
      <w:tblPr>
        <w:tblStyle w:val="TableGrid"/>
        <w:tblW w:w="0" w:type="auto"/>
        <w:tblLook w:val="04A0" w:firstRow="1" w:lastRow="0" w:firstColumn="1" w:lastColumn="0" w:noHBand="0" w:noVBand="1"/>
      </w:tblPr>
      <w:tblGrid>
        <w:gridCol w:w="4522"/>
        <w:gridCol w:w="1270"/>
      </w:tblGrid>
      <w:tr w:rsidR="002D4AAD" w:rsidRPr="002D4AAD" w14:paraId="22134E40" w14:textId="77777777" w:rsidTr="002D4AAD">
        <w:tc>
          <w:tcPr>
            <w:tcW w:w="0" w:type="auto"/>
            <w:hideMark/>
          </w:tcPr>
          <w:p w14:paraId="64917AAD" w14:textId="77777777" w:rsidR="002D4AAD" w:rsidRPr="002D4AAD" w:rsidRDefault="002D4AAD" w:rsidP="002D4AAD">
            <w:pPr>
              <w:spacing w:after="160" w:line="276" w:lineRule="auto"/>
              <w:rPr>
                <w:rFonts w:ascii="Times New Roman" w:hAnsi="Times New Roman" w:cs="Times New Roman"/>
                <w:b/>
                <w:bCs/>
                <w:szCs w:val="24"/>
              </w:rPr>
            </w:pPr>
            <w:r w:rsidRPr="002D4AAD">
              <w:rPr>
                <w:rFonts w:ascii="Times New Roman" w:hAnsi="Times New Roman" w:cs="Times New Roman"/>
                <w:b/>
                <w:bCs/>
                <w:szCs w:val="24"/>
              </w:rPr>
              <w:t>Investment Area</w:t>
            </w:r>
          </w:p>
        </w:tc>
        <w:tc>
          <w:tcPr>
            <w:tcW w:w="0" w:type="auto"/>
            <w:hideMark/>
          </w:tcPr>
          <w:p w14:paraId="3C1C3B14" w14:textId="77777777" w:rsidR="002D4AAD" w:rsidRPr="002D4AAD" w:rsidRDefault="002D4AAD" w:rsidP="002D4AAD">
            <w:pPr>
              <w:spacing w:after="160" w:line="276" w:lineRule="auto"/>
              <w:rPr>
                <w:rFonts w:ascii="Times New Roman" w:hAnsi="Times New Roman" w:cs="Times New Roman"/>
                <w:b/>
                <w:bCs/>
                <w:szCs w:val="24"/>
              </w:rPr>
            </w:pPr>
            <w:r w:rsidRPr="002D4AAD">
              <w:rPr>
                <w:rFonts w:ascii="Times New Roman" w:hAnsi="Times New Roman" w:cs="Times New Roman"/>
                <w:b/>
                <w:bCs/>
                <w:szCs w:val="24"/>
              </w:rPr>
              <w:t>Allocation</w:t>
            </w:r>
          </w:p>
        </w:tc>
      </w:tr>
      <w:tr w:rsidR="002D4AAD" w:rsidRPr="002D4AAD" w14:paraId="51956CC1" w14:textId="77777777" w:rsidTr="002D4AAD">
        <w:tc>
          <w:tcPr>
            <w:tcW w:w="0" w:type="auto"/>
            <w:hideMark/>
          </w:tcPr>
          <w:p w14:paraId="59ADBAE0"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Sustainable product/experience development</w:t>
            </w:r>
          </w:p>
        </w:tc>
        <w:tc>
          <w:tcPr>
            <w:tcW w:w="0" w:type="auto"/>
            <w:hideMark/>
          </w:tcPr>
          <w:p w14:paraId="78E7041B"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25%</w:t>
            </w:r>
          </w:p>
        </w:tc>
      </w:tr>
      <w:tr w:rsidR="002D4AAD" w:rsidRPr="002D4AAD" w14:paraId="6D84637A" w14:textId="77777777" w:rsidTr="002D4AAD">
        <w:tc>
          <w:tcPr>
            <w:tcW w:w="0" w:type="auto"/>
            <w:hideMark/>
          </w:tcPr>
          <w:p w14:paraId="6C7A0625"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Digital platform, CRM and direct booking</w:t>
            </w:r>
          </w:p>
        </w:tc>
        <w:tc>
          <w:tcPr>
            <w:tcW w:w="0" w:type="auto"/>
            <w:hideMark/>
          </w:tcPr>
          <w:p w14:paraId="204AB813"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20%</w:t>
            </w:r>
          </w:p>
        </w:tc>
      </w:tr>
      <w:tr w:rsidR="002D4AAD" w:rsidRPr="002D4AAD" w14:paraId="0893F6CE" w14:textId="77777777" w:rsidTr="002D4AAD">
        <w:tc>
          <w:tcPr>
            <w:tcW w:w="0" w:type="auto"/>
            <w:hideMark/>
          </w:tcPr>
          <w:p w14:paraId="0AE93077"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Employee training and development</w:t>
            </w:r>
          </w:p>
        </w:tc>
        <w:tc>
          <w:tcPr>
            <w:tcW w:w="0" w:type="auto"/>
            <w:hideMark/>
          </w:tcPr>
          <w:p w14:paraId="2EF5037F"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15%</w:t>
            </w:r>
          </w:p>
        </w:tc>
      </w:tr>
      <w:tr w:rsidR="002D4AAD" w:rsidRPr="002D4AAD" w14:paraId="29FD529B" w14:textId="77777777" w:rsidTr="002D4AAD">
        <w:tc>
          <w:tcPr>
            <w:tcW w:w="0" w:type="auto"/>
            <w:hideMark/>
          </w:tcPr>
          <w:p w14:paraId="2F70043E"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Physical environment improvements</w:t>
            </w:r>
          </w:p>
        </w:tc>
        <w:tc>
          <w:tcPr>
            <w:tcW w:w="0" w:type="auto"/>
            <w:hideMark/>
          </w:tcPr>
          <w:p w14:paraId="775F9C55"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15%</w:t>
            </w:r>
          </w:p>
        </w:tc>
      </w:tr>
      <w:tr w:rsidR="002D4AAD" w:rsidRPr="002D4AAD" w14:paraId="4B601E38" w14:textId="77777777" w:rsidTr="002D4AAD">
        <w:tc>
          <w:tcPr>
            <w:tcW w:w="0" w:type="auto"/>
            <w:hideMark/>
          </w:tcPr>
          <w:p w14:paraId="7656C32C"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Sustainable marketing/content</w:t>
            </w:r>
          </w:p>
        </w:tc>
        <w:tc>
          <w:tcPr>
            <w:tcW w:w="0" w:type="auto"/>
            <w:hideMark/>
          </w:tcPr>
          <w:p w14:paraId="798A5808"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10%</w:t>
            </w:r>
          </w:p>
        </w:tc>
      </w:tr>
      <w:tr w:rsidR="002D4AAD" w:rsidRPr="002D4AAD" w14:paraId="7FD07A29" w14:textId="77777777" w:rsidTr="002D4AAD">
        <w:tc>
          <w:tcPr>
            <w:tcW w:w="0" w:type="auto"/>
            <w:hideMark/>
          </w:tcPr>
          <w:p w14:paraId="4174392A"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Certification and measurement</w:t>
            </w:r>
          </w:p>
        </w:tc>
        <w:tc>
          <w:tcPr>
            <w:tcW w:w="0" w:type="auto"/>
            <w:hideMark/>
          </w:tcPr>
          <w:p w14:paraId="22C1CC89"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5%</w:t>
            </w:r>
          </w:p>
        </w:tc>
      </w:tr>
      <w:tr w:rsidR="002D4AAD" w:rsidRPr="002D4AAD" w14:paraId="773F2664" w14:textId="77777777" w:rsidTr="002D4AAD">
        <w:tc>
          <w:tcPr>
            <w:tcW w:w="0" w:type="auto"/>
            <w:hideMark/>
          </w:tcPr>
          <w:p w14:paraId="7BEB614A"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Community/environment projects</w:t>
            </w:r>
          </w:p>
        </w:tc>
        <w:tc>
          <w:tcPr>
            <w:tcW w:w="0" w:type="auto"/>
            <w:hideMark/>
          </w:tcPr>
          <w:p w14:paraId="10005164"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5%</w:t>
            </w:r>
          </w:p>
        </w:tc>
      </w:tr>
      <w:tr w:rsidR="002D4AAD" w:rsidRPr="002D4AAD" w14:paraId="04E19553" w14:textId="77777777" w:rsidTr="002D4AAD">
        <w:tc>
          <w:tcPr>
            <w:tcW w:w="0" w:type="auto"/>
            <w:hideMark/>
          </w:tcPr>
          <w:p w14:paraId="4CB0CBF4"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Research and contingency</w:t>
            </w:r>
          </w:p>
        </w:tc>
        <w:tc>
          <w:tcPr>
            <w:tcW w:w="0" w:type="auto"/>
            <w:hideMark/>
          </w:tcPr>
          <w:p w14:paraId="358D32C6"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szCs w:val="24"/>
              </w:rPr>
              <w:t>5%</w:t>
            </w:r>
          </w:p>
        </w:tc>
      </w:tr>
      <w:tr w:rsidR="002D4AAD" w:rsidRPr="002D4AAD" w14:paraId="4F0BFADF" w14:textId="77777777" w:rsidTr="002D4AAD">
        <w:tc>
          <w:tcPr>
            <w:tcW w:w="0" w:type="auto"/>
            <w:hideMark/>
          </w:tcPr>
          <w:p w14:paraId="5D2A37E4"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b/>
                <w:bCs/>
                <w:szCs w:val="24"/>
              </w:rPr>
              <w:t>Total</w:t>
            </w:r>
          </w:p>
        </w:tc>
        <w:tc>
          <w:tcPr>
            <w:tcW w:w="0" w:type="auto"/>
            <w:hideMark/>
          </w:tcPr>
          <w:p w14:paraId="37AEFC25" w14:textId="77777777" w:rsidR="002D4AAD" w:rsidRPr="002D4AAD" w:rsidRDefault="002D4AAD" w:rsidP="002D4AAD">
            <w:pPr>
              <w:spacing w:after="160" w:line="276" w:lineRule="auto"/>
              <w:rPr>
                <w:rFonts w:ascii="Times New Roman" w:hAnsi="Times New Roman" w:cs="Times New Roman"/>
                <w:szCs w:val="24"/>
              </w:rPr>
            </w:pPr>
            <w:r w:rsidRPr="002D4AAD">
              <w:rPr>
                <w:rFonts w:ascii="Times New Roman" w:hAnsi="Times New Roman" w:cs="Times New Roman"/>
                <w:b/>
                <w:bCs/>
                <w:szCs w:val="24"/>
              </w:rPr>
              <w:t>100%</w:t>
            </w:r>
          </w:p>
        </w:tc>
      </w:tr>
    </w:tbl>
    <w:p w14:paraId="19A41847"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 budget deliberately allocates more resources to product and service delivery than promotion. This is important because sustainable hospitality should first </w:t>
      </w:r>
      <w:r w:rsidRPr="002D4AAD">
        <w:rPr>
          <w:rFonts w:ascii="Times New Roman" w:hAnsi="Times New Roman" w:cs="Times New Roman"/>
          <w:b/>
          <w:bCs/>
          <w:szCs w:val="24"/>
        </w:rPr>
        <w:t>create credible value and then communicate it</w:t>
      </w:r>
      <w:r w:rsidRPr="002D4AAD">
        <w:rPr>
          <w:rFonts w:ascii="Times New Roman" w:hAnsi="Times New Roman" w:cs="Times New Roman"/>
          <w:szCs w:val="24"/>
        </w:rPr>
        <w:t>, rather than investing heavily in green advertising without equivalent operational evidence.</w:t>
      </w:r>
    </w:p>
    <w:p w14:paraId="47441869"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Key Performance Indicators</w:t>
      </w:r>
    </w:p>
    <w:p w14:paraId="1A694BF7"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Performance should be evaluated across four dimensions.</w:t>
      </w:r>
    </w:p>
    <w:p w14:paraId="5493F1B6"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Commercial KPIs</w:t>
      </w:r>
      <w:r w:rsidRPr="002D4AAD">
        <w:rPr>
          <w:rFonts w:ascii="Times New Roman" w:hAnsi="Times New Roman" w:cs="Times New Roman"/>
          <w:szCs w:val="24"/>
        </w:rPr>
        <w:t xml:space="preserve"> should include occupancy, Average Daily Rate (ADR), Revenue per Available Room (RevPAR), direct-booking percentage, OTA acquisition cost and customer lifetime value.</w:t>
      </w:r>
    </w:p>
    <w:p w14:paraId="4AACA8AF"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lastRenderedPageBreak/>
        <w:t>Customer KPIs</w:t>
      </w:r>
      <w:r w:rsidRPr="002D4AAD">
        <w:rPr>
          <w:rFonts w:ascii="Times New Roman" w:hAnsi="Times New Roman" w:cs="Times New Roman"/>
          <w:szCs w:val="24"/>
        </w:rPr>
        <w:t xml:space="preserve"> should include satisfaction, recommendation intention, repeat bookings, sustainable-experience participation and perceived green value.</w:t>
      </w:r>
    </w:p>
    <w:p w14:paraId="5CD02C0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Environmental KPIs</w:t>
      </w:r>
      <w:r w:rsidRPr="002D4AAD">
        <w:rPr>
          <w:rFonts w:ascii="Times New Roman" w:hAnsi="Times New Roman" w:cs="Times New Roman"/>
          <w:szCs w:val="24"/>
        </w:rPr>
        <w:t xml:space="preserve"> should include energy per occupied room, carbon emissions per occupied room, water consumption, waste per guest, food waste, plastic eliminated and percentage of responsibly sourced products.</w:t>
      </w:r>
    </w:p>
    <w:p w14:paraId="3936A678"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Social KPIs</w:t>
      </w:r>
      <w:r w:rsidRPr="002D4AAD">
        <w:rPr>
          <w:rFonts w:ascii="Times New Roman" w:hAnsi="Times New Roman" w:cs="Times New Roman"/>
          <w:szCs w:val="24"/>
        </w:rPr>
        <w:t xml:space="preserve"> should include local employment, local procurement, employee satisfaction, training hours, community investment and participation in community programmes.</w:t>
      </w:r>
    </w:p>
    <w:p w14:paraId="009D28D5"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This balanced measurement system prevents management from assuming that a sustainability programme is successful merely because environmental consumption falls. Genuine sustainable hospitality must simultaneously create environmental, social, customer and economic value.</w:t>
      </w:r>
    </w:p>
    <w:p w14:paraId="283421B0" w14:textId="3AB73741" w:rsidR="002D4AAD" w:rsidRPr="002D4AAD" w:rsidRDefault="002D4AAD" w:rsidP="002D4AAD">
      <w:pPr>
        <w:spacing w:line="276" w:lineRule="auto"/>
        <w:rPr>
          <w:rFonts w:ascii="Times New Roman" w:hAnsi="Times New Roman" w:cs="Times New Roman"/>
          <w:szCs w:val="24"/>
        </w:rPr>
      </w:pPr>
    </w:p>
    <w:p w14:paraId="72FD1A27"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8. Recommendations</w:t>
      </w:r>
    </w:p>
    <w:p w14:paraId="72E13EDE"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The first recommendation is to reposition sustainability from an operational feature to an </w:t>
      </w:r>
      <w:r w:rsidRPr="002D4AAD">
        <w:rPr>
          <w:rFonts w:ascii="Times New Roman" w:hAnsi="Times New Roman" w:cs="Times New Roman"/>
          <w:b/>
          <w:bCs/>
          <w:szCs w:val="24"/>
        </w:rPr>
        <w:t>experiential value proposition</w:t>
      </w:r>
      <w:r w:rsidRPr="002D4AAD">
        <w:rPr>
          <w:rFonts w:ascii="Times New Roman" w:hAnsi="Times New Roman" w:cs="Times New Roman"/>
          <w:szCs w:val="24"/>
        </w:rPr>
        <w:t>. Guests should encounter sustainability through food, wellness, design, nature and local culture rather than simply reading environmental notices.</w:t>
      </w:r>
    </w:p>
    <w:p w14:paraId="4635B41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Second, the eco-resort should use </w:t>
      </w:r>
      <w:r w:rsidRPr="002D4AAD">
        <w:rPr>
          <w:rFonts w:ascii="Times New Roman" w:hAnsi="Times New Roman" w:cs="Times New Roman"/>
          <w:b/>
          <w:bCs/>
          <w:szCs w:val="24"/>
        </w:rPr>
        <w:t>value-based rather than cost-based green pricing</w:t>
      </w:r>
      <w:r w:rsidRPr="002D4AAD">
        <w:rPr>
          <w:rFonts w:ascii="Times New Roman" w:hAnsi="Times New Roman" w:cs="Times New Roman"/>
          <w:szCs w:val="24"/>
        </w:rPr>
        <w:t>. Customers should pay for the complete quality and uniqueness of the experience rather than being asked to absorb an unexplained environmental premium.</w:t>
      </w:r>
    </w:p>
    <w:p w14:paraId="154A064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Third, the distribution strategy should retain OTAs for international reach while progressively strengthening direct bookings through personalised, experience-based benefits. Direct channels should provide additional value rather than depending solely on price discounts.</w:t>
      </w:r>
    </w:p>
    <w:p w14:paraId="53DEE525"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Fourth, promotion must be evidence-based. </w:t>
      </w:r>
      <w:proofErr w:type="gramStart"/>
      <w:r w:rsidRPr="002D4AAD">
        <w:rPr>
          <w:rFonts w:ascii="Times New Roman" w:hAnsi="Times New Roman" w:cs="Times New Roman"/>
          <w:szCs w:val="24"/>
        </w:rPr>
        <w:t>Certifications,</w:t>
      </w:r>
      <w:proofErr w:type="gramEnd"/>
      <w:r w:rsidRPr="002D4AAD">
        <w:rPr>
          <w:rFonts w:ascii="Times New Roman" w:hAnsi="Times New Roman" w:cs="Times New Roman"/>
          <w:szCs w:val="24"/>
        </w:rPr>
        <w:t xml:space="preserve"> quantified environmental outcomes and real community projects should support sustainability claims. This reduces greenwashing risk and builds trust.</w:t>
      </w:r>
    </w:p>
    <w:p w14:paraId="2909AE1C"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Fifth, employees should be developed as sustainability ambassadors. Environmental knowledge should form part of service training rather than remain restricted to specialist sustainability teams.</w:t>
      </w:r>
    </w:p>
    <w:p w14:paraId="736930B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Sixth, sustainable service processes should remain </w:t>
      </w:r>
      <w:r w:rsidRPr="002D4AAD">
        <w:rPr>
          <w:rFonts w:ascii="Times New Roman" w:hAnsi="Times New Roman" w:cs="Times New Roman"/>
          <w:b/>
          <w:bCs/>
          <w:szCs w:val="24"/>
        </w:rPr>
        <w:t>frictionless</w:t>
      </w:r>
      <w:r w:rsidRPr="002D4AAD">
        <w:rPr>
          <w:rFonts w:ascii="Times New Roman" w:hAnsi="Times New Roman" w:cs="Times New Roman"/>
          <w:szCs w:val="24"/>
        </w:rPr>
        <w:t>. Customers should not be forced to choose between environmental responsibility and comfort.</w:t>
      </w:r>
    </w:p>
    <w:p w14:paraId="257E3CA3"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Seventh, Physical Evidence should combine environmental responsibility with the desired service positioning. Sustainable design must continue to communicate comfort, quality and, where relevant, luxury.</w:t>
      </w:r>
    </w:p>
    <w:p w14:paraId="76E90B8F"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Finally, management should evaluate the 7Ps as an integrated system. Competitive advantage will not arise from having the best solar panels, strongest social-media campaign or most </w:t>
      </w:r>
      <w:r w:rsidRPr="002D4AAD">
        <w:rPr>
          <w:rFonts w:ascii="Times New Roman" w:hAnsi="Times New Roman" w:cs="Times New Roman"/>
          <w:szCs w:val="24"/>
        </w:rPr>
        <w:lastRenderedPageBreak/>
        <w:t xml:space="preserve">attractive eco-room individually. It emerges when </w:t>
      </w:r>
      <w:r w:rsidRPr="002D4AAD">
        <w:rPr>
          <w:rFonts w:ascii="Times New Roman" w:hAnsi="Times New Roman" w:cs="Times New Roman"/>
          <w:b/>
          <w:bCs/>
          <w:szCs w:val="24"/>
        </w:rPr>
        <w:t>Product, Price, Place, Promotion, People, Process and Physical Evidence consistently communicate and deliver the same sustainable brand promise.</w:t>
      </w:r>
    </w:p>
    <w:p w14:paraId="656D5EB0" w14:textId="0F89F636" w:rsidR="002D4AAD" w:rsidRPr="002D4AAD" w:rsidRDefault="002D4AAD" w:rsidP="002D4AAD">
      <w:pPr>
        <w:spacing w:line="276" w:lineRule="auto"/>
        <w:rPr>
          <w:rFonts w:ascii="Times New Roman" w:hAnsi="Times New Roman" w:cs="Times New Roman"/>
          <w:szCs w:val="24"/>
        </w:rPr>
      </w:pPr>
    </w:p>
    <w:p w14:paraId="2FD67BF3" w14:textId="77777777" w:rsidR="002D4AAD" w:rsidRPr="002D4AAD" w:rsidRDefault="002D4AAD" w:rsidP="002D4AAD">
      <w:pPr>
        <w:spacing w:line="276" w:lineRule="auto"/>
        <w:rPr>
          <w:rFonts w:ascii="Times New Roman" w:hAnsi="Times New Roman" w:cs="Times New Roman"/>
          <w:b/>
          <w:bCs/>
          <w:szCs w:val="24"/>
        </w:rPr>
      </w:pPr>
      <w:r w:rsidRPr="002D4AAD">
        <w:rPr>
          <w:rFonts w:ascii="Times New Roman" w:hAnsi="Times New Roman" w:cs="Times New Roman"/>
          <w:b/>
          <w:bCs/>
          <w:szCs w:val="24"/>
        </w:rPr>
        <w:t>9. Conclusion</w:t>
      </w:r>
    </w:p>
    <w:p w14:paraId="525DF656"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extended marketing mix demonstrates that sustainability in hospitality cannot be restricted to environmental operations or promotional claims. It must influence every component of how the hotel creates, communicates and delivers customer value.</w:t>
      </w:r>
    </w:p>
    <w:p w14:paraId="79C03202"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Product should transform sustainability into meaningful experiences involving wellness, food, nature and community. Price should communicate total experiential value rather than impose an unexplained green premium. Place should balance the reach of OTAs with the profitability, customer data and personalisation advantages of direct booking. Promotion should move from broad green claims towards transparent and measurable evidence.</w:t>
      </w:r>
    </w:p>
    <w:p w14:paraId="5D4B5EBA"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People, Process and Physical Evidence are particularly important because hospitality services are intangible. Employees transform policies into human experiences; processes determine whether sustainability feels effortless or inconvenient; and physical evidence enables customers to see and trust environmental commitments.</w:t>
      </w:r>
    </w:p>
    <w:p w14:paraId="2F7DE3E8"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Six Senses demonstrates the potential of this integrated approach. Its gardens, Earth Labs, plastic-reduction programmes, employee engagement, third-party certification and Regenerative Impact Fund connect sustainability with both operational performance and customer experience. Its model also illustrates that the future of sustainable hospitality should move beyond simply reducing negative impacts towards generating positive environmental and community outcomes.</w:t>
      </w:r>
    </w:p>
    <w:p w14:paraId="0B9D090F"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The strategic objective can therefore be summarised as:</w:t>
      </w:r>
    </w:p>
    <w:p w14:paraId="22714CC2"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b/>
          <w:bCs/>
          <w:szCs w:val="24"/>
        </w:rPr>
        <w:t>Sustainable hospitality should not require customers to experience less. It should enable them to experience more meaningfully while consuming resources more responsibly and creating greater value for the destination.</w:t>
      </w:r>
    </w:p>
    <w:p w14:paraId="6F9A6CD0" w14:textId="77777777" w:rsidR="002D4AAD" w:rsidRPr="002D4AAD" w:rsidRDefault="002D4AAD" w:rsidP="002D4AAD">
      <w:pPr>
        <w:spacing w:line="276" w:lineRule="auto"/>
        <w:rPr>
          <w:rFonts w:ascii="Times New Roman" w:hAnsi="Times New Roman" w:cs="Times New Roman"/>
          <w:szCs w:val="24"/>
        </w:rPr>
      </w:pPr>
      <w:r w:rsidRPr="002D4AAD">
        <w:rPr>
          <w:rFonts w:ascii="Times New Roman" w:hAnsi="Times New Roman" w:cs="Times New Roman"/>
          <w:szCs w:val="24"/>
        </w:rPr>
        <w:t xml:space="preserve">When all seven elements are aligned, sustainability becomes more than corporate responsibility. It becomes a source of </w:t>
      </w:r>
      <w:r w:rsidRPr="002D4AAD">
        <w:rPr>
          <w:rFonts w:ascii="Times New Roman" w:hAnsi="Times New Roman" w:cs="Times New Roman"/>
          <w:b/>
          <w:bCs/>
          <w:szCs w:val="24"/>
        </w:rPr>
        <w:t>customer satisfaction, trust, loyalty, differentiation and long-term competitive advantage</w:t>
      </w:r>
      <w:r w:rsidRPr="002D4AAD">
        <w:rPr>
          <w:rFonts w:ascii="Times New Roman" w:hAnsi="Times New Roman" w:cs="Times New Roman"/>
          <w:szCs w:val="24"/>
        </w:rPr>
        <w:t>.</w:t>
      </w:r>
    </w:p>
    <w:p w14:paraId="48CA1250" w14:textId="77777777" w:rsidR="002D4AAD" w:rsidRDefault="002D4AAD" w:rsidP="00EC27EC">
      <w:pPr>
        <w:spacing w:line="276" w:lineRule="auto"/>
        <w:rPr>
          <w:rFonts w:ascii="Times New Roman" w:hAnsi="Times New Roman" w:cs="Times New Roman"/>
          <w:szCs w:val="24"/>
        </w:rPr>
      </w:pPr>
    </w:p>
    <w:p w14:paraId="51F4FDE8" w14:textId="77777777" w:rsidR="00716BBB" w:rsidRDefault="00716BBB" w:rsidP="00EC27EC">
      <w:pPr>
        <w:spacing w:line="276" w:lineRule="auto"/>
        <w:rPr>
          <w:rFonts w:ascii="Times New Roman" w:hAnsi="Times New Roman" w:cs="Times New Roman"/>
          <w:szCs w:val="24"/>
        </w:rPr>
      </w:pPr>
    </w:p>
    <w:p w14:paraId="06409598" w14:textId="77777777" w:rsidR="00716BBB" w:rsidRDefault="00716BBB" w:rsidP="00EC27EC">
      <w:pPr>
        <w:spacing w:line="276" w:lineRule="auto"/>
        <w:rPr>
          <w:rFonts w:ascii="Times New Roman" w:hAnsi="Times New Roman" w:cs="Times New Roman"/>
          <w:szCs w:val="24"/>
        </w:rPr>
      </w:pPr>
    </w:p>
    <w:p w14:paraId="592E4545" w14:textId="77777777" w:rsidR="00716BBB" w:rsidRDefault="00716BBB" w:rsidP="00EC27EC">
      <w:pPr>
        <w:spacing w:line="276" w:lineRule="auto"/>
        <w:rPr>
          <w:rFonts w:ascii="Times New Roman" w:hAnsi="Times New Roman" w:cs="Times New Roman"/>
          <w:szCs w:val="24"/>
        </w:rPr>
      </w:pPr>
    </w:p>
    <w:p w14:paraId="47252729" w14:textId="16DEBF91" w:rsidR="00716BBB" w:rsidRPr="00716BBB" w:rsidRDefault="00716BBB" w:rsidP="00EC27EC">
      <w:pPr>
        <w:spacing w:line="276" w:lineRule="auto"/>
        <w:rPr>
          <w:rFonts w:ascii="Times New Roman" w:hAnsi="Times New Roman" w:cs="Times New Roman"/>
          <w:b/>
          <w:bCs/>
          <w:szCs w:val="24"/>
        </w:rPr>
      </w:pPr>
      <w:r w:rsidRPr="00716BBB">
        <w:rPr>
          <w:rFonts w:ascii="Times New Roman" w:hAnsi="Times New Roman" w:cs="Times New Roman"/>
          <w:b/>
          <w:bCs/>
          <w:szCs w:val="24"/>
        </w:rPr>
        <w:lastRenderedPageBreak/>
        <w:t xml:space="preserve">References </w:t>
      </w:r>
    </w:p>
    <w:p w14:paraId="7AEC810E" w14:textId="77777777" w:rsidR="00716BBB" w:rsidRDefault="00716BBB" w:rsidP="00EC27EC">
      <w:pPr>
        <w:spacing w:line="276" w:lineRule="auto"/>
        <w:rPr>
          <w:rFonts w:ascii="Times New Roman" w:hAnsi="Times New Roman" w:cs="Times New Roman"/>
          <w:szCs w:val="24"/>
        </w:rPr>
      </w:pPr>
    </w:p>
    <w:p w14:paraId="186F54C3" w14:textId="77777777" w:rsidR="00716BBB" w:rsidRPr="00716BBB" w:rsidRDefault="00716BBB" w:rsidP="00716BBB">
      <w:pPr>
        <w:spacing w:line="276" w:lineRule="auto"/>
        <w:rPr>
          <w:rFonts w:ascii="Times New Roman" w:hAnsi="Times New Roman" w:cs="Times New Roman"/>
          <w:szCs w:val="24"/>
        </w:rPr>
      </w:pPr>
      <w:proofErr w:type="spellStart"/>
      <w:r w:rsidRPr="00716BBB">
        <w:rPr>
          <w:rFonts w:ascii="Times New Roman" w:hAnsi="Times New Roman" w:cs="Times New Roman"/>
          <w:szCs w:val="24"/>
        </w:rPr>
        <w:t>Assaker</w:t>
      </w:r>
      <w:proofErr w:type="spellEnd"/>
      <w:r w:rsidRPr="00716BBB">
        <w:rPr>
          <w:rFonts w:ascii="Times New Roman" w:hAnsi="Times New Roman" w:cs="Times New Roman"/>
          <w:szCs w:val="24"/>
        </w:rPr>
        <w:t xml:space="preserve">, G., O'Connor, P., &amp; El-Haddad, R. (2020). Examining an integrated model of green image, perceived quality, satisfaction, trust, and loyalty in upscale hotels. </w:t>
      </w:r>
      <w:r w:rsidRPr="00716BBB">
        <w:rPr>
          <w:rFonts w:ascii="Times New Roman" w:hAnsi="Times New Roman" w:cs="Times New Roman"/>
          <w:i/>
          <w:iCs/>
          <w:szCs w:val="24"/>
        </w:rPr>
        <w:t>Journal of Hospitality Marketing &amp; Management</w:t>
      </w:r>
      <w:r w:rsidRPr="00716BBB">
        <w:rPr>
          <w:rFonts w:ascii="Times New Roman" w:hAnsi="Times New Roman" w:cs="Times New Roman"/>
          <w:szCs w:val="24"/>
        </w:rPr>
        <w:t>. DOI-based hospitality research supporting relationships between green practices, quality and loyalty.</w:t>
      </w:r>
    </w:p>
    <w:p w14:paraId="02138AC5"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szCs w:val="24"/>
        </w:rPr>
        <w:t xml:space="preserve">Calzada, J., Manna, E., &amp; Mantovani, A. (2022). Platform price parity clauses and market segmentation. </w:t>
      </w:r>
      <w:r w:rsidRPr="00716BBB">
        <w:rPr>
          <w:rFonts w:ascii="Times New Roman" w:hAnsi="Times New Roman" w:cs="Times New Roman"/>
          <w:i/>
          <w:iCs/>
          <w:szCs w:val="24"/>
        </w:rPr>
        <w:t>Journal of Economics &amp; Management Strategy, 31</w:t>
      </w:r>
      <w:r w:rsidRPr="00716BBB">
        <w:rPr>
          <w:rFonts w:ascii="Times New Roman" w:hAnsi="Times New Roman" w:cs="Times New Roman"/>
          <w:szCs w:val="24"/>
        </w:rPr>
        <w:t xml:space="preserve">, 609–637. DOI: </w:t>
      </w:r>
      <w:r w:rsidRPr="00716BBB">
        <w:rPr>
          <w:rFonts w:ascii="Times New Roman" w:hAnsi="Times New Roman" w:cs="Times New Roman"/>
          <w:b/>
          <w:bCs/>
          <w:szCs w:val="24"/>
        </w:rPr>
        <w:t>10.1111/jems.12467</w:t>
      </w:r>
      <w:r w:rsidRPr="00716BBB">
        <w:rPr>
          <w:rFonts w:ascii="Times New Roman" w:hAnsi="Times New Roman" w:cs="Times New Roman"/>
          <w:szCs w:val="24"/>
        </w:rPr>
        <w:t>. Wiley Online Library</w:t>
      </w:r>
    </w:p>
    <w:p w14:paraId="42BF5772"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szCs w:val="24"/>
        </w:rPr>
        <w:t xml:space="preserve">Ennis, S., Ivaldi, M., &amp; Lagos, V. (2023). Price-parity clauses for hotel room booking: Empirical evidence from regulatory change. </w:t>
      </w:r>
      <w:r w:rsidRPr="00716BBB">
        <w:rPr>
          <w:rFonts w:ascii="Times New Roman" w:hAnsi="Times New Roman" w:cs="Times New Roman"/>
          <w:i/>
          <w:iCs/>
          <w:szCs w:val="24"/>
        </w:rPr>
        <w:t>Journal of Law and Economics, 66</w:t>
      </w:r>
      <w:r w:rsidRPr="00716BBB">
        <w:rPr>
          <w:rFonts w:ascii="Times New Roman" w:hAnsi="Times New Roman" w:cs="Times New Roman"/>
          <w:szCs w:val="24"/>
        </w:rPr>
        <w:t xml:space="preserve">(2), 309–331. DOI: </w:t>
      </w:r>
      <w:r w:rsidRPr="00716BBB">
        <w:rPr>
          <w:rFonts w:ascii="Times New Roman" w:hAnsi="Times New Roman" w:cs="Times New Roman"/>
          <w:b/>
          <w:bCs/>
          <w:szCs w:val="24"/>
        </w:rPr>
        <w:t>10.1086/723456</w:t>
      </w:r>
      <w:r w:rsidRPr="00716BBB">
        <w:rPr>
          <w:rFonts w:ascii="Times New Roman" w:hAnsi="Times New Roman" w:cs="Times New Roman"/>
          <w:szCs w:val="24"/>
        </w:rPr>
        <w:t xml:space="preserve">. </w:t>
      </w:r>
      <w:proofErr w:type="spellStart"/>
      <w:r w:rsidRPr="00716BBB">
        <w:rPr>
          <w:rFonts w:ascii="Times New Roman" w:hAnsi="Times New Roman" w:cs="Times New Roman"/>
          <w:szCs w:val="24"/>
        </w:rPr>
        <w:t>RCNi</w:t>
      </w:r>
      <w:proofErr w:type="spellEnd"/>
      <w:r w:rsidRPr="00716BBB">
        <w:rPr>
          <w:rFonts w:ascii="Times New Roman" w:hAnsi="Times New Roman" w:cs="Times New Roman"/>
          <w:szCs w:val="24"/>
        </w:rPr>
        <w:t xml:space="preserve"> Company Limited</w:t>
      </w:r>
    </w:p>
    <w:p w14:paraId="418A8CE1"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szCs w:val="24"/>
        </w:rPr>
        <w:t xml:space="preserve">Fuchs, K., Shi, D., Konar, R., Liang, X., &amp; Hall, C. M. (2026). Mixed-methods insights into the value-to-loyalty transition in green hospitality. DOI: </w:t>
      </w:r>
      <w:r w:rsidRPr="00716BBB">
        <w:rPr>
          <w:rFonts w:ascii="Times New Roman" w:hAnsi="Times New Roman" w:cs="Times New Roman"/>
          <w:b/>
          <w:bCs/>
          <w:szCs w:val="24"/>
        </w:rPr>
        <w:t>10.1177/13567667261475698</w:t>
      </w:r>
      <w:r w:rsidRPr="00716BBB">
        <w:rPr>
          <w:rFonts w:ascii="Times New Roman" w:hAnsi="Times New Roman" w:cs="Times New Roman"/>
          <w:szCs w:val="24"/>
        </w:rPr>
        <w:t>. Sage Journals</w:t>
      </w:r>
    </w:p>
    <w:p w14:paraId="7B4B63C2"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szCs w:val="24"/>
        </w:rPr>
        <w:t xml:space="preserve">Khuong, M. N., &amp; Minh Phuong, N. T. (2024). What drives employees' job performance in green hotels? The mediating effect of employee positive mood and satisfaction. </w:t>
      </w:r>
      <w:r w:rsidRPr="00716BBB">
        <w:rPr>
          <w:rFonts w:ascii="Times New Roman" w:hAnsi="Times New Roman" w:cs="Times New Roman"/>
          <w:i/>
          <w:iCs/>
          <w:szCs w:val="24"/>
        </w:rPr>
        <w:t>Corporate Social Responsibility and Environmental Management, 31</w:t>
      </w:r>
      <w:r w:rsidRPr="00716BBB">
        <w:rPr>
          <w:rFonts w:ascii="Times New Roman" w:hAnsi="Times New Roman" w:cs="Times New Roman"/>
          <w:szCs w:val="24"/>
        </w:rPr>
        <w:t xml:space="preserve">(6), 5759–5776. DOI: </w:t>
      </w:r>
      <w:r w:rsidRPr="00716BBB">
        <w:rPr>
          <w:rFonts w:ascii="Times New Roman" w:hAnsi="Times New Roman" w:cs="Times New Roman"/>
          <w:b/>
          <w:bCs/>
          <w:szCs w:val="24"/>
        </w:rPr>
        <w:t>10.1002/csr.2892</w:t>
      </w:r>
      <w:r w:rsidRPr="00716BBB">
        <w:rPr>
          <w:rFonts w:ascii="Times New Roman" w:hAnsi="Times New Roman" w:cs="Times New Roman"/>
          <w:szCs w:val="24"/>
        </w:rPr>
        <w:t>. DOI</w:t>
      </w:r>
    </w:p>
    <w:p w14:paraId="163F0962" w14:textId="77777777" w:rsidR="00716BBB" w:rsidRPr="00716BBB" w:rsidRDefault="00716BBB" w:rsidP="00716BBB">
      <w:pPr>
        <w:spacing w:line="276" w:lineRule="auto"/>
        <w:rPr>
          <w:rFonts w:ascii="Times New Roman" w:hAnsi="Times New Roman" w:cs="Times New Roman"/>
          <w:szCs w:val="24"/>
        </w:rPr>
      </w:pPr>
      <w:proofErr w:type="spellStart"/>
      <w:r w:rsidRPr="00716BBB">
        <w:rPr>
          <w:rFonts w:ascii="Times New Roman" w:hAnsi="Times New Roman" w:cs="Times New Roman"/>
          <w:szCs w:val="24"/>
        </w:rPr>
        <w:t>Klopack</w:t>
      </w:r>
      <w:proofErr w:type="spellEnd"/>
      <w:r w:rsidRPr="00716BBB">
        <w:rPr>
          <w:rFonts w:ascii="Times New Roman" w:hAnsi="Times New Roman" w:cs="Times New Roman"/>
          <w:szCs w:val="24"/>
        </w:rPr>
        <w:t xml:space="preserve">, B., &amp; Pierri, N. (2026). Broad and narrow price parity agreements: Evidence from European hotels. </w:t>
      </w:r>
      <w:r w:rsidRPr="00716BBB">
        <w:rPr>
          <w:rFonts w:ascii="Times New Roman" w:hAnsi="Times New Roman" w:cs="Times New Roman"/>
          <w:i/>
          <w:iCs/>
          <w:szCs w:val="24"/>
        </w:rPr>
        <w:t>International Journal of Industrial Organization, 105</w:t>
      </w:r>
      <w:r w:rsidRPr="00716BBB">
        <w:rPr>
          <w:rFonts w:ascii="Times New Roman" w:hAnsi="Times New Roman" w:cs="Times New Roman"/>
          <w:szCs w:val="24"/>
        </w:rPr>
        <w:t xml:space="preserve">, 103265. DOI: </w:t>
      </w:r>
      <w:r w:rsidRPr="00716BBB">
        <w:rPr>
          <w:rFonts w:ascii="Times New Roman" w:hAnsi="Times New Roman" w:cs="Times New Roman"/>
          <w:b/>
          <w:bCs/>
          <w:szCs w:val="24"/>
        </w:rPr>
        <w:t>10.1016/j.ijindorg.2026.103265</w:t>
      </w:r>
      <w:r w:rsidRPr="00716BBB">
        <w:rPr>
          <w:rFonts w:ascii="Times New Roman" w:hAnsi="Times New Roman" w:cs="Times New Roman"/>
          <w:szCs w:val="24"/>
        </w:rPr>
        <w:t>. ScienceDirect</w:t>
      </w:r>
    </w:p>
    <w:p w14:paraId="0B57AA7B"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szCs w:val="24"/>
        </w:rPr>
        <w:t xml:space="preserve">Lee, S. W., &amp; Sharma, A. (2025). Beyond rate parity: Examining offer uniqueness and channel credibility in hotel pricing. </w:t>
      </w:r>
      <w:r w:rsidRPr="00716BBB">
        <w:rPr>
          <w:rFonts w:ascii="Times New Roman" w:hAnsi="Times New Roman" w:cs="Times New Roman"/>
          <w:i/>
          <w:iCs/>
          <w:szCs w:val="24"/>
        </w:rPr>
        <w:t>Tourism Economics, 31</w:t>
      </w:r>
      <w:r w:rsidRPr="00716BBB">
        <w:rPr>
          <w:rFonts w:ascii="Times New Roman" w:hAnsi="Times New Roman" w:cs="Times New Roman"/>
          <w:szCs w:val="24"/>
        </w:rPr>
        <w:t xml:space="preserve">(2). DOI: </w:t>
      </w:r>
      <w:r w:rsidRPr="00716BBB">
        <w:rPr>
          <w:rFonts w:ascii="Times New Roman" w:hAnsi="Times New Roman" w:cs="Times New Roman"/>
          <w:b/>
          <w:bCs/>
          <w:szCs w:val="24"/>
        </w:rPr>
        <w:t>10.1177/13548166241273881</w:t>
      </w:r>
      <w:r w:rsidRPr="00716BBB">
        <w:rPr>
          <w:rFonts w:ascii="Times New Roman" w:hAnsi="Times New Roman" w:cs="Times New Roman"/>
          <w:szCs w:val="24"/>
        </w:rPr>
        <w:t>. Sage Journals</w:t>
      </w:r>
    </w:p>
    <w:p w14:paraId="3D33D4CD"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szCs w:val="24"/>
        </w:rPr>
        <w:t xml:space="preserve">Ling, L., Guo, X., &amp; Yang, C. (2014). Opening the online marketplace: An examination of hotel pricing and travel agency online distribution of rooms. </w:t>
      </w:r>
      <w:r w:rsidRPr="00716BBB">
        <w:rPr>
          <w:rFonts w:ascii="Times New Roman" w:hAnsi="Times New Roman" w:cs="Times New Roman"/>
          <w:i/>
          <w:iCs/>
          <w:szCs w:val="24"/>
        </w:rPr>
        <w:t>Tourism Management, 45</w:t>
      </w:r>
      <w:r w:rsidRPr="00716BBB">
        <w:rPr>
          <w:rFonts w:ascii="Times New Roman" w:hAnsi="Times New Roman" w:cs="Times New Roman"/>
          <w:szCs w:val="24"/>
        </w:rPr>
        <w:t xml:space="preserve">, 234–243. DOI: </w:t>
      </w:r>
      <w:r w:rsidRPr="00716BBB">
        <w:rPr>
          <w:rFonts w:ascii="Times New Roman" w:hAnsi="Times New Roman" w:cs="Times New Roman"/>
          <w:b/>
          <w:bCs/>
          <w:szCs w:val="24"/>
        </w:rPr>
        <w:t>10.1016/j.tourman.2014.05.003</w:t>
      </w:r>
      <w:r w:rsidRPr="00716BBB">
        <w:rPr>
          <w:rFonts w:ascii="Times New Roman" w:hAnsi="Times New Roman" w:cs="Times New Roman"/>
          <w:szCs w:val="24"/>
        </w:rPr>
        <w:t>. ScienceDirect</w:t>
      </w:r>
    </w:p>
    <w:p w14:paraId="08778515"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szCs w:val="24"/>
        </w:rPr>
        <w:t xml:space="preserve">Mackenrodt, M.-O. (2019). Price and condition parity clauses in contracts between hotel booking platforms and hotels. </w:t>
      </w:r>
      <w:r w:rsidRPr="00716BBB">
        <w:rPr>
          <w:rFonts w:ascii="Times New Roman" w:hAnsi="Times New Roman" w:cs="Times New Roman"/>
          <w:i/>
          <w:iCs/>
          <w:szCs w:val="24"/>
        </w:rPr>
        <w:t>IIC – International Review of Intellectual Property and Competition Law, 50</w:t>
      </w:r>
      <w:r w:rsidRPr="00716BBB">
        <w:rPr>
          <w:rFonts w:ascii="Times New Roman" w:hAnsi="Times New Roman" w:cs="Times New Roman"/>
          <w:szCs w:val="24"/>
        </w:rPr>
        <w:t xml:space="preserve">, 1131–1143. DOI: </w:t>
      </w:r>
      <w:r w:rsidRPr="00716BBB">
        <w:rPr>
          <w:rFonts w:ascii="Times New Roman" w:hAnsi="Times New Roman" w:cs="Times New Roman"/>
          <w:b/>
          <w:bCs/>
          <w:szCs w:val="24"/>
        </w:rPr>
        <w:t>10.1007/s40319-019-00886-x</w:t>
      </w:r>
      <w:r w:rsidRPr="00716BBB">
        <w:rPr>
          <w:rFonts w:ascii="Times New Roman" w:hAnsi="Times New Roman" w:cs="Times New Roman"/>
          <w:szCs w:val="24"/>
        </w:rPr>
        <w:t>. Springer</w:t>
      </w:r>
    </w:p>
    <w:p w14:paraId="6C392A7A"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szCs w:val="24"/>
        </w:rPr>
        <w:t xml:space="preserve">Merli, R., Preziosi, M., Acampora, A., &amp; Ali, F. (2019). Why should hotels go green? Insights from guests' experience in green hotels. </w:t>
      </w:r>
      <w:r w:rsidRPr="00716BBB">
        <w:rPr>
          <w:rFonts w:ascii="Times New Roman" w:hAnsi="Times New Roman" w:cs="Times New Roman"/>
          <w:i/>
          <w:iCs/>
          <w:szCs w:val="24"/>
        </w:rPr>
        <w:t>International Journal of Hospitality Management, 81</w:t>
      </w:r>
      <w:r w:rsidRPr="00716BBB">
        <w:rPr>
          <w:rFonts w:ascii="Times New Roman" w:hAnsi="Times New Roman" w:cs="Times New Roman"/>
          <w:szCs w:val="24"/>
        </w:rPr>
        <w:t xml:space="preserve">, 169–179. DOI: </w:t>
      </w:r>
      <w:r w:rsidRPr="00716BBB">
        <w:rPr>
          <w:rFonts w:ascii="Times New Roman" w:hAnsi="Times New Roman" w:cs="Times New Roman"/>
          <w:b/>
          <w:bCs/>
          <w:szCs w:val="24"/>
        </w:rPr>
        <w:t>10.1016/j.ijhm.2019.04.022</w:t>
      </w:r>
      <w:r w:rsidRPr="00716BBB">
        <w:rPr>
          <w:rFonts w:ascii="Times New Roman" w:hAnsi="Times New Roman" w:cs="Times New Roman"/>
          <w:szCs w:val="24"/>
        </w:rPr>
        <w:t>. DOI</w:t>
      </w:r>
    </w:p>
    <w:p w14:paraId="681F7ED5"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szCs w:val="24"/>
        </w:rPr>
        <w:lastRenderedPageBreak/>
        <w:t xml:space="preserve">Susanti, C. E., Mandal, P., &amp; </w:t>
      </w:r>
      <w:proofErr w:type="spellStart"/>
      <w:r w:rsidRPr="00716BBB">
        <w:rPr>
          <w:rFonts w:ascii="Times New Roman" w:hAnsi="Times New Roman" w:cs="Times New Roman"/>
          <w:szCs w:val="24"/>
        </w:rPr>
        <w:t>Suwito</w:t>
      </w:r>
      <w:proofErr w:type="spellEnd"/>
      <w:r w:rsidRPr="00716BBB">
        <w:rPr>
          <w:rFonts w:ascii="Times New Roman" w:hAnsi="Times New Roman" w:cs="Times New Roman"/>
          <w:szCs w:val="24"/>
        </w:rPr>
        <w:t xml:space="preserve">, B. (2025). Influencing loyalty to budget hotels through environment elements, experiential marketing and customer satisfaction. </w:t>
      </w:r>
      <w:r w:rsidRPr="00716BBB">
        <w:rPr>
          <w:rFonts w:ascii="Times New Roman" w:hAnsi="Times New Roman" w:cs="Times New Roman"/>
          <w:i/>
          <w:iCs/>
          <w:szCs w:val="24"/>
        </w:rPr>
        <w:t>International Journal of Services, Economics and Management, 16</w:t>
      </w:r>
      <w:r w:rsidRPr="00716BBB">
        <w:rPr>
          <w:rFonts w:ascii="Times New Roman" w:hAnsi="Times New Roman" w:cs="Times New Roman"/>
          <w:szCs w:val="24"/>
        </w:rPr>
        <w:t xml:space="preserve">(2), 107–129. DOI: </w:t>
      </w:r>
      <w:r w:rsidRPr="00716BBB">
        <w:rPr>
          <w:rFonts w:ascii="Times New Roman" w:hAnsi="Times New Roman" w:cs="Times New Roman"/>
          <w:b/>
          <w:bCs/>
          <w:szCs w:val="24"/>
        </w:rPr>
        <w:t>10.1504/IJSEM.2025.145080</w:t>
      </w:r>
      <w:r w:rsidRPr="00716BBB">
        <w:rPr>
          <w:rFonts w:ascii="Times New Roman" w:hAnsi="Times New Roman" w:cs="Times New Roman"/>
          <w:szCs w:val="24"/>
        </w:rPr>
        <w:t xml:space="preserve">. </w:t>
      </w:r>
      <w:proofErr w:type="spellStart"/>
      <w:r w:rsidRPr="00716BBB">
        <w:rPr>
          <w:rFonts w:ascii="Times New Roman" w:hAnsi="Times New Roman" w:cs="Times New Roman"/>
          <w:szCs w:val="24"/>
        </w:rPr>
        <w:t>Inderscience</w:t>
      </w:r>
      <w:proofErr w:type="spellEnd"/>
    </w:p>
    <w:p w14:paraId="1B519C9B"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szCs w:val="24"/>
        </w:rPr>
        <w:t xml:space="preserve">Wang, L., Zhang, Q., &amp; Wong, P. P. W. (2022). Impact of familiarity and green image on satisfaction and loyalty among young green hotels' guests. </w:t>
      </w:r>
      <w:r w:rsidRPr="00716BBB">
        <w:rPr>
          <w:rFonts w:ascii="Times New Roman" w:hAnsi="Times New Roman" w:cs="Times New Roman"/>
          <w:i/>
          <w:iCs/>
          <w:szCs w:val="24"/>
        </w:rPr>
        <w:t>Frontiers in Psychology, 13</w:t>
      </w:r>
      <w:r w:rsidRPr="00716BBB">
        <w:rPr>
          <w:rFonts w:ascii="Times New Roman" w:hAnsi="Times New Roman" w:cs="Times New Roman"/>
          <w:szCs w:val="24"/>
        </w:rPr>
        <w:t xml:space="preserve">, 899118. DOI: </w:t>
      </w:r>
      <w:r w:rsidRPr="00716BBB">
        <w:rPr>
          <w:rFonts w:ascii="Times New Roman" w:hAnsi="Times New Roman" w:cs="Times New Roman"/>
          <w:b/>
          <w:bCs/>
          <w:szCs w:val="24"/>
        </w:rPr>
        <w:t>10.3389/fpsyg.2022.899118</w:t>
      </w:r>
      <w:r w:rsidRPr="00716BBB">
        <w:rPr>
          <w:rFonts w:ascii="Times New Roman" w:hAnsi="Times New Roman" w:cs="Times New Roman"/>
          <w:szCs w:val="24"/>
        </w:rPr>
        <w:t>. Frontiers</w:t>
      </w:r>
    </w:p>
    <w:p w14:paraId="24F19704"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i/>
          <w:iCs/>
          <w:szCs w:val="24"/>
        </w:rPr>
        <w:t xml:space="preserve">Assessing green practices on eco-friendly hotel customer loyalty: A partial least squares structural equation </w:t>
      </w:r>
      <w:proofErr w:type="spellStart"/>
      <w:r w:rsidRPr="00716BBB">
        <w:rPr>
          <w:rFonts w:ascii="Times New Roman" w:hAnsi="Times New Roman" w:cs="Times New Roman"/>
          <w:i/>
          <w:iCs/>
          <w:szCs w:val="24"/>
        </w:rPr>
        <w:t>modeling</w:t>
      </w:r>
      <w:proofErr w:type="spellEnd"/>
      <w:r w:rsidRPr="00716BBB">
        <w:rPr>
          <w:rFonts w:ascii="Times New Roman" w:hAnsi="Times New Roman" w:cs="Times New Roman"/>
          <w:i/>
          <w:iCs/>
          <w:szCs w:val="24"/>
        </w:rPr>
        <w:t xml:space="preserve"> and fuzzy-set qualitative comparative analysis hybrid approach.</w:t>
      </w:r>
      <w:r w:rsidRPr="00716BBB">
        <w:rPr>
          <w:rFonts w:ascii="Times New Roman" w:hAnsi="Times New Roman" w:cs="Times New Roman"/>
          <w:szCs w:val="24"/>
        </w:rPr>
        <w:t xml:space="preserve"> (2024). </w:t>
      </w:r>
      <w:r w:rsidRPr="00716BBB">
        <w:rPr>
          <w:rFonts w:ascii="Times New Roman" w:hAnsi="Times New Roman" w:cs="Times New Roman"/>
          <w:i/>
          <w:iCs/>
          <w:szCs w:val="24"/>
        </w:rPr>
        <w:t>Sustainability, 16</w:t>
      </w:r>
      <w:r w:rsidRPr="00716BBB">
        <w:rPr>
          <w:rFonts w:ascii="Times New Roman" w:hAnsi="Times New Roman" w:cs="Times New Roman"/>
          <w:szCs w:val="24"/>
        </w:rPr>
        <w:t xml:space="preserve">(9), 3834. DOI: </w:t>
      </w:r>
      <w:r w:rsidRPr="00716BBB">
        <w:rPr>
          <w:rFonts w:ascii="Times New Roman" w:hAnsi="Times New Roman" w:cs="Times New Roman"/>
          <w:b/>
          <w:bCs/>
          <w:szCs w:val="24"/>
        </w:rPr>
        <w:t>10.3390/su16093834</w:t>
      </w:r>
      <w:r w:rsidRPr="00716BBB">
        <w:rPr>
          <w:rFonts w:ascii="Times New Roman" w:hAnsi="Times New Roman" w:cs="Times New Roman"/>
          <w:szCs w:val="24"/>
        </w:rPr>
        <w:t>. MDPI</w:t>
      </w:r>
    </w:p>
    <w:p w14:paraId="633B2A79"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i/>
          <w:iCs/>
          <w:szCs w:val="24"/>
        </w:rPr>
        <w:t>The effects of hotel green business practices on consumers' loyalty intentions: An expanded multidimensional service model in the upscale segment.</w:t>
      </w:r>
      <w:r w:rsidRPr="00716BBB">
        <w:rPr>
          <w:rFonts w:ascii="Times New Roman" w:hAnsi="Times New Roman" w:cs="Times New Roman"/>
          <w:szCs w:val="24"/>
        </w:rPr>
        <w:t xml:space="preserve"> (2020). </w:t>
      </w:r>
      <w:r w:rsidRPr="00716BBB">
        <w:rPr>
          <w:rFonts w:ascii="Times New Roman" w:hAnsi="Times New Roman" w:cs="Times New Roman"/>
          <w:i/>
          <w:iCs/>
          <w:szCs w:val="24"/>
        </w:rPr>
        <w:t>International Journal of Contemporary Hospitality Management, 32</w:t>
      </w:r>
      <w:r w:rsidRPr="00716BBB">
        <w:rPr>
          <w:rFonts w:ascii="Times New Roman" w:hAnsi="Times New Roman" w:cs="Times New Roman"/>
          <w:szCs w:val="24"/>
        </w:rPr>
        <w:t xml:space="preserve">(12), 3787–3807. DOI: </w:t>
      </w:r>
      <w:r w:rsidRPr="00716BBB">
        <w:rPr>
          <w:rFonts w:ascii="Times New Roman" w:hAnsi="Times New Roman" w:cs="Times New Roman"/>
          <w:b/>
          <w:bCs/>
          <w:szCs w:val="24"/>
        </w:rPr>
        <w:t>10.1108/IJCHM-05-2020-0461</w:t>
      </w:r>
      <w:r w:rsidRPr="00716BBB">
        <w:rPr>
          <w:rFonts w:ascii="Times New Roman" w:hAnsi="Times New Roman" w:cs="Times New Roman"/>
          <w:szCs w:val="24"/>
        </w:rPr>
        <w:t>. ScienceDirect</w:t>
      </w:r>
    </w:p>
    <w:p w14:paraId="6FD962BC"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i/>
          <w:iCs/>
          <w:szCs w:val="24"/>
        </w:rPr>
        <w:t xml:space="preserve">Examining the determinants of green hotel loyalty: A hybrid SEM and </w:t>
      </w:r>
      <w:proofErr w:type="spellStart"/>
      <w:r w:rsidRPr="00716BBB">
        <w:rPr>
          <w:rFonts w:ascii="Times New Roman" w:hAnsi="Times New Roman" w:cs="Times New Roman"/>
          <w:i/>
          <w:iCs/>
          <w:szCs w:val="24"/>
        </w:rPr>
        <w:t>fsQCA</w:t>
      </w:r>
      <w:proofErr w:type="spellEnd"/>
      <w:r w:rsidRPr="00716BBB">
        <w:rPr>
          <w:rFonts w:ascii="Times New Roman" w:hAnsi="Times New Roman" w:cs="Times New Roman"/>
          <w:i/>
          <w:iCs/>
          <w:szCs w:val="24"/>
        </w:rPr>
        <w:t xml:space="preserve"> approach.</w:t>
      </w:r>
      <w:r w:rsidRPr="00716BBB">
        <w:rPr>
          <w:rFonts w:ascii="Times New Roman" w:hAnsi="Times New Roman" w:cs="Times New Roman"/>
          <w:szCs w:val="24"/>
        </w:rPr>
        <w:t xml:space="preserve"> (2026). </w:t>
      </w:r>
      <w:r w:rsidRPr="00716BBB">
        <w:rPr>
          <w:rFonts w:ascii="Times New Roman" w:hAnsi="Times New Roman" w:cs="Times New Roman"/>
          <w:i/>
          <w:iCs/>
          <w:szCs w:val="24"/>
        </w:rPr>
        <w:t>Journal of Hospitality and Tourism Insights, 9</w:t>
      </w:r>
      <w:r w:rsidRPr="00716BBB">
        <w:rPr>
          <w:rFonts w:ascii="Times New Roman" w:hAnsi="Times New Roman" w:cs="Times New Roman"/>
          <w:szCs w:val="24"/>
        </w:rPr>
        <w:t xml:space="preserve">(3), 1213–1235. DOI: </w:t>
      </w:r>
      <w:r w:rsidRPr="00716BBB">
        <w:rPr>
          <w:rFonts w:ascii="Times New Roman" w:hAnsi="Times New Roman" w:cs="Times New Roman"/>
          <w:b/>
          <w:bCs/>
          <w:szCs w:val="24"/>
        </w:rPr>
        <w:t>10.1108/JHTI-06-2025-0661</w:t>
      </w:r>
      <w:r w:rsidRPr="00716BBB">
        <w:rPr>
          <w:rFonts w:ascii="Times New Roman" w:hAnsi="Times New Roman" w:cs="Times New Roman"/>
          <w:szCs w:val="24"/>
        </w:rPr>
        <w:t>. ScienceDirect</w:t>
      </w:r>
    </w:p>
    <w:p w14:paraId="01ADAD07"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i/>
          <w:iCs/>
          <w:szCs w:val="24"/>
        </w:rPr>
        <w:t>Sustainability-driven customer loyalty in luxury hotels: The role of green experiential value and green customer delight.</w:t>
      </w:r>
      <w:r w:rsidRPr="00716BBB">
        <w:rPr>
          <w:rFonts w:ascii="Times New Roman" w:hAnsi="Times New Roman" w:cs="Times New Roman"/>
          <w:szCs w:val="24"/>
        </w:rPr>
        <w:t xml:space="preserve"> (2026). </w:t>
      </w:r>
      <w:r w:rsidRPr="00716BBB">
        <w:rPr>
          <w:rFonts w:ascii="Times New Roman" w:hAnsi="Times New Roman" w:cs="Times New Roman"/>
          <w:i/>
          <w:iCs/>
          <w:szCs w:val="24"/>
        </w:rPr>
        <w:t>Tourism and Hospitality, 7</w:t>
      </w:r>
      <w:r w:rsidRPr="00716BBB">
        <w:rPr>
          <w:rFonts w:ascii="Times New Roman" w:hAnsi="Times New Roman" w:cs="Times New Roman"/>
          <w:szCs w:val="24"/>
        </w:rPr>
        <w:t xml:space="preserve">(3), 81. DOI: </w:t>
      </w:r>
      <w:r w:rsidRPr="00716BBB">
        <w:rPr>
          <w:rFonts w:ascii="Times New Roman" w:hAnsi="Times New Roman" w:cs="Times New Roman"/>
          <w:b/>
          <w:bCs/>
          <w:szCs w:val="24"/>
        </w:rPr>
        <w:t>10.3390/tourhosp7030081</w:t>
      </w:r>
      <w:r w:rsidRPr="00716BBB">
        <w:rPr>
          <w:rFonts w:ascii="Times New Roman" w:hAnsi="Times New Roman" w:cs="Times New Roman"/>
          <w:szCs w:val="24"/>
        </w:rPr>
        <w:t>. DOI</w:t>
      </w:r>
    </w:p>
    <w:p w14:paraId="7ED39A37"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i/>
          <w:iCs/>
          <w:szCs w:val="24"/>
        </w:rPr>
        <w:t xml:space="preserve">Greening the hospitality sector: Employees' environmental and job attitudes predict ecological </w:t>
      </w:r>
      <w:proofErr w:type="spellStart"/>
      <w:r w:rsidRPr="00716BBB">
        <w:rPr>
          <w:rFonts w:ascii="Times New Roman" w:hAnsi="Times New Roman" w:cs="Times New Roman"/>
          <w:i/>
          <w:iCs/>
          <w:szCs w:val="24"/>
        </w:rPr>
        <w:t>behavior</w:t>
      </w:r>
      <w:proofErr w:type="spellEnd"/>
      <w:r w:rsidRPr="00716BBB">
        <w:rPr>
          <w:rFonts w:ascii="Times New Roman" w:hAnsi="Times New Roman" w:cs="Times New Roman"/>
          <w:i/>
          <w:iCs/>
          <w:szCs w:val="24"/>
        </w:rPr>
        <w:t xml:space="preserve"> and satisfaction.</w:t>
      </w:r>
      <w:r w:rsidRPr="00716BBB">
        <w:rPr>
          <w:rFonts w:ascii="Times New Roman" w:hAnsi="Times New Roman" w:cs="Times New Roman"/>
          <w:szCs w:val="24"/>
        </w:rPr>
        <w:t xml:space="preserve"> (2022). </w:t>
      </w:r>
      <w:r w:rsidRPr="00716BBB">
        <w:rPr>
          <w:rFonts w:ascii="Times New Roman" w:hAnsi="Times New Roman" w:cs="Times New Roman"/>
          <w:i/>
          <w:iCs/>
          <w:szCs w:val="24"/>
        </w:rPr>
        <w:t>International Journal of Hospitality Management, 102</w:t>
      </w:r>
      <w:r w:rsidRPr="00716BBB">
        <w:rPr>
          <w:rFonts w:ascii="Times New Roman" w:hAnsi="Times New Roman" w:cs="Times New Roman"/>
          <w:szCs w:val="24"/>
        </w:rPr>
        <w:t xml:space="preserve">, 103173. DOI: </w:t>
      </w:r>
      <w:r w:rsidRPr="00716BBB">
        <w:rPr>
          <w:rFonts w:ascii="Times New Roman" w:hAnsi="Times New Roman" w:cs="Times New Roman"/>
          <w:b/>
          <w:bCs/>
          <w:szCs w:val="24"/>
        </w:rPr>
        <w:t>10.1016/j.ijhm.2022.103173</w:t>
      </w:r>
      <w:r w:rsidRPr="00716BBB">
        <w:rPr>
          <w:rFonts w:ascii="Times New Roman" w:hAnsi="Times New Roman" w:cs="Times New Roman"/>
          <w:szCs w:val="24"/>
        </w:rPr>
        <w:t>. ScienceDirect</w:t>
      </w:r>
    </w:p>
    <w:p w14:paraId="16D0246D" w14:textId="77777777" w:rsidR="00716BBB" w:rsidRPr="00716BBB" w:rsidRDefault="00716BBB" w:rsidP="00716BBB">
      <w:pPr>
        <w:spacing w:line="276" w:lineRule="auto"/>
        <w:rPr>
          <w:rFonts w:ascii="Times New Roman" w:hAnsi="Times New Roman" w:cs="Times New Roman"/>
          <w:szCs w:val="24"/>
        </w:rPr>
      </w:pPr>
      <w:r w:rsidRPr="00716BBB">
        <w:rPr>
          <w:rFonts w:ascii="Times New Roman" w:hAnsi="Times New Roman" w:cs="Times New Roman"/>
          <w:b/>
          <w:bCs/>
          <w:szCs w:val="24"/>
        </w:rPr>
        <w:t>Industry evidence:</w:t>
      </w:r>
      <w:r w:rsidRPr="00716BBB">
        <w:rPr>
          <w:rFonts w:ascii="Times New Roman" w:hAnsi="Times New Roman" w:cs="Times New Roman"/>
          <w:szCs w:val="24"/>
        </w:rPr>
        <w:t xml:space="preserve"> Six Senses Sustainability Programme; Six Senses 2025 Sustainability Impacts; and B Lab's independently verified profile of Intrepid Travel's B Corp certification.</w:t>
      </w:r>
    </w:p>
    <w:p w14:paraId="11709FDF" w14:textId="77777777" w:rsidR="00716BBB" w:rsidRPr="0006340A" w:rsidRDefault="00716BBB" w:rsidP="00EC27EC">
      <w:pPr>
        <w:spacing w:line="276" w:lineRule="auto"/>
        <w:rPr>
          <w:rFonts w:ascii="Times New Roman" w:hAnsi="Times New Roman" w:cs="Times New Roman"/>
          <w:szCs w:val="24"/>
        </w:rPr>
      </w:pPr>
    </w:p>
    <w:sectPr w:rsidR="00716BBB" w:rsidRPr="000634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F11DF"/>
    <w:multiLevelType w:val="hybridMultilevel"/>
    <w:tmpl w:val="B914A91C"/>
    <w:lvl w:ilvl="0" w:tplc="04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4800F2"/>
    <w:multiLevelType w:val="hybridMultilevel"/>
    <w:tmpl w:val="E966A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73C92"/>
    <w:multiLevelType w:val="hybridMultilevel"/>
    <w:tmpl w:val="C2BAFC8A"/>
    <w:lvl w:ilvl="0" w:tplc="AB3C950A">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F0F7468"/>
    <w:multiLevelType w:val="hybridMultilevel"/>
    <w:tmpl w:val="1090A6BC"/>
    <w:lvl w:ilvl="0" w:tplc="AB3C950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1769641">
    <w:abstractNumId w:val="1"/>
  </w:num>
  <w:num w:numId="2" w16cid:durableId="1156998929">
    <w:abstractNumId w:val="3"/>
  </w:num>
  <w:num w:numId="3" w16cid:durableId="1099259988">
    <w:abstractNumId w:val="2"/>
  </w:num>
  <w:num w:numId="4" w16cid:durableId="1939605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40A"/>
    <w:rsid w:val="0006340A"/>
    <w:rsid w:val="002D4AAD"/>
    <w:rsid w:val="0067549E"/>
    <w:rsid w:val="00716BBB"/>
    <w:rsid w:val="008F485E"/>
    <w:rsid w:val="00BD3034"/>
    <w:rsid w:val="00EC27E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F2C41"/>
  <w15:chartTrackingRefBased/>
  <w15:docId w15:val="{09C0DAFE-73FD-4CCC-93D5-814122ED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40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6340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6340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634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34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34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34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34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34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40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6340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6340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634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34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34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34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34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340A"/>
    <w:rPr>
      <w:rFonts w:eastAsiaTheme="majorEastAsia" w:cstheme="majorBidi"/>
      <w:color w:val="272727" w:themeColor="text1" w:themeTint="D8"/>
    </w:rPr>
  </w:style>
  <w:style w:type="paragraph" w:styleId="Title">
    <w:name w:val="Title"/>
    <w:basedOn w:val="Normal"/>
    <w:next w:val="Normal"/>
    <w:link w:val="TitleChar"/>
    <w:uiPriority w:val="10"/>
    <w:qFormat/>
    <w:rsid w:val="0006340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6340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6340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6340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6340A"/>
    <w:pPr>
      <w:spacing w:before="160"/>
      <w:jc w:val="center"/>
    </w:pPr>
    <w:rPr>
      <w:i/>
      <w:iCs/>
      <w:color w:val="404040" w:themeColor="text1" w:themeTint="BF"/>
    </w:rPr>
  </w:style>
  <w:style w:type="character" w:customStyle="1" w:styleId="QuoteChar">
    <w:name w:val="Quote Char"/>
    <w:basedOn w:val="DefaultParagraphFont"/>
    <w:link w:val="Quote"/>
    <w:uiPriority w:val="29"/>
    <w:rsid w:val="0006340A"/>
    <w:rPr>
      <w:i/>
      <w:iCs/>
      <w:color w:val="404040" w:themeColor="text1" w:themeTint="BF"/>
    </w:rPr>
  </w:style>
  <w:style w:type="paragraph" w:styleId="ListParagraph">
    <w:name w:val="List Paragraph"/>
    <w:basedOn w:val="Normal"/>
    <w:uiPriority w:val="34"/>
    <w:qFormat/>
    <w:rsid w:val="0006340A"/>
    <w:pPr>
      <w:ind w:left="720"/>
      <w:contextualSpacing/>
    </w:pPr>
  </w:style>
  <w:style w:type="character" w:styleId="IntenseEmphasis">
    <w:name w:val="Intense Emphasis"/>
    <w:basedOn w:val="DefaultParagraphFont"/>
    <w:uiPriority w:val="21"/>
    <w:qFormat/>
    <w:rsid w:val="0006340A"/>
    <w:rPr>
      <w:i/>
      <w:iCs/>
      <w:color w:val="0F4761" w:themeColor="accent1" w:themeShade="BF"/>
    </w:rPr>
  </w:style>
  <w:style w:type="paragraph" w:styleId="IntenseQuote">
    <w:name w:val="Intense Quote"/>
    <w:basedOn w:val="Normal"/>
    <w:next w:val="Normal"/>
    <w:link w:val="IntenseQuoteChar"/>
    <w:uiPriority w:val="30"/>
    <w:qFormat/>
    <w:rsid w:val="000634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340A"/>
    <w:rPr>
      <w:i/>
      <w:iCs/>
      <w:color w:val="0F4761" w:themeColor="accent1" w:themeShade="BF"/>
    </w:rPr>
  </w:style>
  <w:style w:type="character" w:styleId="IntenseReference">
    <w:name w:val="Intense Reference"/>
    <w:basedOn w:val="DefaultParagraphFont"/>
    <w:uiPriority w:val="32"/>
    <w:qFormat/>
    <w:rsid w:val="0006340A"/>
    <w:rPr>
      <w:b/>
      <w:bCs/>
      <w:smallCaps/>
      <w:color w:val="0F4761" w:themeColor="accent1" w:themeShade="BF"/>
      <w:spacing w:val="5"/>
    </w:rPr>
  </w:style>
  <w:style w:type="character" w:styleId="Hyperlink">
    <w:name w:val="Hyperlink"/>
    <w:basedOn w:val="DefaultParagraphFont"/>
    <w:uiPriority w:val="99"/>
    <w:unhideWhenUsed/>
    <w:rsid w:val="0006340A"/>
    <w:rPr>
      <w:color w:val="467886" w:themeColor="hyperlink"/>
      <w:u w:val="single"/>
    </w:rPr>
  </w:style>
  <w:style w:type="character" w:styleId="UnresolvedMention">
    <w:name w:val="Unresolved Mention"/>
    <w:basedOn w:val="DefaultParagraphFont"/>
    <w:uiPriority w:val="99"/>
    <w:semiHidden/>
    <w:unhideWhenUsed/>
    <w:rsid w:val="0006340A"/>
    <w:rPr>
      <w:color w:val="605E5C"/>
      <w:shd w:val="clear" w:color="auto" w:fill="E1DFDD"/>
    </w:rPr>
  </w:style>
  <w:style w:type="table" w:styleId="TableGrid">
    <w:name w:val="Table Grid"/>
    <w:basedOn w:val="TableNormal"/>
    <w:uiPriority w:val="39"/>
    <w:rsid w:val="00EC2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2Fj.ijhm.2019.04.022?utm_source=chatgpt.com" TargetMode="External"/><Relationship Id="rId13" Type="http://schemas.openxmlformats.org/officeDocument/2006/relationships/hyperlink" Target="https://www.expedia.com/?utm_source=chatgpt.com" TargetMode="External"/><Relationship Id="rId18" Type="http://schemas.openxmlformats.org/officeDocument/2006/relationships/hyperlink" Target="https://www.sixsenses.com/en/sustainability/impacts/?utm_source=chatgpt.com" TargetMode="External"/><Relationship Id="rId3" Type="http://schemas.openxmlformats.org/officeDocument/2006/relationships/settings" Target="settings.xml"/><Relationship Id="rId21" Type="http://schemas.openxmlformats.org/officeDocument/2006/relationships/hyperlink" Target="https://www.sixsenses.com/en/experiences/sustainability-earth-lab/?utm_source=chatgpt.com" TargetMode="External"/><Relationship Id="rId7" Type="http://schemas.openxmlformats.org/officeDocument/2006/relationships/hyperlink" Target="https://doi.org/10.1016%2Fj.ijhm.2019.04.022?utm_source=chatgpt.com" TargetMode="External"/><Relationship Id="rId12" Type="http://schemas.openxmlformats.org/officeDocument/2006/relationships/hyperlink" Target="https://www.booking.com/?utm_source=chatgpt.com" TargetMode="External"/><Relationship Id="rId17" Type="http://schemas.openxmlformats.org/officeDocument/2006/relationships/hyperlink" Target="https://www.sixsenses.com/en/sustainability?utm_source=chatgpt.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ixsenses.com/en/sustainability/impacts/?utm_source=chatgpt.com" TargetMode="External"/><Relationship Id="rId20" Type="http://schemas.openxmlformats.org/officeDocument/2006/relationships/hyperlink" Target="https://www.sixsenses.com/en/sustainability?utm_source=chatgpt.com" TargetMode="External"/><Relationship Id="rId1" Type="http://schemas.openxmlformats.org/officeDocument/2006/relationships/numbering" Target="numbering.xml"/><Relationship Id="rId6" Type="http://schemas.openxmlformats.org/officeDocument/2006/relationships/hyperlink" Target="https://www.sixsenses.com/en/sustainability?utm_source=chatgpt.com" TargetMode="External"/><Relationship Id="rId11" Type="http://schemas.openxmlformats.org/officeDocument/2006/relationships/hyperlink" Target="https://www.sixsenses.com/en/sustainability?utm_source=chatgpt.com"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journals.sagepub.com/doi/10.1177/13548166241273881?utm_source=chatgpt.com" TargetMode="External"/><Relationship Id="rId23" Type="http://schemas.openxmlformats.org/officeDocument/2006/relationships/hyperlink" Target="https://www.sixsenses.com/en/sustainability/impacts/?utm_source=chatgpt.com" TargetMode="External"/><Relationship Id="rId10" Type="http://schemas.openxmlformats.org/officeDocument/2006/relationships/hyperlink" Target="https://www.sixsenses.com/en/experiences/sustainability-earth-lab/?utm_source=chatgpt.com" TargetMode="External"/><Relationship Id="rId19" Type="http://schemas.openxmlformats.org/officeDocument/2006/relationships/hyperlink" Target="https://www.sixsenses.com/en/sustainability/impacts/?utm_source=chatgpt.com" TargetMode="External"/><Relationship Id="rId4" Type="http://schemas.openxmlformats.org/officeDocument/2006/relationships/webSettings" Target="webSettings.xml"/><Relationship Id="rId9" Type="http://schemas.openxmlformats.org/officeDocument/2006/relationships/hyperlink" Target="https://www.sixsenses.com/en/sustainability?utm_source=chatgpt.com" TargetMode="External"/><Relationship Id="rId14" Type="http://schemas.openxmlformats.org/officeDocument/2006/relationships/hyperlink" Target="https://onlinelibrary.wiley.com/doi/10.1111/itor.12470?utm_source=chatgpt.com" TargetMode="External"/><Relationship Id="rId22" Type="http://schemas.openxmlformats.org/officeDocument/2006/relationships/hyperlink" Target="https://www.sixsenses.com/en/sustainability?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8071</Words>
  <Characters>46008</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2</cp:revision>
  <dcterms:created xsi:type="dcterms:W3CDTF">2026-09-27T12:06:00Z</dcterms:created>
  <dcterms:modified xsi:type="dcterms:W3CDTF">2026-09-27T12:06:00Z</dcterms:modified>
</cp:coreProperties>
</file>