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00AF919B" w14:textId="77777777" w:rsidR="00672345"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37D3AF2B" w14:textId="77777777" w:rsidR="00215386" w:rsidRPr="00215386" w:rsidRDefault="00215386" w:rsidP="009969E1">
      <w:pPr>
        <w:spacing w:line="480" w:lineRule="auto"/>
        <w:rPr>
          <w:rFonts w:asciiTheme="majorBidi" w:hAnsiTheme="majorBidi" w:cstheme="majorBidi"/>
          <w:lang w:val="en-US"/>
        </w:rPr>
      </w:pPr>
    </w:p>
    <w:p w14:paraId="7B45B692" w14:textId="77777777" w:rsidR="00215386" w:rsidRPr="00215386" w:rsidRDefault="00215386" w:rsidP="009969E1">
      <w:pPr>
        <w:spacing w:line="480" w:lineRule="auto"/>
        <w:rPr>
          <w:rFonts w:asciiTheme="majorBidi" w:hAnsiTheme="majorBidi" w:cstheme="majorBidi"/>
          <w:lang w:val="en-US"/>
        </w:rPr>
      </w:pPr>
    </w:p>
    <w:p w14:paraId="3107EAD7" w14:textId="77777777" w:rsidR="00215386" w:rsidRPr="00215386" w:rsidRDefault="00215386" w:rsidP="009969E1">
      <w:pPr>
        <w:spacing w:line="480" w:lineRule="auto"/>
        <w:rPr>
          <w:rFonts w:asciiTheme="majorBidi" w:hAnsiTheme="majorBidi" w:cstheme="majorBidi"/>
          <w:lang w:val="en-US"/>
        </w:rPr>
      </w:pPr>
    </w:p>
    <w:p w14:paraId="137191BE" w14:textId="77777777" w:rsidR="00215386" w:rsidRPr="00215386" w:rsidRDefault="00215386" w:rsidP="009969E1">
      <w:pPr>
        <w:spacing w:line="480" w:lineRule="auto"/>
        <w:rPr>
          <w:rFonts w:asciiTheme="majorBidi" w:hAnsiTheme="majorBidi" w:cstheme="majorBidi"/>
          <w:lang w:val="en-US"/>
        </w:rPr>
      </w:pPr>
    </w:p>
    <w:p w14:paraId="61A0EBFD" w14:textId="77777777" w:rsidR="00215386" w:rsidRPr="00215386" w:rsidRDefault="00215386" w:rsidP="009969E1">
      <w:pPr>
        <w:spacing w:line="480" w:lineRule="auto"/>
        <w:rPr>
          <w:rFonts w:asciiTheme="majorBidi" w:hAnsiTheme="majorBidi" w:cstheme="majorBidi"/>
          <w:lang w:val="en-US"/>
        </w:rPr>
      </w:pPr>
    </w:p>
    <w:p w14:paraId="5177B97F" w14:textId="77777777" w:rsidR="00215386" w:rsidRPr="00215386" w:rsidRDefault="00215386" w:rsidP="009969E1">
      <w:pPr>
        <w:spacing w:line="480" w:lineRule="auto"/>
        <w:rPr>
          <w:rFonts w:asciiTheme="majorBidi" w:hAnsiTheme="majorBidi" w:cstheme="majorBidi"/>
          <w:lang w:val="en-US"/>
        </w:rPr>
      </w:pPr>
    </w:p>
    <w:p w14:paraId="136EBEBC" w14:textId="77777777" w:rsidR="00215386" w:rsidRPr="00215386" w:rsidRDefault="00215386" w:rsidP="009969E1">
      <w:pPr>
        <w:spacing w:line="480" w:lineRule="auto"/>
        <w:rPr>
          <w:rFonts w:asciiTheme="majorBidi" w:hAnsiTheme="majorBidi" w:cstheme="majorBidi"/>
          <w:lang w:val="en-US"/>
        </w:rPr>
      </w:pPr>
    </w:p>
    <w:p w14:paraId="537B8A64" w14:textId="77777777" w:rsidR="00215386" w:rsidRPr="00215386" w:rsidRDefault="00215386" w:rsidP="009969E1">
      <w:pPr>
        <w:spacing w:line="480" w:lineRule="auto"/>
        <w:rPr>
          <w:rFonts w:asciiTheme="majorBidi" w:hAnsiTheme="majorBidi" w:cstheme="majorBidi"/>
          <w:lang w:val="en-US"/>
        </w:rPr>
      </w:pPr>
    </w:p>
    <w:p w14:paraId="4C51213E" w14:textId="77777777" w:rsidR="00215386" w:rsidRPr="00215386" w:rsidRDefault="00215386" w:rsidP="009969E1">
      <w:pPr>
        <w:spacing w:line="480" w:lineRule="auto"/>
        <w:rPr>
          <w:rFonts w:asciiTheme="majorBidi" w:hAnsiTheme="majorBidi" w:cstheme="majorBidi"/>
          <w:lang w:val="en-US"/>
        </w:rPr>
      </w:pPr>
    </w:p>
    <w:p w14:paraId="2B26431D" w14:textId="77777777" w:rsidR="00215386" w:rsidRPr="00215386" w:rsidRDefault="00215386" w:rsidP="009969E1">
      <w:pPr>
        <w:spacing w:line="480" w:lineRule="auto"/>
        <w:rPr>
          <w:rFonts w:asciiTheme="majorBidi" w:hAnsiTheme="majorBidi" w:cstheme="majorBidi"/>
          <w:lang w:val="en-US"/>
        </w:rPr>
      </w:pPr>
    </w:p>
    <w:p w14:paraId="1A73431F" w14:textId="77777777" w:rsidR="00215386" w:rsidRPr="00215386" w:rsidRDefault="00215386" w:rsidP="009969E1">
      <w:pPr>
        <w:spacing w:line="480" w:lineRule="auto"/>
        <w:rPr>
          <w:rFonts w:asciiTheme="majorBidi" w:hAnsiTheme="majorBidi" w:cstheme="majorBidi"/>
          <w:lang w:val="en-US"/>
        </w:rPr>
      </w:pPr>
    </w:p>
    <w:p w14:paraId="5D20BB78" w14:textId="77777777" w:rsidR="00215386" w:rsidRPr="00215386" w:rsidRDefault="00215386" w:rsidP="009969E1">
      <w:pPr>
        <w:spacing w:line="480" w:lineRule="auto"/>
        <w:rPr>
          <w:rFonts w:asciiTheme="majorBidi" w:hAnsiTheme="majorBidi" w:cstheme="majorBidi"/>
          <w:lang w:val="en-US"/>
        </w:rPr>
      </w:pPr>
    </w:p>
    <w:p w14:paraId="59234BCD" w14:textId="77777777" w:rsidR="00215386" w:rsidRPr="00215386" w:rsidRDefault="00215386" w:rsidP="009969E1">
      <w:pPr>
        <w:spacing w:line="480" w:lineRule="auto"/>
        <w:rPr>
          <w:rFonts w:asciiTheme="majorBidi" w:hAnsiTheme="majorBidi" w:cstheme="majorBidi"/>
          <w:lang w:val="en-US"/>
        </w:rPr>
      </w:pPr>
    </w:p>
    <w:p w14:paraId="74F515F8" w14:textId="77777777" w:rsidR="00215386" w:rsidRPr="00215386" w:rsidRDefault="00215386" w:rsidP="009969E1">
      <w:pPr>
        <w:spacing w:line="480" w:lineRule="auto"/>
        <w:rPr>
          <w:rFonts w:asciiTheme="majorBidi" w:hAnsiTheme="majorBidi" w:cstheme="majorBidi"/>
          <w:lang w:val="en-US"/>
        </w:rPr>
      </w:pPr>
    </w:p>
    <w:p w14:paraId="5C4E4D72" w14:textId="77777777" w:rsidR="00215386" w:rsidRPr="00215386" w:rsidRDefault="00215386" w:rsidP="009969E1">
      <w:pPr>
        <w:spacing w:line="480" w:lineRule="auto"/>
        <w:rPr>
          <w:rFonts w:asciiTheme="majorBidi" w:hAnsiTheme="majorBidi" w:cstheme="majorBidi"/>
          <w:lang w:val="en-US"/>
        </w:rPr>
      </w:pPr>
    </w:p>
    <w:p w14:paraId="21D51683" w14:textId="77777777" w:rsidR="00215386" w:rsidRPr="00215386" w:rsidRDefault="00215386" w:rsidP="009969E1">
      <w:pPr>
        <w:spacing w:line="480" w:lineRule="auto"/>
        <w:rPr>
          <w:rFonts w:asciiTheme="majorBidi" w:hAnsiTheme="majorBidi" w:cstheme="majorBidi"/>
          <w:lang w:val="en-US"/>
        </w:rPr>
      </w:pPr>
    </w:p>
    <w:p w14:paraId="0FF26E17" w14:textId="77777777" w:rsidR="00215386" w:rsidRPr="00215386" w:rsidRDefault="00215386" w:rsidP="009969E1">
      <w:pPr>
        <w:spacing w:line="480" w:lineRule="auto"/>
        <w:rPr>
          <w:rFonts w:asciiTheme="majorBidi" w:hAnsiTheme="majorBidi" w:cstheme="majorBidi"/>
          <w:lang w:val="en-US"/>
        </w:rPr>
      </w:pPr>
    </w:p>
    <w:p w14:paraId="688F469E" w14:textId="77777777" w:rsidR="00215386" w:rsidRPr="00215386" w:rsidRDefault="00215386" w:rsidP="009969E1">
      <w:pPr>
        <w:spacing w:line="480" w:lineRule="auto"/>
        <w:rPr>
          <w:rFonts w:asciiTheme="majorBidi" w:hAnsiTheme="majorBidi" w:cstheme="majorBidi"/>
          <w:lang w:val="en-US"/>
        </w:rPr>
      </w:pPr>
    </w:p>
    <w:p w14:paraId="7F4E5746" w14:textId="77777777" w:rsidR="00215386" w:rsidRPr="00215386" w:rsidRDefault="00215386" w:rsidP="009969E1">
      <w:pPr>
        <w:spacing w:line="480" w:lineRule="auto"/>
        <w:rPr>
          <w:rFonts w:asciiTheme="majorBidi" w:hAnsiTheme="majorBidi" w:cstheme="majorBidi"/>
          <w:lang w:val="en-US"/>
        </w:rPr>
      </w:pPr>
    </w:p>
    <w:p w14:paraId="21B11F58" w14:textId="77777777" w:rsidR="00215386" w:rsidRPr="00215386" w:rsidRDefault="00215386" w:rsidP="009969E1">
      <w:pPr>
        <w:spacing w:line="480" w:lineRule="auto"/>
        <w:rPr>
          <w:rFonts w:asciiTheme="majorBidi" w:hAnsiTheme="majorBidi" w:cstheme="majorBidi"/>
          <w:lang w:val="en-US"/>
        </w:rPr>
      </w:pPr>
    </w:p>
    <w:p w14:paraId="2692D969" w14:textId="77777777" w:rsidR="00215386" w:rsidRDefault="00215386" w:rsidP="009969E1">
      <w:pPr>
        <w:spacing w:line="480" w:lineRule="auto"/>
        <w:rPr>
          <w:rFonts w:asciiTheme="majorBidi" w:hAnsiTheme="majorBidi" w:cstheme="majorBidi"/>
          <w:lang w:val="en-US"/>
        </w:rPr>
      </w:pPr>
    </w:p>
    <w:p w14:paraId="087CD22F" w14:textId="77777777" w:rsidR="00215386" w:rsidRDefault="00215386" w:rsidP="009969E1">
      <w:pPr>
        <w:spacing w:line="480" w:lineRule="auto"/>
        <w:rPr>
          <w:rFonts w:asciiTheme="majorBidi" w:hAnsiTheme="majorBidi" w:cstheme="majorBidi"/>
          <w:lang w:val="en-US"/>
        </w:rPr>
      </w:pPr>
    </w:p>
    <w:p w14:paraId="40B615F4" w14:textId="77777777" w:rsidR="009969E1" w:rsidRDefault="009969E1" w:rsidP="009969E1">
      <w:pPr>
        <w:spacing w:line="480" w:lineRule="auto"/>
        <w:rPr>
          <w:rFonts w:asciiTheme="majorBidi" w:hAnsiTheme="majorBidi" w:cstheme="majorBidi"/>
          <w:lang w:val="en-US"/>
        </w:rPr>
      </w:pPr>
    </w:p>
    <w:p w14:paraId="5FC06D0E" w14:textId="77777777" w:rsidR="00215386" w:rsidRPr="00215386" w:rsidRDefault="00215386" w:rsidP="009969E1">
      <w:pPr>
        <w:spacing w:line="480" w:lineRule="auto"/>
        <w:rPr>
          <w:rFonts w:asciiTheme="majorBidi" w:hAnsiTheme="majorBidi" w:cstheme="majorBidi"/>
          <w:lang w:val="en-US"/>
        </w:rPr>
      </w:pPr>
    </w:p>
    <w:p w14:paraId="5A03B814" w14:textId="77777777" w:rsidR="00215386" w:rsidRPr="00215386" w:rsidRDefault="00215386" w:rsidP="009969E1">
      <w:pPr>
        <w:spacing w:line="480" w:lineRule="auto"/>
        <w:rPr>
          <w:rFonts w:asciiTheme="majorBidi" w:hAnsiTheme="majorBidi" w:cstheme="majorBidi"/>
          <w:lang w:val="en-US"/>
        </w:rPr>
      </w:pPr>
    </w:p>
    <w:p w14:paraId="79982AB0" w14:textId="77777777" w:rsidR="009969E1" w:rsidRPr="009969E1" w:rsidRDefault="009969E1" w:rsidP="009969E1">
      <w:pPr>
        <w:spacing w:line="480" w:lineRule="auto"/>
        <w:rPr>
          <w:rFonts w:asciiTheme="majorBidi" w:hAnsiTheme="majorBidi" w:cstheme="majorBidi"/>
          <w:b/>
          <w:bCs/>
          <w:lang w:val="en-GB"/>
        </w:rPr>
      </w:pPr>
      <w:r w:rsidRPr="009969E1">
        <w:rPr>
          <w:rFonts w:asciiTheme="majorBidi" w:hAnsiTheme="majorBidi" w:cstheme="majorBidi"/>
          <w:b/>
          <w:bCs/>
          <w:lang w:val="en-GB"/>
        </w:rPr>
        <w:lastRenderedPageBreak/>
        <w:t>1. Explain the concept of tourist consumer behaviour</w:t>
      </w:r>
    </w:p>
    <w:p w14:paraId="5DAA95B3"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Tourist consumer behaviour can be described as the study of how people make decisions regarding travel destinations, transport, accommodation, attractions and tourism experiences. It examines what tourists want, why they travel and how they select one tourism product instead of another.</w:t>
      </w:r>
    </w:p>
    <w:p w14:paraId="743DE64A"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 xml:space="preserve">The process normally begins when an individual develops a travel need. This may arise from a desire for rest, adventure, social interaction, prestige, education or cultural exploration. The traveller then gathers information from websites, social media, travel agencies, relatives and previous experiences before comparing available choices. </w:t>
      </w:r>
      <w:proofErr w:type="spellStart"/>
      <w:r w:rsidRPr="009969E1">
        <w:rPr>
          <w:rFonts w:asciiTheme="majorBidi" w:hAnsiTheme="majorBidi" w:cstheme="majorBidi"/>
          <w:lang w:val="en-GB"/>
        </w:rPr>
        <w:t>Swarbrooke</w:t>
      </w:r>
      <w:proofErr w:type="spellEnd"/>
      <w:r w:rsidRPr="009969E1">
        <w:rPr>
          <w:rFonts w:asciiTheme="majorBidi" w:hAnsiTheme="majorBidi" w:cstheme="majorBidi"/>
          <w:lang w:val="en-GB"/>
        </w:rPr>
        <w:t xml:space="preserve"> and Horner (2007) argue that tourist behaviour is influenced by both internal factors such as personality and motivation and external factors such as marketing, family influence and economic circumstances.</w:t>
      </w:r>
    </w:p>
    <w:p w14:paraId="05B8A52A"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 xml:space="preserve">Tourism purchasing also involves a relatively high level of uncertainty because consumers generally pay for the experience before </w:t>
      </w:r>
      <w:proofErr w:type="gramStart"/>
      <w:r w:rsidRPr="009969E1">
        <w:rPr>
          <w:rFonts w:asciiTheme="majorBidi" w:hAnsiTheme="majorBidi" w:cstheme="majorBidi"/>
          <w:lang w:val="en-GB"/>
        </w:rPr>
        <w:t>actually consuming</w:t>
      </w:r>
      <w:proofErr w:type="gramEnd"/>
      <w:r w:rsidRPr="009969E1">
        <w:rPr>
          <w:rFonts w:asciiTheme="majorBidi" w:hAnsiTheme="majorBidi" w:cstheme="majorBidi"/>
          <w:lang w:val="en-GB"/>
        </w:rPr>
        <w:t xml:space="preserve"> it. As a result, perceived risk, online reviews and destination reputation can influence the final decision. Xiang et al. (2015) found that online travel information has become a major part of the planning process because consumers increasingly depend on digital sources when making tourism decisions.</w:t>
      </w:r>
    </w:p>
    <w:p w14:paraId="17A4EE8A"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Post-purchase behaviour is equally important. After travelling, tourists evaluate whether the destination and services met their expectations. Positive experiences may result in repeat visits and recommendations, while negative experiences may lead to complaints and poor online reviews.</w:t>
      </w:r>
    </w:p>
    <w:p w14:paraId="2D5FD30A"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 xml:space="preserve">Tourism organisations therefore study consumer behaviour </w:t>
      </w:r>
      <w:proofErr w:type="gramStart"/>
      <w:r w:rsidRPr="009969E1">
        <w:rPr>
          <w:rFonts w:asciiTheme="majorBidi" w:hAnsiTheme="majorBidi" w:cstheme="majorBidi"/>
          <w:lang w:val="en-GB"/>
        </w:rPr>
        <w:t>in order to</w:t>
      </w:r>
      <w:proofErr w:type="gramEnd"/>
      <w:r w:rsidRPr="009969E1">
        <w:rPr>
          <w:rFonts w:asciiTheme="majorBidi" w:hAnsiTheme="majorBidi" w:cstheme="majorBidi"/>
          <w:lang w:val="en-GB"/>
        </w:rPr>
        <w:t xml:space="preserve"> understand market segments, predict demand and create experiences that better match visitor expectations.</w:t>
      </w:r>
    </w:p>
    <w:p w14:paraId="502FF53B" w14:textId="77777777" w:rsidR="009969E1" w:rsidRPr="009969E1" w:rsidRDefault="009969E1" w:rsidP="009969E1">
      <w:pPr>
        <w:spacing w:line="480" w:lineRule="auto"/>
        <w:rPr>
          <w:rFonts w:asciiTheme="majorBidi" w:hAnsiTheme="majorBidi" w:cstheme="majorBidi"/>
          <w:b/>
          <w:bCs/>
          <w:lang w:val="en-GB"/>
        </w:rPr>
      </w:pPr>
      <w:r w:rsidRPr="009969E1">
        <w:rPr>
          <w:rFonts w:asciiTheme="majorBidi" w:hAnsiTheme="majorBidi" w:cstheme="majorBidi"/>
          <w:b/>
          <w:bCs/>
          <w:lang w:val="en-GB"/>
        </w:rPr>
        <w:t>2. Difference between institutionalized and non-institutionalized tourists</w:t>
      </w:r>
    </w:p>
    <w:p w14:paraId="5ADFC707"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lastRenderedPageBreak/>
        <w:t>Institutionalized tourists usually travel through the organised tourism system. They rely on tour operators, travel agents, established hotels and pre-arranged services. Their travel is generally structured and offers security, convenience and familiarity.</w:t>
      </w:r>
    </w:p>
    <w:p w14:paraId="55E33547"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An example would be a family booking an all-inclusive resort package in the Maldives where flights, accommodation, meals and airport transfers are arranged in advance.</w:t>
      </w:r>
    </w:p>
    <w:p w14:paraId="087FC78D"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Non-institutionalized tourists, on the other hand, prefer more personal control over their travel. They are less dependent on organised tourism services and may seek direct interaction with local people. Cohen (1972) describes explorers and drifters as examples of this category.</w:t>
      </w:r>
    </w:p>
    <w:p w14:paraId="29172F23"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A solo traveller who independently travels through rural Nepal, uses local guesthouses and creates the itinerary while travelling is an example of a non-institutionalized tourist. Wearing and Neil (2009) suggest that independent forms of tourism often involve a stronger search for authentic, nature-based or culturally meaningful experiences.</w:t>
      </w:r>
    </w:p>
    <w:p w14:paraId="79780D0E" w14:textId="77777777" w:rsidR="009969E1" w:rsidRPr="009969E1" w:rsidRDefault="009969E1" w:rsidP="009969E1">
      <w:pPr>
        <w:spacing w:line="480" w:lineRule="auto"/>
        <w:rPr>
          <w:rFonts w:asciiTheme="majorBidi" w:hAnsiTheme="majorBidi" w:cstheme="majorBidi"/>
          <w:b/>
          <w:bCs/>
          <w:lang w:val="en-GB"/>
        </w:rPr>
      </w:pPr>
      <w:r w:rsidRPr="009969E1">
        <w:rPr>
          <w:rFonts w:asciiTheme="majorBidi" w:hAnsiTheme="majorBidi" w:cstheme="majorBidi"/>
          <w:b/>
          <w:bCs/>
          <w:lang w:val="en-GB"/>
        </w:rPr>
        <w:t>References</w:t>
      </w:r>
    </w:p>
    <w:p w14:paraId="0D99CCE6"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 xml:space="preserve">Cohen, E. (1972). Toward a sociology of international tourism. </w:t>
      </w:r>
      <w:r w:rsidRPr="009969E1">
        <w:rPr>
          <w:rFonts w:asciiTheme="majorBidi" w:hAnsiTheme="majorBidi" w:cstheme="majorBidi"/>
          <w:i/>
          <w:iCs/>
          <w:lang w:val="en-GB"/>
        </w:rPr>
        <w:t>Social Research, 39</w:t>
      </w:r>
      <w:r w:rsidRPr="009969E1">
        <w:rPr>
          <w:rFonts w:asciiTheme="majorBidi" w:hAnsiTheme="majorBidi" w:cstheme="majorBidi"/>
          <w:lang w:val="en-GB"/>
        </w:rPr>
        <w:t>(1), 164–182.</w:t>
      </w:r>
    </w:p>
    <w:p w14:paraId="60563BF0" w14:textId="77777777" w:rsidR="009969E1" w:rsidRPr="009969E1" w:rsidRDefault="009969E1" w:rsidP="009969E1">
      <w:pPr>
        <w:spacing w:line="480" w:lineRule="auto"/>
        <w:rPr>
          <w:rFonts w:asciiTheme="majorBidi" w:hAnsiTheme="majorBidi" w:cstheme="majorBidi"/>
          <w:lang w:val="en-GB"/>
        </w:rPr>
      </w:pPr>
      <w:proofErr w:type="spellStart"/>
      <w:r w:rsidRPr="009969E1">
        <w:rPr>
          <w:rFonts w:asciiTheme="majorBidi" w:hAnsiTheme="majorBidi" w:cstheme="majorBidi"/>
          <w:lang w:val="en-GB"/>
        </w:rPr>
        <w:t>Swarbrooke</w:t>
      </w:r>
      <w:proofErr w:type="spellEnd"/>
      <w:r w:rsidRPr="009969E1">
        <w:rPr>
          <w:rFonts w:asciiTheme="majorBidi" w:hAnsiTheme="majorBidi" w:cstheme="majorBidi"/>
          <w:lang w:val="en-GB"/>
        </w:rPr>
        <w:t xml:space="preserve">, J., &amp; Horner, S. (2007). </w:t>
      </w:r>
      <w:r w:rsidRPr="009969E1">
        <w:rPr>
          <w:rFonts w:asciiTheme="majorBidi" w:hAnsiTheme="majorBidi" w:cstheme="majorBidi"/>
          <w:i/>
          <w:iCs/>
          <w:lang w:val="en-GB"/>
        </w:rPr>
        <w:t>Consumer behaviour in tourism</w:t>
      </w:r>
      <w:r w:rsidRPr="009969E1">
        <w:rPr>
          <w:rFonts w:asciiTheme="majorBidi" w:hAnsiTheme="majorBidi" w:cstheme="majorBidi"/>
          <w:lang w:val="en-GB"/>
        </w:rPr>
        <w:t xml:space="preserve"> (2nd ed.). Butterworth-Heinemann.</w:t>
      </w:r>
    </w:p>
    <w:p w14:paraId="674662B7"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 xml:space="preserve">Wearing, S., &amp; Neil, J. (2009). </w:t>
      </w:r>
      <w:r w:rsidRPr="009969E1">
        <w:rPr>
          <w:rFonts w:asciiTheme="majorBidi" w:hAnsiTheme="majorBidi" w:cstheme="majorBidi"/>
          <w:i/>
          <w:iCs/>
          <w:lang w:val="en-GB"/>
        </w:rPr>
        <w:t>Ecotourism: Impacts, potentials and possibilities?</w:t>
      </w:r>
      <w:r w:rsidRPr="009969E1">
        <w:rPr>
          <w:rFonts w:asciiTheme="majorBidi" w:hAnsiTheme="majorBidi" w:cstheme="majorBidi"/>
          <w:lang w:val="en-GB"/>
        </w:rPr>
        <w:t xml:space="preserve"> (2nd ed.). Butterworth-Heinemann.</w:t>
      </w:r>
    </w:p>
    <w:p w14:paraId="12460257" w14:textId="77777777" w:rsidR="009969E1" w:rsidRPr="009969E1" w:rsidRDefault="009969E1" w:rsidP="009969E1">
      <w:pPr>
        <w:spacing w:line="480" w:lineRule="auto"/>
        <w:rPr>
          <w:rFonts w:asciiTheme="majorBidi" w:hAnsiTheme="majorBidi" w:cstheme="majorBidi"/>
          <w:lang w:val="en-GB"/>
        </w:rPr>
      </w:pPr>
      <w:r w:rsidRPr="009969E1">
        <w:rPr>
          <w:rFonts w:asciiTheme="majorBidi" w:hAnsiTheme="majorBidi" w:cstheme="majorBidi"/>
          <w:lang w:val="en-GB"/>
        </w:rPr>
        <w:t xml:space="preserve">Xiang, Z., Magnini, V. P., &amp; Fesenmaier, D. R. (2015). Information technology and consumer </w:t>
      </w:r>
      <w:proofErr w:type="spellStart"/>
      <w:r w:rsidRPr="009969E1">
        <w:rPr>
          <w:rFonts w:asciiTheme="majorBidi" w:hAnsiTheme="majorBidi" w:cstheme="majorBidi"/>
          <w:lang w:val="en-GB"/>
        </w:rPr>
        <w:t>behavior</w:t>
      </w:r>
      <w:proofErr w:type="spellEnd"/>
      <w:r w:rsidRPr="009969E1">
        <w:rPr>
          <w:rFonts w:asciiTheme="majorBidi" w:hAnsiTheme="majorBidi" w:cstheme="majorBidi"/>
          <w:lang w:val="en-GB"/>
        </w:rPr>
        <w:t xml:space="preserve"> in travel and tourism: Insights from travel planning using the internet. </w:t>
      </w:r>
      <w:r w:rsidRPr="009969E1">
        <w:rPr>
          <w:rFonts w:asciiTheme="majorBidi" w:hAnsiTheme="majorBidi" w:cstheme="majorBidi"/>
          <w:i/>
          <w:iCs/>
          <w:lang w:val="en-GB"/>
        </w:rPr>
        <w:t>Journal of Retailing and Consumer Services, 22</w:t>
      </w:r>
      <w:r w:rsidRPr="009969E1">
        <w:rPr>
          <w:rFonts w:asciiTheme="majorBidi" w:hAnsiTheme="majorBidi" w:cstheme="majorBidi"/>
          <w:lang w:val="en-GB"/>
        </w:rPr>
        <w:t>, 244–249.</w:t>
      </w:r>
    </w:p>
    <w:p w14:paraId="30F840FD" w14:textId="77777777" w:rsidR="009969E1" w:rsidRPr="00215386" w:rsidRDefault="009969E1" w:rsidP="009969E1">
      <w:pPr>
        <w:spacing w:line="480" w:lineRule="auto"/>
        <w:rPr>
          <w:rFonts w:asciiTheme="majorBidi" w:hAnsiTheme="majorBidi" w:cstheme="majorBidi"/>
        </w:rPr>
      </w:pPr>
    </w:p>
    <w:sectPr w:rsidR="009969E1"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CC36B6A-9951-43A7-B95D-8FBDC2F9CF3A}"/>
    <w:embedBold r:id="rId2" w:fontKey="{DCE484AC-085F-47D2-9309-D9E0C684237E}"/>
    <w:embedItalic r:id="rId3" w:fontKey="{AC6FEE88-469A-480C-BB8C-B5D1F9C98CF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355A7C8-94D5-4AEA-BEE3-2C65673329CE}"/>
  </w:font>
  <w:font w:name="Calibri Light">
    <w:panose1 w:val="020F0302020204030204"/>
    <w:charset w:val="00"/>
    <w:family w:val="swiss"/>
    <w:pitch w:val="variable"/>
    <w:sig w:usb0="E4002EFF" w:usb1="C000247B" w:usb2="00000009" w:usb3="00000000" w:csb0="000001FF" w:csb1="00000000"/>
    <w:embedRegular r:id="rId5" w:fontKey="{6FDAD116-3A6B-4480-98D2-B11A84A724E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84E8A"/>
    <w:rsid w:val="003C5D74"/>
    <w:rsid w:val="003D1074"/>
    <w:rsid w:val="00426865"/>
    <w:rsid w:val="00477CAA"/>
    <w:rsid w:val="00502E29"/>
    <w:rsid w:val="00507879"/>
    <w:rsid w:val="005E458B"/>
    <w:rsid w:val="00672345"/>
    <w:rsid w:val="006E036E"/>
    <w:rsid w:val="00762633"/>
    <w:rsid w:val="00844EC2"/>
    <w:rsid w:val="008516FE"/>
    <w:rsid w:val="00965EED"/>
    <w:rsid w:val="0099651A"/>
    <w:rsid w:val="009969E1"/>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570</Words>
  <Characters>3254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2026-09-04T15:45:00Z</dcterms:created>
  <dcterms:modified xsi:type="dcterms:W3CDTF">2026-09-04T15:45:00Z</dcterms:modified>
</cp:coreProperties>
</file>