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1989F5" w14:textId="77777777" w:rsidR="009216E7" w:rsidRDefault="009216E7" w:rsidP="009216E7">
      <w:pPr>
        <w:pStyle w:val="Title"/>
        <w:rPr>
          <w:lang w:val="en-IN"/>
        </w:rPr>
      </w:pPr>
    </w:p>
    <w:p w14:paraId="39108D85" w14:textId="77777777" w:rsidR="009216E7" w:rsidRDefault="009216E7" w:rsidP="009216E7">
      <w:pPr>
        <w:pStyle w:val="Title"/>
        <w:rPr>
          <w:lang w:val="en-IN"/>
        </w:rPr>
      </w:pPr>
    </w:p>
    <w:p w14:paraId="0CA66E80" w14:textId="77777777" w:rsidR="009216E7" w:rsidRDefault="009216E7" w:rsidP="009216E7">
      <w:pPr>
        <w:pStyle w:val="Title"/>
        <w:rPr>
          <w:lang w:val="en-IN"/>
        </w:rPr>
      </w:pPr>
    </w:p>
    <w:p w14:paraId="116B5F5B" w14:textId="77777777" w:rsidR="009216E7" w:rsidRDefault="009216E7" w:rsidP="009216E7">
      <w:pPr>
        <w:pStyle w:val="Title"/>
        <w:rPr>
          <w:lang w:val="en-IN"/>
        </w:rPr>
      </w:pPr>
    </w:p>
    <w:p w14:paraId="3311C9F9" w14:textId="77777777" w:rsidR="009216E7" w:rsidRDefault="009216E7" w:rsidP="009216E7">
      <w:pPr>
        <w:pStyle w:val="Title"/>
        <w:rPr>
          <w:lang w:val="en-IN"/>
        </w:rPr>
      </w:pPr>
    </w:p>
    <w:p w14:paraId="1E28DC75" w14:textId="77777777" w:rsidR="009216E7" w:rsidRDefault="009216E7" w:rsidP="009216E7">
      <w:pPr>
        <w:pStyle w:val="Title"/>
        <w:rPr>
          <w:lang w:val="en-IN"/>
        </w:rPr>
      </w:pPr>
    </w:p>
    <w:p w14:paraId="72BAA873" w14:textId="77777777" w:rsidR="009216E7" w:rsidRDefault="009216E7" w:rsidP="009216E7">
      <w:pPr>
        <w:pStyle w:val="Title"/>
        <w:rPr>
          <w:lang w:val="en-IN"/>
        </w:rPr>
      </w:pPr>
    </w:p>
    <w:p w14:paraId="2C40C909" w14:textId="77777777" w:rsidR="009216E7" w:rsidRDefault="009216E7" w:rsidP="009216E7">
      <w:pPr>
        <w:pStyle w:val="Title"/>
        <w:rPr>
          <w:lang w:val="en-IN"/>
        </w:rPr>
      </w:pPr>
    </w:p>
    <w:p w14:paraId="5F9402E7" w14:textId="274EE95E" w:rsidR="009216E7" w:rsidRDefault="009216E7" w:rsidP="009216E7">
      <w:pPr>
        <w:pStyle w:val="Title"/>
        <w:rPr>
          <w:lang w:val="en-IN"/>
        </w:rPr>
      </w:pPr>
      <w:r w:rsidRPr="009216E7">
        <w:rPr>
          <w:lang w:val="en-IN"/>
        </w:rPr>
        <w:t>Assignment</w:t>
      </w:r>
      <w:r>
        <w:rPr>
          <w:lang w:val="en-IN"/>
        </w:rPr>
        <w:t>:</w:t>
      </w:r>
      <w:r w:rsidRPr="009216E7">
        <w:rPr>
          <w:lang w:val="en-IN"/>
        </w:rPr>
        <w:t xml:space="preserve"> </w:t>
      </w:r>
      <w:r w:rsidR="00BD4588">
        <w:rPr>
          <w:lang w:val="en-IN"/>
        </w:rPr>
        <w:t>9</w:t>
      </w:r>
    </w:p>
    <w:p w14:paraId="766021D3" w14:textId="5B4FF6B4" w:rsidR="009216E7" w:rsidRDefault="009216E7" w:rsidP="009216E7">
      <w:pPr>
        <w:pStyle w:val="Title"/>
        <w:rPr>
          <w:lang w:val="en-IN"/>
        </w:rPr>
      </w:pPr>
      <w:r>
        <w:rPr>
          <w:lang w:val="en-IN"/>
        </w:rPr>
        <w:t>Student Name:</w:t>
      </w:r>
      <w:r w:rsidR="001676C9">
        <w:rPr>
          <w:lang w:val="en-IN"/>
        </w:rPr>
        <w:t xml:space="preserve"> Kewal Kumar</w:t>
      </w:r>
    </w:p>
    <w:p w14:paraId="64917F9B" w14:textId="714C2E82" w:rsidR="009216E7" w:rsidRDefault="009216E7" w:rsidP="009216E7">
      <w:pPr>
        <w:pStyle w:val="Title"/>
        <w:rPr>
          <w:lang w:val="en-IN"/>
        </w:rPr>
      </w:pPr>
      <w:r>
        <w:rPr>
          <w:lang w:val="en-IN"/>
        </w:rPr>
        <w:t>Student ID:</w:t>
      </w:r>
      <w:r w:rsidR="001676C9">
        <w:rPr>
          <w:lang w:val="en-IN"/>
        </w:rPr>
        <w:t xml:space="preserve"> </w:t>
      </w:r>
      <w:r w:rsidR="001676C9">
        <w:rPr>
          <w:rFonts w:cs="Times New Roman"/>
          <w:bCs/>
          <w:szCs w:val="32"/>
          <w:lang w:val="en-US"/>
        </w:rPr>
        <w:t>DE240138</w:t>
      </w:r>
    </w:p>
    <w:p w14:paraId="26120536" w14:textId="77777777" w:rsidR="009216E7" w:rsidRDefault="009216E7">
      <w:pPr>
        <w:spacing w:line="278" w:lineRule="auto"/>
        <w:jc w:val="left"/>
        <w:rPr>
          <w:b/>
          <w:bCs/>
          <w:lang w:val="en-IN"/>
        </w:rPr>
      </w:pPr>
      <w:r>
        <w:rPr>
          <w:b/>
          <w:bCs/>
          <w:lang w:val="en-IN"/>
        </w:rPr>
        <w:br w:type="page"/>
      </w:r>
    </w:p>
    <w:p w14:paraId="3A54329D" w14:textId="1EB46D5E" w:rsidR="00967E37" w:rsidRPr="00967E37" w:rsidRDefault="00967E37" w:rsidP="00967E37">
      <w:pPr>
        <w:rPr>
          <w:lang w:val="en-IN"/>
        </w:rPr>
      </w:pPr>
      <w:r>
        <w:rPr>
          <w:b/>
          <w:bCs/>
          <w:lang w:val="en-IN"/>
        </w:rPr>
        <w:lastRenderedPageBreak/>
        <w:t xml:space="preserve">1. </w:t>
      </w:r>
      <w:r w:rsidRPr="00967E37">
        <w:rPr>
          <w:b/>
          <w:bCs/>
          <w:lang w:val="en-IN"/>
        </w:rPr>
        <w:t>Demand forecasting makes promotional planning in hospitality more precise and profitable</w:t>
      </w:r>
    </w:p>
    <w:p w14:paraId="4B267811" w14:textId="3FC508C4" w:rsidR="00967E37" w:rsidRPr="00967E37" w:rsidRDefault="00FD0F01" w:rsidP="00967E37">
      <w:pPr>
        <w:rPr>
          <w:lang w:val="en-IN"/>
        </w:rPr>
      </w:pPr>
      <w:r w:rsidRPr="00FD0F01">
        <w:rPr>
          <w:lang w:val="en-IN"/>
        </w:rPr>
        <w:t>Demand forecasting allows for much better promotional planning, because it moves marketing from reactive discount pricing to anticipatory demand shaping. The brief asks how forecasts support hospitality decisions, and the best answer is that they signal when demand will be weak, which segments of customers are expected to respond and what level of discounting is commercially justified. Recent hotel research confirms that accurate property-level daily and weekly forecasts are finally achievable, even in volatile markets, utilising booking curves, seasonal patterns, competitor signals, price and online ratings as input. Huang and Zheng (2021), for example, reported a deep learning model based on daily data of 210 hotels that significantly outperformed other benchmark models and helped managers adjust better to matching demand with their limited capacity, which is the operational basis from which promotions can be made much more targeted.</w:t>
      </w:r>
      <w:r w:rsidR="00967E37" w:rsidRPr="00967E37">
        <w:rPr>
          <w:lang w:val="en-IN"/>
        </w:rPr>
        <w:t xml:space="preserve"> </w:t>
      </w:r>
    </w:p>
    <w:p w14:paraId="1DD90583" w14:textId="5F0DD5E5" w:rsidR="00967E37" w:rsidRPr="00967E37" w:rsidRDefault="00FD0F01" w:rsidP="00967E37">
      <w:pPr>
        <w:rPr>
          <w:lang w:val="en-IN"/>
        </w:rPr>
      </w:pPr>
      <w:r w:rsidRPr="00FD0F01">
        <w:rPr>
          <w:lang w:val="en-IN"/>
        </w:rPr>
        <w:t>The key managerial implication is timing. It is important to remember that a hotel does</w:t>
      </w:r>
      <w:r>
        <w:rPr>
          <w:lang w:val="en-IN"/>
        </w:rPr>
        <w:t xml:space="preserve"> </w:t>
      </w:r>
      <w:r w:rsidRPr="00FD0F01">
        <w:rPr>
          <w:lang w:val="en-IN"/>
        </w:rPr>
        <w:t xml:space="preserve">not promote just because occupancy seems low, they promote when forecasted unconstrained demand drops below the level required to ensure occupancy, ancillary spend and labour productivity are protected. Legg and </w:t>
      </w:r>
      <w:proofErr w:type="spellStart"/>
      <w:r w:rsidRPr="00FD0F01">
        <w:rPr>
          <w:lang w:val="en-IN"/>
        </w:rPr>
        <w:t>Ampountolas</w:t>
      </w:r>
      <w:proofErr w:type="spellEnd"/>
      <w:r w:rsidRPr="00FD0F01">
        <w:rPr>
          <w:lang w:val="en-IN"/>
        </w:rPr>
        <w:t xml:space="preserve"> (2023) demonstrate that short-term daily occupancy forecasting can accurately predict horizons ranging from one day to ninety days into the future, enabling managers with a tactical time in which an offer can be made, as opposed to blanket discounting. This is important because ill-timed promotions erode ADR, condition customers to delay purchases waiting for a deal, and crowd out </w:t>
      </w:r>
      <w:r>
        <w:rPr>
          <w:lang w:val="en-IN"/>
        </w:rPr>
        <w:t>higher-value</w:t>
      </w:r>
      <w:r w:rsidRPr="00FD0F01">
        <w:rPr>
          <w:lang w:val="en-IN"/>
        </w:rPr>
        <w:t xml:space="preserve"> last-minute bookers. In contrast, forecasting identifies emerging soft periods in such a way that deployment of fenced promotions like advance-purchase packages, weekday corporate bundles or spa-inclusive weekend offers can only be mustered where incremental demand is required</w:t>
      </w:r>
      <w:r w:rsidR="00967E37" w:rsidRPr="00967E37">
        <w:rPr>
          <w:lang w:val="en-IN"/>
        </w:rPr>
        <w:t>.</w:t>
      </w:r>
    </w:p>
    <w:p w14:paraId="29B52432" w14:textId="1A37961C" w:rsidR="00967E37" w:rsidRPr="00967E37" w:rsidRDefault="00FD0F01" w:rsidP="00967E37">
      <w:pPr>
        <w:rPr>
          <w:lang w:val="en-IN"/>
        </w:rPr>
      </w:pPr>
      <w:r w:rsidRPr="00FD0F01">
        <w:rPr>
          <w:lang w:val="en-IN"/>
        </w:rPr>
        <w:t xml:space="preserve">Forecasting </w:t>
      </w:r>
      <w:r>
        <w:rPr>
          <w:lang w:val="en-IN"/>
        </w:rPr>
        <w:t>optimises</w:t>
      </w:r>
      <w:r w:rsidRPr="00FD0F01">
        <w:rPr>
          <w:lang w:val="en-IN"/>
        </w:rPr>
        <w:t xml:space="preserve"> not only timing but also promotional layout. </w:t>
      </w:r>
      <w:proofErr w:type="spellStart"/>
      <w:r w:rsidRPr="00FD0F01">
        <w:rPr>
          <w:lang w:val="en-IN"/>
        </w:rPr>
        <w:t>Viverit</w:t>
      </w:r>
      <w:proofErr w:type="spellEnd"/>
      <w:r w:rsidRPr="00FD0F01">
        <w:rPr>
          <w:lang w:val="en-IN"/>
        </w:rPr>
        <w:t xml:space="preserve"> et al. (2023) indicate that grouping hotel booking curves yields the closest predictions of future occupancy up to eight weeks ahead, and hence managers are able to contemplate inter-day variance in demand and also classify low-demand days according to expected staying date. That invites more precise segmentation: a temporary drop-off during the workweek may call for enhanced business-travel value adds, while a family-friendly shoulder season low may warrant package promotions rather than price drops. Multi-scale spatiotemporal forecasting can further illustrate </w:t>
      </w:r>
      <w:r>
        <w:rPr>
          <w:lang w:val="en-IN"/>
        </w:rPr>
        <w:t xml:space="preserve">the </w:t>
      </w:r>
      <w:r w:rsidRPr="00FD0F01">
        <w:rPr>
          <w:lang w:val="en-IN"/>
        </w:rPr>
        <w:t xml:space="preserve">cooperation and competition relationship with neighbouring hotels to managers (Zheng &amp; </w:t>
      </w:r>
      <w:r w:rsidRPr="00FD0F01">
        <w:rPr>
          <w:lang w:val="en-IN"/>
        </w:rPr>
        <w:lastRenderedPageBreak/>
        <w:t>Deng, 2024). That means, in practice, promotional planning can react both to internal demand weakness as well as local market spill and event-driven compression or competitive-led softening. Promotion is then a moderated market-positioning tool, not an act of desperate selling</w:t>
      </w:r>
      <w:r w:rsidR="00967E37" w:rsidRPr="00967E37">
        <w:rPr>
          <w:lang w:val="en-IN"/>
        </w:rPr>
        <w:t>.</w:t>
      </w:r>
    </w:p>
    <w:p w14:paraId="253A4F15" w14:textId="19074DC3" w:rsidR="00967E37" w:rsidRPr="00967E37" w:rsidRDefault="00FD0F01" w:rsidP="00967E37">
      <w:pPr>
        <w:rPr>
          <w:lang w:val="en-IN"/>
        </w:rPr>
      </w:pPr>
      <w:r w:rsidRPr="00FD0F01">
        <w:rPr>
          <w:lang w:val="en-IN"/>
        </w:rPr>
        <w:t xml:space="preserve">This, however, requires a critical view. Forecast-based promotions are only as strong as the data architecture supporting them. Heo et al. (2023) find that historical data does continue to matter during turbulent times, but only when paying attention to frameworks which better correspond with the changed behaviour of booking. And </w:t>
      </w:r>
      <w:proofErr w:type="gramStart"/>
      <w:r w:rsidRPr="00FD0F01">
        <w:rPr>
          <w:lang w:val="en-IN"/>
        </w:rPr>
        <w:t>so</w:t>
      </w:r>
      <w:proofErr w:type="gramEnd"/>
      <w:r w:rsidRPr="00FD0F01">
        <w:rPr>
          <w:lang w:val="en-IN"/>
        </w:rPr>
        <w:t xml:space="preserve"> managers should not assume that last year’s shoulder-season offer will work this time around. Rotating through forecasts, updating with recent pickup, cancellations, booking window shifts and channel mix. Without it, promo planning becomes pseudo-analytical and can magnify error rather than minimize it. The right way forward on forecasting is to make it more diagnostic and strategic, not mechanical. It should drive promotion rules, test uplift by segment and be vetted for contribution margin and not just room volume</w:t>
      </w:r>
      <w:r w:rsidR="00967E37" w:rsidRPr="00967E37">
        <w:rPr>
          <w:lang w:val="en-IN"/>
        </w:rPr>
        <w:t>.</w:t>
      </w:r>
    </w:p>
    <w:p w14:paraId="48F8A5F4" w14:textId="3A8B280B" w:rsidR="00967E37" w:rsidRPr="00967E37" w:rsidRDefault="00967E37" w:rsidP="00967E37">
      <w:pPr>
        <w:rPr>
          <w:lang w:val="en-IN"/>
        </w:rPr>
      </w:pPr>
      <w:r>
        <w:rPr>
          <w:b/>
          <w:bCs/>
          <w:lang w:val="en-IN"/>
        </w:rPr>
        <w:t xml:space="preserve">2. </w:t>
      </w:r>
      <w:r w:rsidRPr="00967E37">
        <w:rPr>
          <w:b/>
          <w:bCs/>
          <w:lang w:val="en-IN"/>
        </w:rPr>
        <w:t>Demand forecasting strengthens yield management by improving price, inventory, and booking control decisions</w:t>
      </w:r>
    </w:p>
    <w:p w14:paraId="06036CDE" w14:textId="270FC0BC" w:rsidR="00967E37" w:rsidRPr="00967E37" w:rsidRDefault="00FD0F01" w:rsidP="00967E37">
      <w:pPr>
        <w:rPr>
          <w:lang w:val="en-IN"/>
        </w:rPr>
      </w:pPr>
      <w:r w:rsidRPr="00FD0F01">
        <w:rPr>
          <w:lang w:val="en-IN"/>
        </w:rPr>
        <w:t xml:space="preserve">Demand forecasting is also central to yield management since yield decisions are based on estimating the potential value of future demand prior to selling rooms. In hospitality, inventory is perishable, fixed in the short run and segment-sensitive; when tonight’s room goes unsold, that revenue is gone for good. These forecasts, therefore, inform the three core yield decisions: which rate to charge, which segments to accept and when to </w:t>
      </w:r>
      <w:r>
        <w:rPr>
          <w:lang w:val="en-IN"/>
        </w:rPr>
        <w:t>unload</w:t>
      </w:r>
      <w:r w:rsidRPr="00FD0F01">
        <w:rPr>
          <w:lang w:val="en-IN"/>
        </w:rPr>
        <w:t xml:space="preserve"> or load discounted inventory. Van Leeuwen and Koole (2021) note that forecasting underpins a successful hospitality revenue management system, and their smoothed demand-curve approach yielded less error and 13.3% more revenue in hotel-chain data. That evidence goes directly to the claim that improved forecasts raise </w:t>
      </w:r>
      <w:proofErr w:type="gramStart"/>
      <w:r w:rsidRPr="00FD0F01">
        <w:rPr>
          <w:lang w:val="en-IN"/>
        </w:rPr>
        <w:t>yield  they</w:t>
      </w:r>
      <w:proofErr w:type="gramEnd"/>
      <w:r w:rsidRPr="00FD0F01">
        <w:rPr>
          <w:lang w:val="en-IN"/>
        </w:rPr>
        <w:t xml:space="preserve"> do</w:t>
      </w:r>
      <w:r>
        <w:rPr>
          <w:lang w:val="en-IN"/>
        </w:rPr>
        <w:t xml:space="preserve"> </w:t>
      </w:r>
      <w:r w:rsidRPr="00FD0F01">
        <w:rPr>
          <w:lang w:val="en-IN"/>
        </w:rPr>
        <w:t>n</w:t>
      </w:r>
      <w:r>
        <w:rPr>
          <w:lang w:val="en-IN"/>
        </w:rPr>
        <w:t>o</w:t>
      </w:r>
      <w:r w:rsidRPr="00FD0F01">
        <w:rPr>
          <w:lang w:val="en-IN"/>
        </w:rPr>
        <w:t>t just increase confidence in planning</w:t>
      </w:r>
      <w:r w:rsidR="00967E37" w:rsidRPr="00967E37">
        <w:rPr>
          <w:lang w:val="en-IN"/>
        </w:rPr>
        <w:t>.</w:t>
      </w:r>
    </w:p>
    <w:p w14:paraId="4C74315A" w14:textId="1975AD2F" w:rsidR="00967E37" w:rsidRPr="00967E37" w:rsidRDefault="00473449" w:rsidP="00967E37">
      <w:pPr>
        <w:rPr>
          <w:lang w:val="en-IN"/>
        </w:rPr>
      </w:pPr>
      <w:r w:rsidRPr="00473449">
        <w:t xml:space="preserve">The mechanism is simple yet has significant commercial implications. If demand is anticipated to be high, the hotel will have some inventory to allocate to the higher-rated segments, apply length-of-stay controls, and avoid giving unnecessary discounts. If demand is expected to be low, management can release lower fences earlier, attempt to stimulate demand through selected channels, and re-optimise room allocation. </w:t>
      </w:r>
      <w:proofErr w:type="spellStart"/>
      <w:r w:rsidRPr="00473449">
        <w:t>Ampountolas</w:t>
      </w:r>
      <w:proofErr w:type="spellEnd"/>
      <w:r w:rsidRPr="00473449">
        <w:t xml:space="preserve"> (2024) establishes that complex seasonal techniques such as TBATS and MSTL perform better than simpler approaches in situations where occupancy and ADR have repeating </w:t>
      </w:r>
      <w:r w:rsidRPr="00473449">
        <w:lastRenderedPageBreak/>
        <w:t>seasonality’s with anomalous days. This is important because yield systems fail when they misread seasonality: either </w:t>
      </w:r>
      <w:proofErr w:type="spellStart"/>
      <w:r w:rsidRPr="00473449">
        <w:t>under pricing</w:t>
      </w:r>
      <w:proofErr w:type="spellEnd"/>
      <w:r w:rsidRPr="00473449">
        <w:t xml:space="preserve"> peak nights or overprotecting inventory during soft demand.</w:t>
      </w:r>
    </w:p>
    <w:p w14:paraId="20962616" w14:textId="67F77F21" w:rsidR="00967E37" w:rsidRPr="00967E37" w:rsidRDefault="00473449" w:rsidP="00967E37">
      <w:pPr>
        <w:rPr>
          <w:lang w:val="en-IN"/>
        </w:rPr>
      </w:pPr>
      <w:r w:rsidRPr="00473449">
        <w:t xml:space="preserve">More advanced studies strengthen this conclusion. Huang </w:t>
      </w:r>
      <w:r w:rsidRPr="00473449">
        <w:rPr>
          <w:i/>
          <w:iCs/>
        </w:rPr>
        <w:t>et al.</w:t>
      </w:r>
      <w:r w:rsidRPr="00473449">
        <w:t xml:space="preserve"> (2022) find that the inclusion of spatiotemporal features, such as competitor price and online rating, enhances daily hotel demand forecasting. Notably, it proves that yield management based on forecasts using market signals is more efficient than that based on historical averages. This becomes very pertinent during disturbed times when booking windows, cancellations, and channel shifts make intuitive pricing decisions untrustworthy and manual inventory management futile. In broad terms, demand forecasting aids yield management by converting uncertainty into </w:t>
      </w:r>
      <w:r>
        <w:t>organised</w:t>
      </w:r>
      <w:r w:rsidRPr="00473449">
        <w:t xml:space="preserve"> probabilities; hence allowing hotels to price more wisely, protect inventory more selectively, and </w:t>
      </w:r>
      <w:r>
        <w:t>maximise</w:t>
      </w:r>
      <w:r w:rsidRPr="00473449">
        <w:t xml:space="preserve"> RevPAR with reduced indiscriminate discounting. It also improves coordination among front office, sales, and revenue teams because the same forecast can serve as an anchor for pricing strategy, channel allocation decisions as well as overbooking tolerance levels. That discipline is essential in volatile hospitality markets.</w:t>
      </w:r>
    </w:p>
    <w:p w14:paraId="4481ACBA" w14:textId="153D5CBE" w:rsidR="00967E37" w:rsidRPr="00967E37" w:rsidRDefault="00967E37" w:rsidP="00967E37">
      <w:pPr>
        <w:rPr>
          <w:lang w:val="en-IN"/>
        </w:rPr>
      </w:pPr>
    </w:p>
    <w:p w14:paraId="0DA35EAF" w14:textId="77777777" w:rsidR="00967E37" w:rsidRPr="00967E37" w:rsidRDefault="00967E37" w:rsidP="00967E37">
      <w:pPr>
        <w:rPr>
          <w:lang w:val="en-IN"/>
        </w:rPr>
      </w:pPr>
    </w:p>
    <w:p w14:paraId="22227859" w14:textId="1233074B" w:rsidR="009216E7" w:rsidRDefault="009216E7" w:rsidP="00967E37">
      <w:pPr>
        <w:rPr>
          <w:lang w:val="en-IN"/>
        </w:rPr>
      </w:pPr>
      <w:r>
        <w:rPr>
          <w:lang w:val="en-IN"/>
        </w:rPr>
        <w:br w:type="page"/>
      </w:r>
    </w:p>
    <w:p w14:paraId="50AAF203" w14:textId="46115624" w:rsidR="009216E7" w:rsidRDefault="009216E7" w:rsidP="009216E7">
      <w:pPr>
        <w:pStyle w:val="Heading1"/>
        <w:rPr>
          <w:lang w:val="en-IN"/>
        </w:rPr>
      </w:pPr>
      <w:r>
        <w:rPr>
          <w:lang w:val="en-IN"/>
        </w:rPr>
        <w:lastRenderedPageBreak/>
        <w:t>Reference</w:t>
      </w:r>
    </w:p>
    <w:p w14:paraId="46A448B9" w14:textId="77777777" w:rsidR="00473449" w:rsidRPr="00967E37" w:rsidRDefault="00473449" w:rsidP="00967E37">
      <w:pPr>
        <w:rPr>
          <w:lang w:val="en-IN"/>
        </w:rPr>
      </w:pPr>
      <w:proofErr w:type="spellStart"/>
      <w:r w:rsidRPr="00967E37">
        <w:rPr>
          <w:lang w:val="en-IN"/>
        </w:rPr>
        <w:t>Ampountolas</w:t>
      </w:r>
      <w:proofErr w:type="spellEnd"/>
      <w:r w:rsidRPr="00967E37">
        <w:rPr>
          <w:lang w:val="en-IN"/>
        </w:rPr>
        <w:t xml:space="preserve">, A. (2024). Addressing complex seasonal patterns in hotel forecasting: a comparative study. </w:t>
      </w:r>
      <w:r w:rsidRPr="00967E37">
        <w:rPr>
          <w:i/>
          <w:iCs/>
          <w:lang w:val="en-IN"/>
        </w:rPr>
        <w:t>Journal of Revenue and Pricing Management</w:t>
      </w:r>
      <w:r w:rsidRPr="00967E37">
        <w:rPr>
          <w:lang w:val="en-IN"/>
        </w:rPr>
        <w:t xml:space="preserve">. </w:t>
      </w:r>
      <w:proofErr w:type="spellStart"/>
      <w:r w:rsidRPr="00967E37">
        <w:rPr>
          <w:lang w:val="en-IN"/>
        </w:rPr>
        <w:t>doi</w:t>
      </w:r>
      <w:proofErr w:type="spellEnd"/>
      <w:r w:rsidRPr="00967E37">
        <w:rPr>
          <w:lang w:val="en-IN"/>
        </w:rPr>
        <w:t xml:space="preserve">: </w:t>
      </w:r>
      <w:hyperlink r:id="rId7" w:history="1">
        <w:r w:rsidRPr="00967E37">
          <w:rPr>
            <w:rStyle w:val="Hyperlink"/>
            <w:lang w:val="en-IN"/>
          </w:rPr>
          <w:t>https://doi.org/10.1057/s41272-024-00494-6</w:t>
        </w:r>
      </w:hyperlink>
      <w:r w:rsidRPr="00967E37">
        <w:rPr>
          <w:lang w:val="en-IN"/>
        </w:rPr>
        <w:t xml:space="preserve">. </w:t>
      </w:r>
    </w:p>
    <w:p w14:paraId="2786BFFE" w14:textId="77777777" w:rsidR="00473449" w:rsidRPr="00967E37" w:rsidRDefault="00473449" w:rsidP="00967E37">
      <w:pPr>
        <w:rPr>
          <w:lang w:val="en-IN"/>
        </w:rPr>
      </w:pPr>
      <w:r w:rsidRPr="00967E37">
        <w:rPr>
          <w:lang w:val="en-IN"/>
        </w:rPr>
        <w:t xml:space="preserve">Heo, C.Y., </w:t>
      </w:r>
      <w:proofErr w:type="spellStart"/>
      <w:r w:rsidRPr="00967E37">
        <w:rPr>
          <w:lang w:val="en-IN"/>
        </w:rPr>
        <w:t>Viverit</w:t>
      </w:r>
      <w:proofErr w:type="spellEnd"/>
      <w:r w:rsidRPr="00967E37">
        <w:rPr>
          <w:lang w:val="en-IN"/>
        </w:rPr>
        <w:t xml:space="preserve">, L. and Pereira, L.N. (2023). Does historical data still matter for demand forecasting in uncertain and turbulent times? An extension of the additive pickup time series method for SME hotels. </w:t>
      </w:r>
      <w:r w:rsidRPr="00967E37">
        <w:rPr>
          <w:i/>
          <w:iCs/>
          <w:lang w:val="en-IN"/>
        </w:rPr>
        <w:t>Journal of Revenue and Pricing Management</w:t>
      </w:r>
      <w:r w:rsidRPr="00967E37">
        <w:rPr>
          <w:lang w:val="en-IN"/>
        </w:rPr>
        <w:t xml:space="preserve">. </w:t>
      </w:r>
      <w:proofErr w:type="spellStart"/>
      <w:r w:rsidRPr="00967E37">
        <w:rPr>
          <w:lang w:val="en-IN"/>
        </w:rPr>
        <w:t>doi</w:t>
      </w:r>
      <w:proofErr w:type="spellEnd"/>
      <w:r w:rsidRPr="00967E37">
        <w:rPr>
          <w:lang w:val="en-IN"/>
        </w:rPr>
        <w:t xml:space="preserve">: </w:t>
      </w:r>
      <w:hyperlink r:id="rId8" w:history="1">
        <w:r w:rsidRPr="00967E37">
          <w:rPr>
            <w:rStyle w:val="Hyperlink"/>
            <w:lang w:val="en-IN"/>
          </w:rPr>
          <w:t>https://doi.org/10.1057/s41272-023-00421-1</w:t>
        </w:r>
      </w:hyperlink>
      <w:r w:rsidRPr="00967E37">
        <w:rPr>
          <w:lang w:val="en-IN"/>
        </w:rPr>
        <w:t xml:space="preserve">. </w:t>
      </w:r>
    </w:p>
    <w:p w14:paraId="7780447E" w14:textId="77777777" w:rsidR="00473449" w:rsidRPr="00967E37" w:rsidRDefault="00473449" w:rsidP="00967E37">
      <w:pPr>
        <w:rPr>
          <w:lang w:val="en-IN"/>
        </w:rPr>
      </w:pPr>
      <w:r w:rsidRPr="00967E37">
        <w:rPr>
          <w:lang w:val="en-IN"/>
        </w:rPr>
        <w:t xml:space="preserve">Huang, L. and Zheng, W. (2021). Novel deep learning approach for forecasting daily hotel demand with agglomeration effect. </w:t>
      </w:r>
      <w:r w:rsidRPr="00967E37">
        <w:rPr>
          <w:i/>
          <w:iCs/>
          <w:lang w:val="en-IN"/>
        </w:rPr>
        <w:t>International Journal of Hospitality Management</w:t>
      </w:r>
      <w:r w:rsidRPr="00967E37">
        <w:rPr>
          <w:lang w:val="en-IN"/>
        </w:rPr>
        <w:t xml:space="preserve">, 98, p.103038. </w:t>
      </w:r>
      <w:proofErr w:type="spellStart"/>
      <w:r w:rsidRPr="00967E37">
        <w:rPr>
          <w:lang w:val="en-IN"/>
        </w:rPr>
        <w:t>doi</w:t>
      </w:r>
      <w:proofErr w:type="spellEnd"/>
      <w:r w:rsidRPr="00967E37">
        <w:rPr>
          <w:lang w:val="en-IN"/>
        </w:rPr>
        <w:t xml:space="preserve">: </w:t>
      </w:r>
      <w:hyperlink r:id="rId9" w:history="1">
        <w:r w:rsidRPr="00967E37">
          <w:rPr>
            <w:rStyle w:val="Hyperlink"/>
            <w:lang w:val="en-IN"/>
          </w:rPr>
          <w:t>https://doi.org/10.1016/j.ijhm.2021.103038</w:t>
        </w:r>
      </w:hyperlink>
      <w:r w:rsidRPr="00967E37">
        <w:rPr>
          <w:lang w:val="en-IN"/>
        </w:rPr>
        <w:t xml:space="preserve">. </w:t>
      </w:r>
    </w:p>
    <w:p w14:paraId="0ED09215" w14:textId="77777777" w:rsidR="00473449" w:rsidRPr="00967E37" w:rsidRDefault="00473449" w:rsidP="00967E37">
      <w:pPr>
        <w:rPr>
          <w:lang w:val="en-IN"/>
        </w:rPr>
      </w:pPr>
      <w:r w:rsidRPr="00967E37">
        <w:rPr>
          <w:lang w:val="en-IN"/>
        </w:rPr>
        <w:t xml:space="preserve">Huang, L., Li, C. and Zheng, W. (2022). Daily hotel demand forecasting with spatiotemporal features. </w:t>
      </w:r>
      <w:r w:rsidRPr="00967E37">
        <w:rPr>
          <w:i/>
          <w:iCs/>
          <w:lang w:val="en-IN"/>
        </w:rPr>
        <w:t>International Journal of Contemporary Hospitality Management</w:t>
      </w:r>
      <w:r w:rsidRPr="00967E37">
        <w:rPr>
          <w:lang w:val="en-IN"/>
        </w:rPr>
        <w:t xml:space="preserve">. </w:t>
      </w:r>
      <w:proofErr w:type="spellStart"/>
      <w:r w:rsidRPr="00967E37">
        <w:rPr>
          <w:lang w:val="en-IN"/>
        </w:rPr>
        <w:t>doi</w:t>
      </w:r>
      <w:proofErr w:type="spellEnd"/>
      <w:r w:rsidRPr="00967E37">
        <w:rPr>
          <w:lang w:val="en-IN"/>
        </w:rPr>
        <w:t xml:space="preserve">: </w:t>
      </w:r>
      <w:hyperlink r:id="rId10" w:history="1">
        <w:r w:rsidRPr="00967E37">
          <w:rPr>
            <w:rStyle w:val="Hyperlink"/>
            <w:lang w:val="en-IN"/>
          </w:rPr>
          <w:t>https://doi.org/10.1108/ijchm-12-2021-1505</w:t>
        </w:r>
      </w:hyperlink>
      <w:r w:rsidRPr="00967E37">
        <w:rPr>
          <w:lang w:val="en-IN"/>
        </w:rPr>
        <w:t xml:space="preserve">. </w:t>
      </w:r>
    </w:p>
    <w:p w14:paraId="7280F04A" w14:textId="77777777" w:rsidR="00473449" w:rsidRPr="00967E37" w:rsidRDefault="00473449" w:rsidP="00967E37">
      <w:pPr>
        <w:rPr>
          <w:lang w:val="en-IN"/>
        </w:rPr>
      </w:pPr>
      <w:r w:rsidRPr="00967E37">
        <w:rPr>
          <w:lang w:val="en-IN"/>
        </w:rPr>
        <w:t xml:space="preserve">Leeuwen, R. van and Koole, G. (2021). Demand forecasting in hospitality using smoothed demand curves. </w:t>
      </w:r>
      <w:r w:rsidRPr="00967E37">
        <w:rPr>
          <w:i/>
          <w:iCs/>
          <w:lang w:val="en-IN"/>
        </w:rPr>
        <w:t>Journal of Revenue and Pricing Management</w:t>
      </w:r>
      <w:r w:rsidRPr="00967E37">
        <w:rPr>
          <w:lang w:val="en-IN"/>
        </w:rPr>
        <w:t xml:space="preserve">. </w:t>
      </w:r>
      <w:proofErr w:type="spellStart"/>
      <w:r w:rsidRPr="00967E37">
        <w:rPr>
          <w:lang w:val="en-IN"/>
        </w:rPr>
        <w:t>doi</w:t>
      </w:r>
      <w:proofErr w:type="spellEnd"/>
      <w:r w:rsidRPr="00967E37">
        <w:rPr>
          <w:lang w:val="en-IN"/>
        </w:rPr>
        <w:t xml:space="preserve">: </w:t>
      </w:r>
      <w:hyperlink r:id="rId11" w:history="1">
        <w:r w:rsidRPr="00967E37">
          <w:rPr>
            <w:rStyle w:val="Hyperlink"/>
            <w:lang w:val="en-IN"/>
          </w:rPr>
          <w:t>https://doi.org/10.1057/s41272-021-00364-5</w:t>
        </w:r>
      </w:hyperlink>
      <w:r w:rsidRPr="00967E37">
        <w:rPr>
          <w:lang w:val="en-IN"/>
        </w:rPr>
        <w:t xml:space="preserve">. </w:t>
      </w:r>
    </w:p>
    <w:p w14:paraId="578F3DB8" w14:textId="77777777" w:rsidR="00473449" w:rsidRPr="00967E37" w:rsidRDefault="00473449" w:rsidP="00967E37">
      <w:pPr>
        <w:rPr>
          <w:lang w:val="en-IN"/>
        </w:rPr>
      </w:pPr>
      <w:r w:rsidRPr="00967E37">
        <w:rPr>
          <w:lang w:val="en-IN"/>
        </w:rPr>
        <w:t xml:space="preserve">Legg, M. and </w:t>
      </w:r>
      <w:proofErr w:type="spellStart"/>
      <w:r w:rsidRPr="00967E37">
        <w:rPr>
          <w:lang w:val="en-IN"/>
        </w:rPr>
        <w:t>Ampountolas</w:t>
      </w:r>
      <w:proofErr w:type="spellEnd"/>
      <w:r w:rsidRPr="00967E37">
        <w:rPr>
          <w:lang w:val="en-IN"/>
        </w:rPr>
        <w:t xml:space="preserve">, A. (2023). Predicting daily hotel occupancy: a practical application for independent hotels. </w:t>
      </w:r>
      <w:r w:rsidRPr="00967E37">
        <w:rPr>
          <w:i/>
          <w:iCs/>
          <w:lang w:val="en-IN"/>
        </w:rPr>
        <w:t>Journal of Revenue and Pricing Management</w:t>
      </w:r>
      <w:r w:rsidRPr="00967E37">
        <w:rPr>
          <w:lang w:val="en-IN"/>
        </w:rPr>
        <w:t xml:space="preserve">. </w:t>
      </w:r>
      <w:proofErr w:type="spellStart"/>
      <w:r w:rsidRPr="00967E37">
        <w:rPr>
          <w:lang w:val="en-IN"/>
        </w:rPr>
        <w:t>doi</w:t>
      </w:r>
      <w:proofErr w:type="spellEnd"/>
      <w:r w:rsidRPr="00967E37">
        <w:rPr>
          <w:lang w:val="en-IN"/>
        </w:rPr>
        <w:t xml:space="preserve">: </w:t>
      </w:r>
      <w:hyperlink r:id="rId12" w:history="1">
        <w:r w:rsidRPr="00967E37">
          <w:rPr>
            <w:rStyle w:val="Hyperlink"/>
            <w:lang w:val="en-IN"/>
          </w:rPr>
          <w:t>https://doi.org/10.1057/s41272-023-00445-7</w:t>
        </w:r>
      </w:hyperlink>
      <w:r w:rsidRPr="00967E37">
        <w:rPr>
          <w:lang w:val="en-IN"/>
        </w:rPr>
        <w:t xml:space="preserve">. </w:t>
      </w:r>
    </w:p>
    <w:p w14:paraId="2D3F98FB" w14:textId="77777777" w:rsidR="00473449" w:rsidRPr="00967E37" w:rsidRDefault="00473449" w:rsidP="00967E37">
      <w:pPr>
        <w:rPr>
          <w:lang w:val="en-IN"/>
        </w:rPr>
      </w:pPr>
      <w:proofErr w:type="spellStart"/>
      <w:r w:rsidRPr="00967E37">
        <w:rPr>
          <w:lang w:val="en-IN"/>
        </w:rPr>
        <w:t>Viverit</w:t>
      </w:r>
      <w:proofErr w:type="spellEnd"/>
      <w:r w:rsidRPr="00967E37">
        <w:rPr>
          <w:lang w:val="en-IN"/>
        </w:rPr>
        <w:t xml:space="preserve">, L., Heo, C.Y., Pereira, L.N. and Tiana, G. (2023). Application of machine learning to cluster hotel booking curves for hotel demand forecasting. </w:t>
      </w:r>
      <w:r w:rsidRPr="00967E37">
        <w:rPr>
          <w:i/>
          <w:iCs/>
          <w:lang w:val="en-IN"/>
        </w:rPr>
        <w:t>International Journal of Hospitality Management</w:t>
      </w:r>
      <w:r w:rsidRPr="00967E37">
        <w:rPr>
          <w:lang w:val="en-IN"/>
        </w:rPr>
        <w:t xml:space="preserve">, 111, pp.103455–103455. </w:t>
      </w:r>
      <w:proofErr w:type="spellStart"/>
      <w:r w:rsidRPr="00967E37">
        <w:rPr>
          <w:lang w:val="en-IN"/>
        </w:rPr>
        <w:t>doi</w:t>
      </w:r>
      <w:proofErr w:type="spellEnd"/>
      <w:r w:rsidRPr="00967E37">
        <w:rPr>
          <w:lang w:val="en-IN"/>
        </w:rPr>
        <w:t xml:space="preserve">: </w:t>
      </w:r>
      <w:hyperlink r:id="rId13" w:history="1">
        <w:r w:rsidRPr="00967E37">
          <w:rPr>
            <w:rStyle w:val="Hyperlink"/>
            <w:lang w:val="en-IN"/>
          </w:rPr>
          <w:t>https://doi.org/10.1016/j.ijhm.2023.103455</w:t>
        </w:r>
      </w:hyperlink>
      <w:r w:rsidRPr="00967E37">
        <w:rPr>
          <w:lang w:val="en-IN"/>
        </w:rPr>
        <w:t xml:space="preserve">. </w:t>
      </w:r>
    </w:p>
    <w:p w14:paraId="7BDCA68D" w14:textId="77777777" w:rsidR="00473449" w:rsidRPr="00967E37" w:rsidRDefault="00473449" w:rsidP="00967E37">
      <w:pPr>
        <w:rPr>
          <w:lang w:val="en-IN"/>
        </w:rPr>
      </w:pPr>
      <w:r w:rsidRPr="00967E37">
        <w:rPr>
          <w:lang w:val="en-IN"/>
        </w:rPr>
        <w:t xml:space="preserve">Zheng, W., Li, C. and Deng, Z. (2024). Hotel demand forecasting with multi-scale spatiotemporal features. </w:t>
      </w:r>
      <w:r w:rsidRPr="00967E37">
        <w:rPr>
          <w:i/>
          <w:iCs/>
          <w:lang w:val="en-IN"/>
        </w:rPr>
        <w:t>International Journal of Hospitality Management</w:t>
      </w:r>
      <w:r w:rsidRPr="00967E37">
        <w:rPr>
          <w:lang w:val="en-IN"/>
        </w:rPr>
        <w:t xml:space="preserve">, 123, pp.103895–103895. </w:t>
      </w:r>
      <w:proofErr w:type="spellStart"/>
      <w:r w:rsidRPr="00967E37">
        <w:rPr>
          <w:lang w:val="en-IN"/>
        </w:rPr>
        <w:t>doi</w:t>
      </w:r>
      <w:proofErr w:type="spellEnd"/>
      <w:r w:rsidRPr="00967E37">
        <w:rPr>
          <w:lang w:val="en-IN"/>
        </w:rPr>
        <w:t xml:space="preserve">: </w:t>
      </w:r>
      <w:hyperlink r:id="rId14" w:history="1">
        <w:r w:rsidRPr="00967E37">
          <w:rPr>
            <w:rStyle w:val="Hyperlink"/>
            <w:lang w:val="en-IN"/>
          </w:rPr>
          <w:t>https://doi.org/10.1016/j.ijhm.2024.103895</w:t>
        </w:r>
      </w:hyperlink>
      <w:r w:rsidRPr="00967E37">
        <w:rPr>
          <w:lang w:val="en-IN"/>
        </w:rPr>
        <w:t xml:space="preserve">. </w:t>
      </w:r>
    </w:p>
    <w:p w14:paraId="680367F9" w14:textId="77777777" w:rsidR="00315BA7" w:rsidRDefault="00315BA7"/>
    <w:sectPr w:rsidR="00315BA7" w:rsidSect="009216E7">
      <w:footerReference w:type="default" r:id="rId1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3495A" w14:textId="77777777" w:rsidR="00F6068F" w:rsidRDefault="00F6068F" w:rsidP="009216E7">
      <w:pPr>
        <w:spacing w:after="0" w:line="240" w:lineRule="auto"/>
      </w:pPr>
      <w:r>
        <w:separator/>
      </w:r>
    </w:p>
  </w:endnote>
  <w:endnote w:type="continuationSeparator" w:id="0">
    <w:p w14:paraId="1C4FB6DC" w14:textId="77777777" w:rsidR="00F6068F" w:rsidRDefault="00F6068F" w:rsidP="00921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928629"/>
      <w:docPartObj>
        <w:docPartGallery w:val="Page Numbers (Bottom of Page)"/>
        <w:docPartUnique/>
      </w:docPartObj>
    </w:sdtPr>
    <w:sdtEndPr>
      <w:rPr>
        <w:noProof/>
      </w:rPr>
    </w:sdtEndPr>
    <w:sdtContent>
      <w:p w14:paraId="3AC7D4B4" w14:textId="3CCA1E49" w:rsidR="009216E7" w:rsidRDefault="009216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07B5B" w14:textId="77777777" w:rsidR="009216E7" w:rsidRDefault="00921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200B2" w14:textId="77777777" w:rsidR="00F6068F" w:rsidRDefault="00F6068F" w:rsidP="009216E7">
      <w:pPr>
        <w:spacing w:after="0" w:line="240" w:lineRule="auto"/>
      </w:pPr>
      <w:r>
        <w:separator/>
      </w:r>
    </w:p>
  </w:footnote>
  <w:footnote w:type="continuationSeparator" w:id="0">
    <w:p w14:paraId="31E6659B" w14:textId="77777777" w:rsidR="00F6068F" w:rsidRDefault="00F6068F" w:rsidP="00921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0B322B"/>
    <w:multiLevelType w:val="hybridMultilevel"/>
    <w:tmpl w:val="C9647B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56449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23"/>
    <w:rsid w:val="000A1B24"/>
    <w:rsid w:val="000F4D4E"/>
    <w:rsid w:val="001606DB"/>
    <w:rsid w:val="001676C9"/>
    <w:rsid w:val="002F326B"/>
    <w:rsid w:val="00315BA7"/>
    <w:rsid w:val="00350E5A"/>
    <w:rsid w:val="00473449"/>
    <w:rsid w:val="00516181"/>
    <w:rsid w:val="005429B9"/>
    <w:rsid w:val="006B1C35"/>
    <w:rsid w:val="007340B6"/>
    <w:rsid w:val="009216E7"/>
    <w:rsid w:val="00967E37"/>
    <w:rsid w:val="00996A7A"/>
    <w:rsid w:val="009D245B"/>
    <w:rsid w:val="00A7482E"/>
    <w:rsid w:val="00B77923"/>
    <w:rsid w:val="00BD4588"/>
    <w:rsid w:val="00CB6714"/>
    <w:rsid w:val="00CE6BD7"/>
    <w:rsid w:val="00E94AFB"/>
    <w:rsid w:val="00EF221F"/>
    <w:rsid w:val="00F6068F"/>
    <w:rsid w:val="00FD0F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A3E21"/>
  <w15:chartTrackingRefBased/>
  <w15:docId w15:val="{FEC83985-305A-414C-85DF-23491345F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A7A"/>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315BA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7792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7792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7792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7792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7792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7792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BA7"/>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B7792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7792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7792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7792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7792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77923"/>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B7792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92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77923"/>
    <w:pPr>
      <w:spacing w:before="160"/>
      <w:jc w:val="center"/>
    </w:pPr>
    <w:rPr>
      <w:i/>
      <w:iCs/>
      <w:color w:val="404040" w:themeColor="text1" w:themeTint="BF"/>
    </w:rPr>
  </w:style>
  <w:style w:type="character" w:customStyle="1" w:styleId="QuoteChar">
    <w:name w:val="Quote Char"/>
    <w:basedOn w:val="DefaultParagraphFont"/>
    <w:link w:val="Quote"/>
    <w:uiPriority w:val="29"/>
    <w:rsid w:val="00B77923"/>
    <w:rPr>
      <w:rFonts w:ascii="Times New Roman" w:hAnsi="Times New Roman"/>
      <w:i/>
      <w:iCs/>
      <w:color w:val="404040" w:themeColor="text1" w:themeTint="BF"/>
      <w:lang w:val="en-GB"/>
    </w:rPr>
  </w:style>
  <w:style w:type="paragraph" w:styleId="ListParagraph">
    <w:name w:val="List Paragraph"/>
    <w:basedOn w:val="Normal"/>
    <w:uiPriority w:val="34"/>
    <w:qFormat/>
    <w:rsid w:val="00B77923"/>
    <w:pPr>
      <w:ind w:left="720"/>
      <w:contextualSpacing/>
    </w:pPr>
  </w:style>
  <w:style w:type="character" w:styleId="IntenseEmphasis">
    <w:name w:val="Intense Emphasis"/>
    <w:basedOn w:val="DefaultParagraphFont"/>
    <w:uiPriority w:val="21"/>
    <w:qFormat/>
    <w:rsid w:val="00B77923"/>
    <w:rPr>
      <w:i/>
      <w:iCs/>
      <w:color w:val="0F4761" w:themeColor="accent1" w:themeShade="BF"/>
    </w:rPr>
  </w:style>
  <w:style w:type="paragraph" w:styleId="IntenseQuote">
    <w:name w:val="Intense Quote"/>
    <w:basedOn w:val="Normal"/>
    <w:next w:val="Normal"/>
    <w:link w:val="IntenseQuoteChar"/>
    <w:uiPriority w:val="30"/>
    <w:qFormat/>
    <w:rsid w:val="00B779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923"/>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B77923"/>
    <w:rPr>
      <w:b/>
      <w:bCs/>
      <w:smallCaps/>
      <w:color w:val="0F4761" w:themeColor="accent1" w:themeShade="BF"/>
      <w:spacing w:val="5"/>
    </w:rPr>
  </w:style>
  <w:style w:type="character" w:styleId="Hyperlink">
    <w:name w:val="Hyperlink"/>
    <w:basedOn w:val="DefaultParagraphFont"/>
    <w:uiPriority w:val="99"/>
    <w:unhideWhenUsed/>
    <w:rsid w:val="009216E7"/>
    <w:rPr>
      <w:color w:val="467886" w:themeColor="hyperlink"/>
      <w:u w:val="single"/>
    </w:rPr>
  </w:style>
  <w:style w:type="character" w:styleId="UnresolvedMention">
    <w:name w:val="Unresolved Mention"/>
    <w:basedOn w:val="DefaultParagraphFont"/>
    <w:uiPriority w:val="99"/>
    <w:semiHidden/>
    <w:unhideWhenUsed/>
    <w:rsid w:val="009216E7"/>
    <w:rPr>
      <w:color w:val="605E5C"/>
      <w:shd w:val="clear" w:color="auto" w:fill="E1DFDD"/>
    </w:rPr>
  </w:style>
  <w:style w:type="character" w:styleId="FollowedHyperlink">
    <w:name w:val="FollowedHyperlink"/>
    <w:basedOn w:val="DefaultParagraphFont"/>
    <w:uiPriority w:val="99"/>
    <w:semiHidden/>
    <w:unhideWhenUsed/>
    <w:rsid w:val="009216E7"/>
    <w:rPr>
      <w:color w:val="96607D" w:themeColor="followedHyperlink"/>
      <w:u w:val="single"/>
    </w:rPr>
  </w:style>
  <w:style w:type="paragraph" w:styleId="Header">
    <w:name w:val="header"/>
    <w:basedOn w:val="Normal"/>
    <w:link w:val="HeaderChar"/>
    <w:uiPriority w:val="99"/>
    <w:unhideWhenUsed/>
    <w:rsid w:val="009216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6E7"/>
    <w:rPr>
      <w:rFonts w:ascii="Times New Roman" w:hAnsi="Times New Roman"/>
      <w:lang w:val="en-GB"/>
    </w:rPr>
  </w:style>
  <w:style w:type="paragraph" w:styleId="Footer">
    <w:name w:val="footer"/>
    <w:basedOn w:val="Normal"/>
    <w:link w:val="FooterChar"/>
    <w:uiPriority w:val="99"/>
    <w:unhideWhenUsed/>
    <w:rsid w:val="009216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6E7"/>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7/s41272-023-00421-1" TargetMode="External"/><Relationship Id="rId13" Type="http://schemas.openxmlformats.org/officeDocument/2006/relationships/hyperlink" Target="https://doi.org/10.1016/j.ijhm.2023.103455" TargetMode="External"/><Relationship Id="rId3" Type="http://schemas.openxmlformats.org/officeDocument/2006/relationships/settings" Target="settings.xml"/><Relationship Id="rId7" Type="http://schemas.openxmlformats.org/officeDocument/2006/relationships/hyperlink" Target="https://doi.org/10.1057/s41272-024-00494-6" TargetMode="External"/><Relationship Id="rId12" Type="http://schemas.openxmlformats.org/officeDocument/2006/relationships/hyperlink" Target="https://doi.org/10.1057/s41272-023-00445-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s41272-021-00364-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108/ijchm-12-2021-1505" TargetMode="External"/><Relationship Id="rId4" Type="http://schemas.openxmlformats.org/officeDocument/2006/relationships/webSettings" Target="webSettings.xml"/><Relationship Id="rId9" Type="http://schemas.openxmlformats.org/officeDocument/2006/relationships/hyperlink" Target="https://doi.org/10.1016/j.ijhm.2021.103038" TargetMode="External"/><Relationship Id="rId14" Type="http://schemas.openxmlformats.org/officeDocument/2006/relationships/hyperlink" Target="https://doi.org/10.1016/j.ijhm.2024.1038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2026-04-15T11:42:00Z</dcterms:created>
  <dcterms:modified xsi:type="dcterms:W3CDTF">2026-04-15T11:42:00Z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296b240b-3086-44a3-95fb-4150a26899f2</vt:lpwstr>
  </property>
</Properties>
</file>