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42C15B" w14:textId="77777777" w:rsidR="00426865" w:rsidRDefault="00672345">
      <w:r>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E00CBDF" w14:textId="77777777" w:rsidR="00672345" w:rsidRPr="0019504D" w:rsidRDefault="003C5D74" w:rsidP="00672345">
      <w:pPr>
        <w:rPr>
          <w:b/>
          <w:bCs/>
          <w:lang w:val="en-US"/>
        </w:rPr>
      </w:pPr>
      <w:r>
        <w:rPr>
          <w:b/>
          <w:bCs/>
          <w:lang w:val="en-US"/>
        </w:rPr>
        <w:t>Structure of Tourism Markets</w:t>
      </w:r>
    </w:p>
    <w:p w14:paraId="2F9A281E" w14:textId="77777777" w:rsidR="00672345" w:rsidRDefault="00672345" w:rsidP="00672345">
      <w:pPr>
        <w:rPr>
          <w:lang w:val="en-US"/>
        </w:rPr>
      </w:pPr>
      <w:r w:rsidRPr="0019504D">
        <w:rPr>
          <w:lang w:val="en-US"/>
        </w:rPr>
        <w:t>Ass</w:t>
      </w:r>
      <w:r>
        <w:rPr>
          <w:lang w:val="en-US"/>
        </w:rPr>
        <w:t xml:space="preserve">ignment </w:t>
      </w:r>
      <w:r w:rsidR="00762633">
        <w:rPr>
          <w:lang w:val="en-US"/>
        </w:rPr>
        <w:t>3</w:t>
      </w:r>
    </w:p>
    <w:p w14:paraId="4801D559" w14:textId="77777777" w:rsidR="00672345" w:rsidRPr="0019504D" w:rsidRDefault="00AA76A1" w:rsidP="00672345">
      <w:pPr>
        <w:rPr>
          <w:lang w:val="en-US"/>
        </w:rPr>
      </w:pPr>
      <w:r>
        <w:rPr>
          <w:lang w:val="en-US"/>
        </w:rPr>
        <w:t>23</w:t>
      </w:r>
      <w:r w:rsidR="00672345">
        <w:rPr>
          <w:lang w:val="en-US"/>
        </w:rPr>
        <w:t>.0</w:t>
      </w:r>
      <w:r w:rsidR="0017025C">
        <w:rPr>
          <w:lang w:val="en-US"/>
        </w:rPr>
        <w:t>9</w:t>
      </w:r>
      <w:r w:rsidR="00672345">
        <w:rPr>
          <w:lang w:val="en-US"/>
        </w:rPr>
        <w:t>.2026</w:t>
      </w:r>
    </w:p>
    <w:p w14:paraId="096297FE" w14:textId="77777777" w:rsidR="00672345" w:rsidRDefault="00672345"/>
    <w:p w14:paraId="266DAAE4" w14:textId="77777777" w:rsidR="00672345" w:rsidRDefault="00672345"/>
    <w:p w14:paraId="5841A878" w14:textId="77777777" w:rsidR="00672345" w:rsidRDefault="00672345"/>
    <w:p w14:paraId="69E8F3E9" w14:textId="77777777" w:rsidR="00672345" w:rsidRDefault="00672345"/>
    <w:p w14:paraId="28E21633" w14:textId="77777777" w:rsidR="00672345" w:rsidRDefault="00672345"/>
    <w:p w14:paraId="047A733B" w14:textId="77777777" w:rsidR="00672345" w:rsidRDefault="00672345"/>
    <w:p w14:paraId="68A34399" w14:textId="77777777" w:rsidR="00672345" w:rsidRDefault="00672345"/>
    <w:p w14:paraId="5A652204" w14:textId="77777777" w:rsidR="00672345" w:rsidRDefault="00672345"/>
    <w:p w14:paraId="74D6E0B2" w14:textId="77777777" w:rsidR="00672345" w:rsidRDefault="00672345"/>
    <w:p w14:paraId="7277066B" w14:textId="77777777" w:rsidR="00672345" w:rsidRDefault="00672345"/>
    <w:p w14:paraId="5B3E3D84" w14:textId="77777777" w:rsidR="00672345" w:rsidRDefault="00672345"/>
    <w:p w14:paraId="7DCADA86" w14:textId="77777777" w:rsidR="00672345" w:rsidRDefault="00672345"/>
    <w:p w14:paraId="6A2E4442" w14:textId="77777777" w:rsidR="00672345" w:rsidRDefault="00672345"/>
    <w:p w14:paraId="0BFD824E" w14:textId="77777777" w:rsidR="00672345" w:rsidRDefault="00672345" w:rsidP="00672345">
      <w:pPr>
        <w:spacing w:line="276" w:lineRule="auto"/>
        <w:rPr>
          <w:b/>
          <w:bCs/>
          <w:lang w:val="en-US"/>
        </w:rPr>
      </w:pPr>
      <w:r w:rsidRPr="00EA737F">
        <w:rPr>
          <w:b/>
          <w:bCs/>
          <w:lang w:val="en-US"/>
        </w:rPr>
        <w:t>In no more than 500 words</w:t>
      </w:r>
      <w:r>
        <w:rPr>
          <w:b/>
          <w:bCs/>
          <w:lang w:val="en-US"/>
        </w:rPr>
        <w:t xml:space="preserve"> each</w:t>
      </w:r>
      <w:r w:rsidR="0017025C">
        <w:rPr>
          <w:b/>
          <w:bCs/>
          <w:lang w:val="en-US"/>
        </w:rPr>
        <w:t>,</w:t>
      </w:r>
      <w:r>
        <w:rPr>
          <w:b/>
          <w:bCs/>
          <w:lang w:val="en-US"/>
        </w:rPr>
        <w:t xml:space="preserve"> explain:</w:t>
      </w:r>
    </w:p>
    <w:p w14:paraId="177C9426" w14:textId="77777777" w:rsidR="00672345" w:rsidRPr="00EA737F" w:rsidRDefault="00672345" w:rsidP="00672345">
      <w:pPr>
        <w:spacing w:line="276" w:lineRule="auto"/>
        <w:rPr>
          <w:b/>
          <w:bCs/>
          <w:lang w:val="en-US"/>
        </w:rPr>
      </w:pPr>
    </w:p>
    <w:p w14:paraId="214C36EB" w14:textId="77777777" w:rsidR="00672345" w:rsidRDefault="00672345" w:rsidP="00672345">
      <w:pPr>
        <w:spacing w:line="276" w:lineRule="auto"/>
        <w:rPr>
          <w:lang w:val="en-US"/>
        </w:rPr>
      </w:pPr>
    </w:p>
    <w:p w14:paraId="03E3A94B" w14:textId="77777777" w:rsidR="00AA76A1" w:rsidRDefault="00AA76A1" w:rsidP="00AA76A1">
      <w:pPr>
        <w:jc w:val="both"/>
        <w:rPr>
          <w:b/>
          <w:bCs/>
          <w:lang w:val="en-US"/>
        </w:rPr>
      </w:pPr>
      <w:r w:rsidRPr="00AA76A1">
        <w:rPr>
          <w:b/>
          <w:bCs/>
          <w:lang w:val="en-US"/>
        </w:rPr>
        <w:t xml:space="preserve">Select a tourist attraction, heritage site, protected area, museum, or destination and </w:t>
      </w:r>
      <w:proofErr w:type="spellStart"/>
      <w:r w:rsidRPr="00AA76A1">
        <w:rPr>
          <w:b/>
          <w:bCs/>
          <w:lang w:val="en-US"/>
        </w:rPr>
        <w:t>analyse</w:t>
      </w:r>
      <w:proofErr w:type="spellEnd"/>
      <w:r w:rsidRPr="00AA76A1">
        <w:rPr>
          <w:b/>
          <w:bCs/>
          <w:lang w:val="en-US"/>
        </w:rPr>
        <w:t xml:space="preserve"> how visitors are currently managed.</w:t>
      </w:r>
    </w:p>
    <w:p w14:paraId="4FE26681" w14:textId="77777777" w:rsidR="00AA76A1" w:rsidRPr="00AA76A1" w:rsidRDefault="00AA76A1" w:rsidP="00AA76A1">
      <w:pPr>
        <w:jc w:val="both"/>
        <w:rPr>
          <w:b/>
          <w:bCs/>
          <w:lang w:val="en-US"/>
        </w:rPr>
      </w:pPr>
    </w:p>
    <w:p w14:paraId="3B834EE9" w14:textId="77777777" w:rsidR="00AA76A1" w:rsidRPr="00AA76A1" w:rsidRDefault="00AA76A1" w:rsidP="00AA76A1">
      <w:pPr>
        <w:jc w:val="both"/>
        <w:rPr>
          <w:b/>
          <w:bCs/>
          <w:lang w:val="en-US"/>
        </w:rPr>
      </w:pPr>
      <w:r w:rsidRPr="00AA76A1">
        <w:rPr>
          <w:b/>
          <w:bCs/>
          <w:lang w:val="en-US"/>
        </w:rPr>
        <w:t>Address the following:</w:t>
      </w:r>
    </w:p>
    <w:p w14:paraId="377717A3" w14:textId="77777777" w:rsidR="00AA76A1" w:rsidRPr="00AA76A1" w:rsidRDefault="00AA76A1" w:rsidP="00AA76A1">
      <w:pPr>
        <w:pStyle w:val="ListParagraph"/>
        <w:numPr>
          <w:ilvl w:val="0"/>
          <w:numId w:val="4"/>
        </w:numPr>
        <w:jc w:val="both"/>
        <w:rPr>
          <w:lang w:val="en-US"/>
        </w:rPr>
      </w:pPr>
      <w:r w:rsidRPr="00AA76A1">
        <w:rPr>
          <w:lang w:val="en-US"/>
        </w:rPr>
        <w:t>Visitor Management</w:t>
      </w:r>
    </w:p>
    <w:p w14:paraId="6ED29DA1" w14:textId="77777777" w:rsidR="00AA76A1" w:rsidRPr="00AA76A1" w:rsidRDefault="00AA76A1" w:rsidP="00AA76A1">
      <w:pPr>
        <w:pStyle w:val="ListParagraph"/>
        <w:numPr>
          <w:ilvl w:val="0"/>
          <w:numId w:val="4"/>
        </w:numPr>
        <w:jc w:val="both"/>
        <w:rPr>
          <w:lang w:val="en-US"/>
        </w:rPr>
      </w:pPr>
      <w:r w:rsidRPr="00AA76A1">
        <w:rPr>
          <w:lang w:val="en-US"/>
        </w:rPr>
        <w:t>Briefly introduce the selected site.</w:t>
      </w:r>
    </w:p>
    <w:p w14:paraId="20F62C64" w14:textId="77777777" w:rsidR="00AA76A1" w:rsidRPr="00AA76A1" w:rsidRDefault="00AA76A1" w:rsidP="00AA76A1">
      <w:pPr>
        <w:pStyle w:val="ListParagraph"/>
        <w:numPr>
          <w:ilvl w:val="0"/>
          <w:numId w:val="4"/>
        </w:numPr>
        <w:jc w:val="both"/>
        <w:rPr>
          <w:lang w:val="en-US"/>
        </w:rPr>
      </w:pPr>
      <w:r w:rsidRPr="00AA76A1">
        <w:rPr>
          <w:lang w:val="en-US"/>
        </w:rPr>
        <w:t>Identify the main visitor management challenges.</w:t>
      </w:r>
    </w:p>
    <w:p w14:paraId="1F11B865" w14:textId="77777777" w:rsidR="0017025C" w:rsidRPr="009E0599" w:rsidRDefault="00AA76A1" w:rsidP="00AA76A1">
      <w:pPr>
        <w:pStyle w:val="ListParagraph"/>
        <w:numPr>
          <w:ilvl w:val="0"/>
          <w:numId w:val="4"/>
        </w:numPr>
        <w:jc w:val="both"/>
        <w:rPr>
          <w:b/>
          <w:bCs/>
        </w:rPr>
      </w:pPr>
      <w:r w:rsidRPr="00AA76A1">
        <w:rPr>
          <w:lang w:val="en-US"/>
        </w:rPr>
        <w:t>Explain the potential impacts of visitors on the site, local community, and visitor experience.</w:t>
      </w:r>
    </w:p>
    <w:p w14:paraId="6F3929A7" w14:textId="77777777" w:rsidR="009E0599" w:rsidRDefault="009E0599" w:rsidP="009E0599">
      <w:pPr>
        <w:pStyle w:val="ListParagraph"/>
        <w:jc w:val="both"/>
        <w:rPr>
          <w:lang w:val="en-US"/>
        </w:rPr>
      </w:pPr>
    </w:p>
    <w:p w14:paraId="364B9256" w14:textId="77777777" w:rsidR="009E0599" w:rsidRDefault="009E0599" w:rsidP="009E0599">
      <w:pPr>
        <w:pStyle w:val="ListParagraph"/>
        <w:jc w:val="both"/>
        <w:rPr>
          <w:lang w:val="en-US"/>
        </w:rPr>
      </w:pPr>
    </w:p>
    <w:p w14:paraId="1CBD2327" w14:textId="77777777" w:rsidR="009E0599" w:rsidRDefault="009E0599" w:rsidP="009E0599">
      <w:pPr>
        <w:pStyle w:val="ListParagraph"/>
        <w:jc w:val="both"/>
        <w:rPr>
          <w:lang w:val="en-US"/>
        </w:rPr>
      </w:pPr>
    </w:p>
    <w:p w14:paraId="036DF383" w14:textId="77777777" w:rsidR="009E0599" w:rsidRDefault="009E0599" w:rsidP="009E0599">
      <w:pPr>
        <w:pStyle w:val="ListParagraph"/>
        <w:ind w:left="0"/>
        <w:jc w:val="both"/>
        <w:rPr>
          <w:lang w:val="en-US"/>
        </w:rPr>
      </w:pPr>
    </w:p>
    <w:p w14:paraId="4A359BE5" w14:textId="77777777" w:rsidR="009E0599" w:rsidRDefault="009E0599" w:rsidP="009E0599">
      <w:pPr>
        <w:pStyle w:val="ListParagraph"/>
        <w:ind w:left="0"/>
        <w:jc w:val="both"/>
        <w:rPr>
          <w:lang w:val="en-US"/>
        </w:rPr>
      </w:pPr>
    </w:p>
    <w:p w14:paraId="7AC757AA" w14:textId="77777777" w:rsidR="009E0599" w:rsidRDefault="009E0599" w:rsidP="009E0599">
      <w:pPr>
        <w:pStyle w:val="ListParagraph"/>
        <w:ind w:left="0"/>
        <w:jc w:val="both"/>
        <w:rPr>
          <w:lang w:val="en-US"/>
        </w:rPr>
      </w:pPr>
    </w:p>
    <w:p w14:paraId="2AAEBE38" w14:textId="77777777" w:rsidR="009E0599" w:rsidRDefault="009E0599" w:rsidP="009E0599">
      <w:pPr>
        <w:pStyle w:val="ListParagraph"/>
        <w:ind w:left="0"/>
        <w:jc w:val="both"/>
        <w:rPr>
          <w:lang w:val="en-US"/>
        </w:rPr>
      </w:pPr>
    </w:p>
    <w:p w14:paraId="5EB5450C" w14:textId="77777777" w:rsidR="009E0599" w:rsidRDefault="009E0599" w:rsidP="009E0599">
      <w:pPr>
        <w:pStyle w:val="ListParagraph"/>
        <w:ind w:left="0"/>
        <w:jc w:val="both"/>
        <w:rPr>
          <w:lang w:val="en-US"/>
        </w:rPr>
      </w:pPr>
    </w:p>
    <w:p w14:paraId="4C3718AF" w14:textId="77777777" w:rsidR="009E0599" w:rsidRDefault="009E0599" w:rsidP="009E0599">
      <w:pPr>
        <w:pStyle w:val="ListParagraph"/>
        <w:ind w:left="0"/>
        <w:jc w:val="both"/>
        <w:rPr>
          <w:lang w:val="en-US"/>
        </w:rPr>
      </w:pPr>
    </w:p>
    <w:p w14:paraId="315F7014" w14:textId="77777777" w:rsidR="009E0599" w:rsidRDefault="009E0599" w:rsidP="009E0599">
      <w:pPr>
        <w:pStyle w:val="ListParagraph"/>
        <w:ind w:left="0"/>
        <w:jc w:val="both"/>
        <w:rPr>
          <w:lang w:val="en-US"/>
        </w:rPr>
      </w:pPr>
    </w:p>
    <w:p w14:paraId="10494948" w14:textId="77777777" w:rsidR="009E0599" w:rsidRDefault="009E0599" w:rsidP="009E0599">
      <w:pPr>
        <w:pStyle w:val="ListParagraph"/>
        <w:ind w:left="0"/>
        <w:jc w:val="both"/>
        <w:rPr>
          <w:lang w:val="en-US"/>
        </w:rPr>
      </w:pPr>
    </w:p>
    <w:p w14:paraId="4BE7044C" w14:textId="77777777" w:rsidR="009E0599" w:rsidRDefault="009E0599" w:rsidP="009E0599">
      <w:pPr>
        <w:pStyle w:val="ListParagraph"/>
        <w:ind w:left="0"/>
        <w:jc w:val="both"/>
        <w:rPr>
          <w:lang w:val="en-US"/>
        </w:rPr>
      </w:pPr>
    </w:p>
    <w:p w14:paraId="2F4D4F12" w14:textId="77777777" w:rsidR="009E0599" w:rsidRDefault="009E0599" w:rsidP="009E0599">
      <w:pPr>
        <w:pStyle w:val="ListParagraph"/>
        <w:ind w:left="0"/>
        <w:jc w:val="both"/>
        <w:rPr>
          <w:lang w:val="en-US"/>
        </w:rPr>
      </w:pPr>
    </w:p>
    <w:p w14:paraId="63E8DC6E" w14:textId="77777777" w:rsidR="009E0599" w:rsidRDefault="009E0599" w:rsidP="009E0599">
      <w:pPr>
        <w:pStyle w:val="ListParagraph"/>
        <w:ind w:left="0"/>
        <w:jc w:val="both"/>
        <w:rPr>
          <w:lang w:val="en-US"/>
        </w:rPr>
      </w:pPr>
    </w:p>
    <w:p w14:paraId="51A650A4" w14:textId="77777777" w:rsidR="009E0599" w:rsidRDefault="009E0599" w:rsidP="009E0599">
      <w:pPr>
        <w:pStyle w:val="ListParagraph"/>
        <w:ind w:left="0"/>
        <w:jc w:val="both"/>
        <w:rPr>
          <w:lang w:val="en-US"/>
        </w:rPr>
      </w:pPr>
    </w:p>
    <w:p w14:paraId="1C3D2FE3" w14:textId="77777777" w:rsidR="009E0599" w:rsidRDefault="009E0599" w:rsidP="009E0599">
      <w:pPr>
        <w:pStyle w:val="ListParagraph"/>
        <w:ind w:left="0"/>
        <w:jc w:val="both"/>
        <w:rPr>
          <w:lang w:val="en-US"/>
        </w:rPr>
      </w:pPr>
    </w:p>
    <w:p w14:paraId="56E1A540" w14:textId="77777777" w:rsidR="009E0599" w:rsidRDefault="009E0599" w:rsidP="009E0599">
      <w:pPr>
        <w:pStyle w:val="ListParagraph"/>
        <w:ind w:left="0"/>
        <w:jc w:val="both"/>
        <w:rPr>
          <w:lang w:val="en-US"/>
        </w:rPr>
      </w:pPr>
    </w:p>
    <w:p w14:paraId="1F124EB7" w14:textId="77777777" w:rsidR="009E0599" w:rsidRDefault="009E0599" w:rsidP="009E0599">
      <w:pPr>
        <w:pStyle w:val="ListParagraph"/>
        <w:ind w:left="0"/>
        <w:jc w:val="both"/>
        <w:rPr>
          <w:lang w:val="en-US"/>
        </w:rPr>
      </w:pPr>
    </w:p>
    <w:p w14:paraId="5F29DBE0" w14:textId="77777777" w:rsidR="009E0599" w:rsidRDefault="009E0599" w:rsidP="009E0599">
      <w:pPr>
        <w:pStyle w:val="ListParagraph"/>
        <w:jc w:val="both"/>
        <w:rPr>
          <w:b/>
          <w:bCs/>
          <w:lang w:val="en-GB"/>
        </w:rPr>
      </w:pPr>
      <w:r w:rsidRPr="009E0599">
        <w:rPr>
          <w:b/>
          <w:bCs/>
          <w:lang w:val="en-GB"/>
        </w:rPr>
        <w:lastRenderedPageBreak/>
        <w:t>Visitor Management at Machu Picchu, Peru: Managing Tourism Impacts at a Heritage Destination</w:t>
      </w:r>
    </w:p>
    <w:p w14:paraId="68A38934" w14:textId="77777777" w:rsidR="009E0599" w:rsidRPr="009E0599" w:rsidRDefault="009E0599" w:rsidP="009E0599">
      <w:pPr>
        <w:pStyle w:val="ListParagraph"/>
        <w:jc w:val="both"/>
        <w:rPr>
          <w:b/>
          <w:bCs/>
          <w:lang w:val="en-GB"/>
        </w:rPr>
      </w:pPr>
    </w:p>
    <w:p w14:paraId="63E50A3F" w14:textId="77777777" w:rsidR="009E0599" w:rsidRPr="009E0599" w:rsidRDefault="009E0599" w:rsidP="009E0599">
      <w:pPr>
        <w:pStyle w:val="ListParagraph"/>
        <w:jc w:val="both"/>
        <w:rPr>
          <w:b/>
          <w:bCs/>
          <w:lang w:val="en-GB"/>
        </w:rPr>
      </w:pPr>
      <w:r w:rsidRPr="009E0599">
        <w:rPr>
          <w:b/>
          <w:bCs/>
          <w:lang w:val="en-GB"/>
        </w:rPr>
        <w:t>Introduction to the Selected Site</w:t>
      </w:r>
    </w:p>
    <w:p w14:paraId="64C705FA" w14:textId="77777777" w:rsidR="009E0599" w:rsidRPr="009E0599" w:rsidRDefault="009E0599" w:rsidP="009E0599">
      <w:pPr>
        <w:pStyle w:val="ListParagraph"/>
        <w:jc w:val="both"/>
        <w:rPr>
          <w:lang w:val="en-GB"/>
        </w:rPr>
      </w:pPr>
      <w:r w:rsidRPr="009E0599">
        <w:rPr>
          <w:lang w:val="en-GB"/>
        </w:rPr>
        <w:t>Machu Picchu is a fifteenth-century Incan archaeological site located in the Andes Mountains of Peru. It was declared a UNESCO World Heritage Site in 1983 due to its outstanding cultural and natural significance, combining historical structures with a unique mountain ecosystem (UNESCO, 2024). The site attracts visitors from across the world because of its architectural value, cultural heritage, and symbolic importance. However, increasing tourist demand has created pressure on the physical environment, local infrastructure, and visitor experience.</w:t>
      </w:r>
    </w:p>
    <w:p w14:paraId="423D21A9" w14:textId="77777777" w:rsidR="009E0599" w:rsidRPr="009E0599" w:rsidRDefault="009E0599" w:rsidP="009E0599">
      <w:pPr>
        <w:pStyle w:val="ListParagraph"/>
        <w:jc w:val="both"/>
        <w:rPr>
          <w:b/>
          <w:bCs/>
          <w:lang w:val="en-GB"/>
        </w:rPr>
      </w:pPr>
      <w:r w:rsidRPr="009E0599">
        <w:rPr>
          <w:b/>
          <w:bCs/>
          <w:lang w:val="en-GB"/>
        </w:rPr>
        <w:t>Visitor Management</w:t>
      </w:r>
    </w:p>
    <w:p w14:paraId="3E412211" w14:textId="77777777" w:rsidR="009E0599" w:rsidRPr="009E0599" w:rsidRDefault="009E0599" w:rsidP="009E0599">
      <w:pPr>
        <w:pStyle w:val="ListParagraph"/>
        <w:jc w:val="both"/>
        <w:rPr>
          <w:lang w:val="en-GB"/>
        </w:rPr>
      </w:pPr>
      <w:r w:rsidRPr="009E0599">
        <w:rPr>
          <w:lang w:val="en-GB"/>
        </w:rPr>
        <w:t>Visitor management at Machu Picchu focuses on balancing tourism access with heritage conservation. The Peruvian authorities have introduced several measures, including daily visitor limits, timed entry tickets, mandatory guided routes, and designated circuits to control tourist movement within the archaeological area. These strategies aim to reduce overcrowding, minimise physical damage, and ensure a better visitor experience (UNESCO, 2024).</w:t>
      </w:r>
    </w:p>
    <w:p w14:paraId="63C4BF90" w14:textId="77777777" w:rsidR="009E0599" w:rsidRPr="009E0599" w:rsidRDefault="009E0599" w:rsidP="009E0599">
      <w:pPr>
        <w:pStyle w:val="ListParagraph"/>
        <w:jc w:val="both"/>
        <w:rPr>
          <w:lang w:val="en-GB"/>
        </w:rPr>
      </w:pPr>
      <w:r w:rsidRPr="009E0599">
        <w:rPr>
          <w:lang w:val="en-GB"/>
        </w:rPr>
        <w:t>The introduction of visitor quotas is a key management approach because uncontrolled tourist numbers can accelerate erosion, damage historic structures, and reduce the cultural value of heritage sites. In recent years, authorities have adjusted entry limits and developed alternative visitor routes to distribute tourist flows more effectively (Le Monde, 2025). Digital ticketing systems and monitoring processes are also used to improve planning and regulate visitor behaviour.</w:t>
      </w:r>
    </w:p>
    <w:p w14:paraId="0DF5EBE8" w14:textId="77777777" w:rsidR="009E0599" w:rsidRPr="009E0599" w:rsidRDefault="009E0599" w:rsidP="009E0599">
      <w:pPr>
        <w:pStyle w:val="ListParagraph"/>
        <w:jc w:val="both"/>
        <w:rPr>
          <w:b/>
          <w:bCs/>
          <w:lang w:val="en-GB"/>
        </w:rPr>
      </w:pPr>
      <w:r w:rsidRPr="009E0599">
        <w:rPr>
          <w:b/>
          <w:bCs/>
          <w:lang w:val="en-GB"/>
        </w:rPr>
        <w:t>Visitor Management Challenges</w:t>
      </w:r>
    </w:p>
    <w:p w14:paraId="2E67C8AC" w14:textId="77777777" w:rsidR="009E0599" w:rsidRPr="009E0599" w:rsidRDefault="009E0599" w:rsidP="009E0599">
      <w:pPr>
        <w:pStyle w:val="ListParagraph"/>
        <w:jc w:val="both"/>
        <w:rPr>
          <w:lang w:val="en-GB"/>
        </w:rPr>
      </w:pPr>
      <w:r w:rsidRPr="009E0599">
        <w:rPr>
          <w:lang w:val="en-GB"/>
        </w:rPr>
        <w:t>Despite these strategies, Machu Picchu continues to face significant visitor management challenges. The primary challenge is overtourism, as high visitor numbers create congestion, long queues, and pressure on conservation resources. Managing the balance between tourism revenue generation and preservation remains difficult because tourism provides important economic benefits for Peru while also increasing environmental stress (Buckley, 2012).</w:t>
      </w:r>
    </w:p>
    <w:p w14:paraId="5E8A3A76" w14:textId="77777777" w:rsidR="009E0599" w:rsidRPr="009E0599" w:rsidRDefault="009E0599" w:rsidP="009E0599">
      <w:pPr>
        <w:pStyle w:val="ListParagraph"/>
        <w:jc w:val="both"/>
        <w:rPr>
          <w:lang w:val="en-GB"/>
        </w:rPr>
      </w:pPr>
      <w:r w:rsidRPr="009E0599">
        <w:rPr>
          <w:lang w:val="en-GB"/>
        </w:rPr>
        <w:t>Another challenge involves stakeholder coordination. Local communities, tourism operators, government agencies, and conservation organisations may have different priorities regarding ticketing systems, economic benefits, and access arrangements. For example, changes to ticket management systems have previously caused disagreements among local tourism stakeholders who were concerned about economic impacts and decision-making processes (Reuters, 2024).</w:t>
      </w:r>
    </w:p>
    <w:p w14:paraId="77F1A1BF" w14:textId="77777777" w:rsidR="009E0599" w:rsidRPr="009E0599" w:rsidRDefault="009E0599" w:rsidP="009E0599">
      <w:pPr>
        <w:pStyle w:val="ListParagraph"/>
        <w:jc w:val="both"/>
        <w:rPr>
          <w:b/>
          <w:bCs/>
          <w:lang w:val="en-GB"/>
        </w:rPr>
      </w:pPr>
      <w:r w:rsidRPr="009E0599">
        <w:rPr>
          <w:b/>
          <w:bCs/>
          <w:lang w:val="en-GB"/>
        </w:rPr>
        <w:t>Impacts of Visitors on the Site, Community and Visitor Experience</w:t>
      </w:r>
    </w:p>
    <w:p w14:paraId="0BD71746" w14:textId="77777777" w:rsidR="009E0599" w:rsidRPr="009E0599" w:rsidRDefault="009E0599" w:rsidP="009E0599">
      <w:pPr>
        <w:pStyle w:val="ListParagraph"/>
        <w:jc w:val="both"/>
        <w:rPr>
          <w:lang w:val="en-GB"/>
        </w:rPr>
      </w:pPr>
      <w:r w:rsidRPr="009E0599">
        <w:rPr>
          <w:lang w:val="en-GB"/>
        </w:rPr>
        <w:t>Tourism has generated significant economic benefits for surrounding communities through employment opportunities, hospitality services, transportation, and local businesses. Visitor spending contributes to regional development and supports livelihoods in Cusco and nearby areas.</w:t>
      </w:r>
    </w:p>
    <w:p w14:paraId="55A487B5" w14:textId="77777777" w:rsidR="009E0599" w:rsidRPr="009E0599" w:rsidRDefault="009E0599" w:rsidP="009E0599">
      <w:pPr>
        <w:pStyle w:val="ListParagraph"/>
        <w:jc w:val="both"/>
        <w:rPr>
          <w:lang w:val="en-GB"/>
        </w:rPr>
      </w:pPr>
      <w:r w:rsidRPr="009E0599">
        <w:rPr>
          <w:lang w:val="en-GB"/>
        </w:rPr>
        <w:t>However, excessive visitation can create negative environmental and social impacts. Large numbers of visitors contribute to waste generation, pressure on natural resources, trail degradation, and potential damage to archaeological structures. Increased commercialisation around the destination can also affect local community life by increasing costs and changing traditional environments (Buckley, 2012).</w:t>
      </w:r>
    </w:p>
    <w:p w14:paraId="23F71C33" w14:textId="77777777" w:rsidR="009E0599" w:rsidRPr="009E0599" w:rsidRDefault="009E0599" w:rsidP="009E0599">
      <w:pPr>
        <w:pStyle w:val="ListParagraph"/>
        <w:jc w:val="both"/>
        <w:rPr>
          <w:lang w:val="en-GB"/>
        </w:rPr>
      </w:pPr>
      <w:r w:rsidRPr="009E0599">
        <w:rPr>
          <w:lang w:val="en-GB"/>
        </w:rPr>
        <w:lastRenderedPageBreak/>
        <w:t>For visitors, overcrowding may reduce the quality of the tourism experience by creating congestion, limited viewing opportunities, and reduced opportunities for meaningful cultural engagement. Therefore, effective visitor management is essential to maintain both conservation outcomes and visitor satisfaction.</w:t>
      </w:r>
    </w:p>
    <w:p w14:paraId="5A018427" w14:textId="77777777" w:rsidR="009E0599" w:rsidRPr="009E0599" w:rsidRDefault="009E0599" w:rsidP="009E0599">
      <w:pPr>
        <w:pStyle w:val="ListParagraph"/>
        <w:jc w:val="both"/>
        <w:rPr>
          <w:lang w:val="en-GB"/>
        </w:rPr>
      </w:pPr>
      <w:r w:rsidRPr="009E0599">
        <w:rPr>
          <w:lang w:val="en-GB"/>
        </w:rPr>
        <w:t>In conclusion, Machu Picchu demonstrates the complexity of managing popular heritage destinations. While tourism provides economic and cultural benefits, sustainable visitor management strategies are necessary to protect the site for future generations.</w:t>
      </w:r>
    </w:p>
    <w:p w14:paraId="0737ABC8" w14:textId="767850D4" w:rsidR="009E0599" w:rsidRPr="009E0599" w:rsidRDefault="009E0599" w:rsidP="009E0599">
      <w:pPr>
        <w:pStyle w:val="ListParagraph"/>
        <w:jc w:val="both"/>
        <w:rPr>
          <w:lang w:val="en-GB"/>
        </w:rPr>
      </w:pPr>
    </w:p>
    <w:p w14:paraId="7DC5C270" w14:textId="77777777" w:rsidR="009E0599" w:rsidRDefault="009E0599" w:rsidP="009E0599">
      <w:pPr>
        <w:pStyle w:val="ListParagraph"/>
        <w:jc w:val="both"/>
        <w:rPr>
          <w:b/>
          <w:bCs/>
          <w:lang w:val="en-GB"/>
        </w:rPr>
      </w:pPr>
      <w:r w:rsidRPr="009E0599">
        <w:rPr>
          <w:b/>
          <w:bCs/>
          <w:lang w:val="en-GB"/>
        </w:rPr>
        <w:t>References (APA 7th)</w:t>
      </w:r>
    </w:p>
    <w:p w14:paraId="245A76E8" w14:textId="77777777" w:rsidR="009E0599" w:rsidRPr="009E0599" w:rsidRDefault="009E0599" w:rsidP="009E0599">
      <w:pPr>
        <w:pStyle w:val="ListParagraph"/>
        <w:jc w:val="both"/>
        <w:rPr>
          <w:b/>
          <w:bCs/>
          <w:lang w:val="en-GB"/>
        </w:rPr>
      </w:pPr>
    </w:p>
    <w:p w14:paraId="26C13807" w14:textId="77777777" w:rsidR="009E0599" w:rsidRPr="009E0599" w:rsidRDefault="009E0599" w:rsidP="009E0599">
      <w:pPr>
        <w:pStyle w:val="ListParagraph"/>
        <w:jc w:val="both"/>
        <w:rPr>
          <w:lang w:val="en-GB"/>
        </w:rPr>
      </w:pPr>
      <w:r w:rsidRPr="009E0599">
        <w:rPr>
          <w:lang w:val="en-GB"/>
        </w:rPr>
        <w:t xml:space="preserve">Buckley, R. (2012). </w:t>
      </w:r>
      <w:r w:rsidRPr="009E0599">
        <w:rPr>
          <w:i/>
          <w:iCs/>
          <w:lang w:val="en-GB"/>
        </w:rPr>
        <w:t>Sustainable tourism: Research and reality</w:t>
      </w:r>
      <w:r w:rsidRPr="009E0599">
        <w:rPr>
          <w:lang w:val="en-GB"/>
        </w:rPr>
        <w:t xml:space="preserve">. Annals of Tourism Research, 39(2), 528–546. </w:t>
      </w:r>
      <w:hyperlink r:id="rId6" w:tgtFrame="_new" w:history="1">
        <w:r w:rsidRPr="009E0599">
          <w:rPr>
            <w:rStyle w:val="Hyperlink"/>
            <w:lang w:val="en-GB"/>
          </w:rPr>
          <w:t>https://doi.org/10.1016/j.annals.2012.02.003</w:t>
        </w:r>
      </w:hyperlink>
    </w:p>
    <w:p w14:paraId="5D8F2967" w14:textId="77777777" w:rsidR="009E0599" w:rsidRPr="009E0599" w:rsidRDefault="009E0599" w:rsidP="009E0599">
      <w:pPr>
        <w:pStyle w:val="ListParagraph"/>
        <w:jc w:val="both"/>
        <w:rPr>
          <w:lang w:val="en-GB"/>
        </w:rPr>
      </w:pPr>
      <w:r w:rsidRPr="009E0599">
        <w:rPr>
          <w:lang w:val="en-GB"/>
        </w:rPr>
        <w:t xml:space="preserve">Le Monde. (2025). </w:t>
      </w:r>
      <w:r w:rsidRPr="009E0599">
        <w:rPr>
          <w:i/>
          <w:iCs/>
          <w:lang w:val="en-GB"/>
        </w:rPr>
        <w:t>Machu Picchu faces challenges from mass tourism and overcrowding</w:t>
      </w:r>
      <w:r w:rsidRPr="009E0599">
        <w:rPr>
          <w:lang w:val="en-GB"/>
        </w:rPr>
        <w:t>.</w:t>
      </w:r>
    </w:p>
    <w:p w14:paraId="58342B7C" w14:textId="77777777" w:rsidR="009E0599" w:rsidRPr="009E0599" w:rsidRDefault="009E0599" w:rsidP="009E0599">
      <w:pPr>
        <w:pStyle w:val="ListParagraph"/>
        <w:jc w:val="both"/>
        <w:rPr>
          <w:lang w:val="en-GB"/>
        </w:rPr>
      </w:pPr>
      <w:r w:rsidRPr="009E0599">
        <w:rPr>
          <w:lang w:val="en-GB"/>
        </w:rPr>
        <w:t xml:space="preserve">Reuters. (2024). </w:t>
      </w:r>
      <w:r w:rsidRPr="009E0599">
        <w:rPr>
          <w:i/>
          <w:iCs/>
          <w:lang w:val="en-GB"/>
        </w:rPr>
        <w:t>Peru protests block access to Machu Picchu over ticketing changes</w:t>
      </w:r>
      <w:r w:rsidRPr="009E0599">
        <w:rPr>
          <w:lang w:val="en-GB"/>
        </w:rPr>
        <w:t>.</w:t>
      </w:r>
    </w:p>
    <w:p w14:paraId="6475106E" w14:textId="77777777" w:rsidR="009E0599" w:rsidRPr="009E0599" w:rsidRDefault="009E0599" w:rsidP="009E0599">
      <w:pPr>
        <w:pStyle w:val="ListParagraph"/>
        <w:jc w:val="both"/>
        <w:rPr>
          <w:lang w:val="en-GB"/>
        </w:rPr>
      </w:pPr>
      <w:r w:rsidRPr="009E0599">
        <w:rPr>
          <w:lang w:val="en-GB"/>
        </w:rPr>
        <w:t xml:space="preserve">UNESCO. (2024). </w:t>
      </w:r>
      <w:r w:rsidRPr="009E0599">
        <w:rPr>
          <w:i/>
          <w:iCs/>
          <w:lang w:val="en-GB"/>
        </w:rPr>
        <w:t>Historic Sanctuary of Machu Picchu</w:t>
      </w:r>
      <w:r w:rsidRPr="009E0599">
        <w:rPr>
          <w:lang w:val="en-GB"/>
        </w:rPr>
        <w:t xml:space="preserve">. World Heritage Centre. </w:t>
      </w:r>
      <w:hyperlink r:id="rId7" w:tgtFrame="_new" w:history="1">
        <w:r w:rsidRPr="009E0599">
          <w:rPr>
            <w:rStyle w:val="Hyperlink"/>
            <w:lang w:val="en-GB"/>
          </w:rPr>
          <w:t>https://whc.unesco.org/en/list/274</w:t>
        </w:r>
      </w:hyperlink>
    </w:p>
    <w:p w14:paraId="6D0EEF60" w14:textId="77777777" w:rsidR="009E0599" w:rsidRPr="009E0599" w:rsidRDefault="009E0599" w:rsidP="009E0599">
      <w:pPr>
        <w:pStyle w:val="ListParagraph"/>
        <w:ind w:left="0"/>
        <w:jc w:val="both"/>
        <w:rPr>
          <w:lang w:val="en-US"/>
        </w:rPr>
      </w:pPr>
    </w:p>
    <w:sectPr w:rsidR="009E0599" w:rsidRPr="009E05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61EC6D71-0AA2-4E64-A213-0130C6E41DBC}"/>
    <w:embedBold r:id="rId2" w:fontKey="{3BDC6C8B-6314-4262-87A4-C6CE58EEB41E}"/>
    <w:embedItalic r:id="rId3" w:fontKey="{A5214F88-A6B1-4E7C-8FFA-826A596A78FC}"/>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22412272-319A-4F5E-95A6-F31C10B18286}"/>
  </w:font>
  <w:font w:name="Calibri Light">
    <w:panose1 w:val="020F0302020204030204"/>
    <w:charset w:val="00"/>
    <w:family w:val="swiss"/>
    <w:pitch w:val="variable"/>
    <w:sig w:usb0="E4002EFF" w:usb1="C000247B" w:usb2="00000009" w:usb3="00000000" w:csb0="000001FF" w:csb1="00000000"/>
    <w:embedRegular r:id="rId5" w:fontKey="{5BAE5B52-6B9E-48F3-8043-C1BFC20F3014}"/>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413788"/>
    <w:multiLevelType w:val="hybridMultilevel"/>
    <w:tmpl w:val="1520F5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9600A87"/>
    <w:multiLevelType w:val="hybridMultilevel"/>
    <w:tmpl w:val="092AE1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CE43A53"/>
    <w:multiLevelType w:val="hybridMultilevel"/>
    <w:tmpl w:val="A538D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6C523F8"/>
    <w:multiLevelType w:val="hybridMultilevel"/>
    <w:tmpl w:val="58FC3C1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90097572">
    <w:abstractNumId w:val="2"/>
  </w:num>
  <w:num w:numId="2" w16cid:durableId="207493924">
    <w:abstractNumId w:val="1"/>
  </w:num>
  <w:num w:numId="3" w16cid:durableId="957953427">
    <w:abstractNumId w:val="3"/>
  </w:num>
  <w:num w:numId="4" w16cid:durableId="2890228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3533E"/>
    <w:rsid w:val="000E233E"/>
    <w:rsid w:val="001700EC"/>
    <w:rsid w:val="0017025C"/>
    <w:rsid w:val="00174BB1"/>
    <w:rsid w:val="00224FD9"/>
    <w:rsid w:val="002F4AE0"/>
    <w:rsid w:val="00384E8A"/>
    <w:rsid w:val="003C5D74"/>
    <w:rsid w:val="003D1074"/>
    <w:rsid w:val="00426865"/>
    <w:rsid w:val="00477CAA"/>
    <w:rsid w:val="00502E29"/>
    <w:rsid w:val="005E458B"/>
    <w:rsid w:val="00672345"/>
    <w:rsid w:val="006E036E"/>
    <w:rsid w:val="00762633"/>
    <w:rsid w:val="00844EC2"/>
    <w:rsid w:val="008516FE"/>
    <w:rsid w:val="0099651A"/>
    <w:rsid w:val="009C1D0A"/>
    <w:rsid w:val="009E0599"/>
    <w:rsid w:val="00A044F7"/>
    <w:rsid w:val="00A8150E"/>
    <w:rsid w:val="00AA76A1"/>
    <w:rsid w:val="00B20343"/>
    <w:rsid w:val="00B85EA7"/>
    <w:rsid w:val="00BE65DD"/>
    <w:rsid w:val="00C612A4"/>
    <w:rsid w:val="00CC6AD1"/>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84950"/>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3C5D74"/>
    <w:pPr>
      <w:ind w:left="720"/>
      <w:contextualSpacing/>
    </w:pPr>
  </w:style>
  <w:style w:type="character" w:styleId="Hyperlink">
    <w:name w:val="Hyperlink"/>
    <w:basedOn w:val="DefaultParagraphFont"/>
    <w:uiPriority w:val="99"/>
    <w:unhideWhenUsed/>
    <w:rsid w:val="009E0599"/>
    <w:rPr>
      <w:color w:val="0563C1" w:themeColor="hyperlink"/>
      <w:u w:val="single"/>
    </w:rPr>
  </w:style>
  <w:style w:type="character" w:styleId="UnresolvedMention">
    <w:name w:val="Unresolved Mention"/>
    <w:basedOn w:val="DefaultParagraphFont"/>
    <w:uiPriority w:val="99"/>
    <w:semiHidden/>
    <w:unhideWhenUsed/>
    <w:rsid w:val="009E05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hc.unesco.org/en/list/27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16/j.annals.2012.02.003"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737</Words>
  <Characters>4206</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xx5949@365mak.com</cp:lastModifiedBy>
  <cp:revision>2</cp:revision>
  <dcterms:created xsi:type="dcterms:W3CDTF">2026-09-24T03:15:00Z</dcterms:created>
  <dcterms:modified xsi:type="dcterms:W3CDTF">2026-09-24T03:15:00Z</dcterms:modified>
</cp:coreProperties>
</file>