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6592" w:rsidRDefault="00D26592" w:rsidP="00D26592">
      <w:pPr>
        <w:jc w:val="center"/>
        <w:rPr>
          <w:b/>
          <w:bCs/>
          <w:sz w:val="48"/>
          <w:szCs w:val="48"/>
        </w:rPr>
      </w:pPr>
      <w:r>
        <w:rPr>
          <w:b/>
          <w:noProof/>
          <w:sz w:val="48"/>
          <w:szCs w:val="48"/>
        </w:rPr>
        <w:drawing>
          <wp:inline distT="0" distB="0" distL="0" distR="0">
            <wp:extent cx="5474970" cy="1715770"/>
            <wp:effectExtent l="0" t="0" r="0" b="0"/>
            <wp:docPr id="1"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5"/>
                    <a:srcRect/>
                    <a:stretch>
                      <a:fillRect/>
                    </a:stretch>
                  </pic:blipFill>
                  <pic:spPr bwMode="auto">
                    <a:xfrm>
                      <a:off x="0" y="0"/>
                      <a:ext cx="5474970" cy="1715770"/>
                    </a:xfrm>
                    <a:prstGeom prst="rect">
                      <a:avLst/>
                    </a:prstGeom>
                    <a:noFill/>
                    <a:ln w="9525">
                      <a:noFill/>
                      <a:miter lim="800000"/>
                      <a:headEnd/>
                      <a:tailEnd/>
                    </a:ln>
                  </pic:spPr>
                </pic:pic>
              </a:graphicData>
            </a:graphic>
          </wp:inline>
        </w:drawing>
      </w:r>
    </w:p>
    <w:p w:rsidR="00D26592" w:rsidRPr="00C059E0" w:rsidRDefault="00D26592" w:rsidP="00C059E0">
      <w:pPr>
        <w:jc w:val="center"/>
        <w:rPr>
          <w:b/>
          <w:bCs/>
          <w:sz w:val="48"/>
          <w:szCs w:val="48"/>
        </w:rPr>
      </w:pPr>
      <w:r>
        <w:rPr>
          <w:b/>
          <w:bCs/>
          <w:sz w:val="48"/>
          <w:szCs w:val="48"/>
        </w:rPr>
        <w:t xml:space="preserve">Title: </w:t>
      </w:r>
      <w:r w:rsidR="00C059E0" w:rsidRPr="00C059E0">
        <w:rPr>
          <w:b/>
          <w:bCs/>
          <w:sz w:val="48"/>
          <w:szCs w:val="48"/>
        </w:rPr>
        <w:t>Strategic Workforce Recovery Plan for Greece’s Tourism Sector Post-Financial Crisis</w:t>
      </w:r>
    </w:p>
    <w:p w:rsidR="00D9249C" w:rsidRPr="00D9249C" w:rsidRDefault="00D26592" w:rsidP="00D9249C">
      <w:pPr>
        <w:jc w:val="center"/>
        <w:rPr>
          <w:sz w:val="44"/>
          <w:szCs w:val="44"/>
        </w:rPr>
      </w:pPr>
      <w:r>
        <w:rPr>
          <w:b/>
          <w:sz w:val="40"/>
          <w:szCs w:val="40"/>
        </w:rPr>
        <w:br/>
      </w:r>
      <w:r>
        <w:rPr>
          <w:sz w:val="40"/>
          <w:szCs w:val="40"/>
        </w:rPr>
        <w:br/>
      </w:r>
      <w:r w:rsidR="00D9249C" w:rsidRPr="00D9249C">
        <w:rPr>
          <w:b/>
          <w:bCs/>
          <w:sz w:val="44"/>
          <w:szCs w:val="44"/>
        </w:rPr>
        <w:t xml:space="preserve">Student Name: </w:t>
      </w:r>
      <w:proofErr w:type="spellStart"/>
      <w:r w:rsidR="00D9249C" w:rsidRPr="00D9249C">
        <w:rPr>
          <w:b/>
          <w:bCs/>
          <w:sz w:val="44"/>
          <w:szCs w:val="44"/>
        </w:rPr>
        <w:t>Sachin</w:t>
      </w:r>
      <w:proofErr w:type="spellEnd"/>
      <w:r w:rsidR="00D9249C" w:rsidRPr="00D9249C">
        <w:rPr>
          <w:b/>
          <w:bCs/>
          <w:sz w:val="44"/>
          <w:szCs w:val="44"/>
        </w:rPr>
        <w:t xml:space="preserve"> </w:t>
      </w:r>
    </w:p>
    <w:p w:rsidR="00D9249C" w:rsidRPr="00D9249C" w:rsidRDefault="00D9249C" w:rsidP="00D9249C">
      <w:pPr>
        <w:jc w:val="center"/>
        <w:rPr>
          <w:sz w:val="44"/>
          <w:szCs w:val="44"/>
        </w:rPr>
      </w:pPr>
      <w:r w:rsidRPr="00D9249C">
        <w:rPr>
          <w:b/>
          <w:bCs/>
          <w:sz w:val="44"/>
          <w:szCs w:val="44"/>
        </w:rPr>
        <w:t>Student ID: DE240103</w:t>
      </w:r>
      <w:r w:rsidRPr="00D9249C">
        <w:rPr>
          <w:sz w:val="44"/>
          <w:szCs w:val="44"/>
        </w:rPr>
        <w:t xml:space="preserve"> </w:t>
      </w:r>
    </w:p>
    <w:p w:rsidR="00D26592" w:rsidRDefault="00D26592" w:rsidP="00D26592">
      <w:pPr>
        <w:jc w:val="center"/>
        <w:rPr>
          <w:sz w:val="44"/>
          <w:szCs w:val="44"/>
        </w:rPr>
      </w:pPr>
      <w:r>
        <w:rPr>
          <w:sz w:val="44"/>
          <w:szCs w:val="44"/>
        </w:rPr>
        <w:br/>
      </w:r>
    </w:p>
    <w:p w:rsidR="00D26592" w:rsidRDefault="00D26592" w:rsidP="00D26592">
      <w:pPr>
        <w:jc w:val="center"/>
        <w:rPr>
          <w:sz w:val="44"/>
          <w:szCs w:val="44"/>
        </w:rPr>
      </w:pPr>
      <w:r>
        <w:rPr>
          <w:sz w:val="44"/>
          <w:szCs w:val="44"/>
        </w:rPr>
        <w:t>Submission date: 25.06.2025</w:t>
      </w:r>
    </w:p>
    <w:p w:rsidR="00672EA7" w:rsidRDefault="00672EA7" w:rsidP="00D26592"/>
    <w:p w:rsidR="00C059E0" w:rsidRDefault="00C059E0" w:rsidP="00D26592"/>
    <w:p w:rsidR="00C059E0" w:rsidRDefault="00C059E0" w:rsidP="00D26592"/>
    <w:p w:rsidR="00C059E0" w:rsidRDefault="00C059E0" w:rsidP="00D26592"/>
    <w:p w:rsidR="00C059E0" w:rsidRDefault="00C059E0" w:rsidP="00D26592"/>
    <w:p w:rsidR="00C059E0" w:rsidRDefault="00C059E0" w:rsidP="00D26592"/>
    <w:p w:rsidR="00C059E0" w:rsidRPr="00C059E0" w:rsidRDefault="00C059E0" w:rsidP="00C059E0">
      <w:pPr>
        <w:spacing w:before="100" w:beforeAutospacing="1" w:after="100" w:afterAutospacing="1" w:line="240" w:lineRule="auto"/>
        <w:outlineLvl w:val="2"/>
        <w:rPr>
          <w:rFonts w:ascii="Times New Roman" w:eastAsia="Times New Roman" w:hAnsi="Times New Roman" w:cs="Times New Roman"/>
          <w:b/>
          <w:bCs/>
          <w:sz w:val="27"/>
          <w:szCs w:val="27"/>
        </w:rPr>
      </w:pPr>
      <w:r w:rsidRPr="00C059E0">
        <w:rPr>
          <w:rFonts w:ascii="Times New Roman" w:eastAsia="Times New Roman" w:hAnsi="Times New Roman" w:cs="Times New Roman"/>
          <w:b/>
          <w:bCs/>
          <w:sz w:val="27"/>
          <w:szCs w:val="27"/>
        </w:rPr>
        <w:lastRenderedPageBreak/>
        <w:t>Table of Contents</w:t>
      </w:r>
    </w:p>
    <w:p w:rsidR="00C059E0" w:rsidRPr="00C059E0" w:rsidRDefault="00C059E0" w:rsidP="00C059E0">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C059E0">
        <w:rPr>
          <w:rFonts w:ascii="Times New Roman" w:eastAsia="Times New Roman" w:hAnsi="Times New Roman" w:cs="Times New Roman"/>
          <w:sz w:val="24"/>
          <w:szCs w:val="24"/>
        </w:rPr>
        <w:t>Abstract</w:t>
      </w:r>
    </w:p>
    <w:p w:rsidR="00C059E0" w:rsidRPr="00C059E0" w:rsidRDefault="00C059E0" w:rsidP="00C059E0">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C059E0">
        <w:rPr>
          <w:rFonts w:ascii="Times New Roman" w:eastAsia="Times New Roman" w:hAnsi="Times New Roman" w:cs="Times New Roman"/>
          <w:sz w:val="24"/>
          <w:szCs w:val="24"/>
        </w:rPr>
        <w:t>Introduction</w:t>
      </w:r>
    </w:p>
    <w:p w:rsidR="00C059E0" w:rsidRPr="00C059E0" w:rsidRDefault="00C059E0" w:rsidP="00C059E0">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C059E0">
        <w:rPr>
          <w:rFonts w:ascii="Times New Roman" w:eastAsia="Times New Roman" w:hAnsi="Times New Roman" w:cs="Times New Roman"/>
          <w:sz w:val="24"/>
          <w:szCs w:val="24"/>
        </w:rPr>
        <w:t>Literature Review</w:t>
      </w:r>
    </w:p>
    <w:p w:rsidR="00C059E0" w:rsidRPr="00C059E0" w:rsidRDefault="00C059E0" w:rsidP="00C059E0">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C059E0">
        <w:rPr>
          <w:rFonts w:ascii="Times New Roman" w:eastAsia="Times New Roman" w:hAnsi="Times New Roman" w:cs="Times New Roman"/>
          <w:sz w:val="24"/>
          <w:szCs w:val="24"/>
        </w:rPr>
        <w:t>Methodology</w:t>
      </w:r>
    </w:p>
    <w:p w:rsidR="00C059E0" w:rsidRPr="00C059E0" w:rsidRDefault="00C059E0" w:rsidP="00C059E0">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C059E0">
        <w:rPr>
          <w:rFonts w:ascii="Times New Roman" w:eastAsia="Times New Roman" w:hAnsi="Times New Roman" w:cs="Times New Roman"/>
          <w:sz w:val="24"/>
          <w:szCs w:val="24"/>
        </w:rPr>
        <w:t>Findings</w:t>
      </w:r>
    </w:p>
    <w:p w:rsidR="00C059E0" w:rsidRPr="00C059E0" w:rsidRDefault="00C059E0" w:rsidP="00C059E0">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C059E0">
        <w:rPr>
          <w:rFonts w:ascii="Times New Roman" w:eastAsia="Times New Roman" w:hAnsi="Times New Roman" w:cs="Times New Roman"/>
          <w:sz w:val="24"/>
          <w:szCs w:val="24"/>
        </w:rPr>
        <w:t>Discussion</w:t>
      </w:r>
    </w:p>
    <w:p w:rsidR="00C059E0" w:rsidRPr="00C059E0" w:rsidRDefault="00C059E0" w:rsidP="00C059E0">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C059E0">
        <w:rPr>
          <w:rFonts w:ascii="Times New Roman" w:eastAsia="Times New Roman" w:hAnsi="Times New Roman" w:cs="Times New Roman"/>
          <w:sz w:val="24"/>
          <w:szCs w:val="24"/>
        </w:rPr>
        <w:t>Conclusion</w:t>
      </w:r>
    </w:p>
    <w:p w:rsidR="00C059E0" w:rsidRPr="00C059E0" w:rsidRDefault="00C059E0" w:rsidP="00C059E0">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C059E0">
        <w:rPr>
          <w:rFonts w:ascii="Times New Roman" w:eastAsia="Times New Roman" w:hAnsi="Times New Roman" w:cs="Times New Roman"/>
          <w:sz w:val="24"/>
          <w:szCs w:val="24"/>
        </w:rPr>
        <w:t>References</w:t>
      </w:r>
    </w:p>
    <w:p w:rsidR="00217242" w:rsidRDefault="00217242" w:rsidP="00C059E0">
      <w:pPr>
        <w:spacing w:before="100" w:beforeAutospacing="1" w:after="100" w:afterAutospacing="1" w:line="240" w:lineRule="auto"/>
        <w:outlineLvl w:val="2"/>
        <w:rPr>
          <w:rFonts w:ascii="Times New Roman" w:eastAsia="Times New Roman" w:hAnsi="Times New Roman" w:cs="Times New Roman"/>
          <w:sz w:val="24"/>
          <w:szCs w:val="24"/>
        </w:rPr>
      </w:pPr>
    </w:p>
    <w:p w:rsidR="00217242" w:rsidRPr="00217242" w:rsidRDefault="00217242" w:rsidP="00217242">
      <w:pPr>
        <w:spacing w:before="100" w:beforeAutospacing="1" w:after="100" w:afterAutospacing="1" w:line="240" w:lineRule="auto"/>
        <w:outlineLvl w:val="1"/>
        <w:rPr>
          <w:rFonts w:ascii="Times New Roman" w:eastAsia="Times New Roman" w:hAnsi="Times New Roman" w:cs="Times New Roman"/>
          <w:b/>
          <w:bCs/>
          <w:sz w:val="36"/>
          <w:szCs w:val="36"/>
        </w:rPr>
      </w:pPr>
      <w:r w:rsidRPr="00217242">
        <w:rPr>
          <w:rFonts w:ascii="Times New Roman" w:eastAsia="Times New Roman" w:hAnsi="Times New Roman" w:cs="Times New Roman"/>
          <w:b/>
          <w:bCs/>
          <w:sz w:val="36"/>
          <w:szCs w:val="36"/>
        </w:rPr>
        <w:t>Abstract</w:t>
      </w:r>
    </w:p>
    <w:p w:rsidR="00217242" w:rsidRPr="00217242" w:rsidRDefault="00217242" w:rsidP="00217242">
      <w:pPr>
        <w:spacing w:before="100" w:beforeAutospacing="1" w:after="100" w:afterAutospacing="1" w:line="240" w:lineRule="auto"/>
        <w:rPr>
          <w:rFonts w:ascii="Times New Roman" w:eastAsia="Times New Roman" w:hAnsi="Times New Roman" w:cs="Times New Roman"/>
          <w:sz w:val="24"/>
          <w:szCs w:val="24"/>
        </w:rPr>
      </w:pPr>
      <w:r w:rsidRPr="00217242">
        <w:rPr>
          <w:rFonts w:ascii="Times New Roman" w:eastAsia="Times New Roman" w:hAnsi="Times New Roman" w:cs="Times New Roman"/>
          <w:sz w:val="24"/>
          <w:szCs w:val="24"/>
        </w:rPr>
        <w:t xml:space="preserve">Greece was hit hard by the 2009–2018 financial </w:t>
      </w:r>
      <w:proofErr w:type="gramStart"/>
      <w:r w:rsidRPr="00217242">
        <w:rPr>
          <w:rFonts w:ascii="Times New Roman" w:eastAsia="Times New Roman" w:hAnsi="Times New Roman" w:cs="Times New Roman"/>
          <w:sz w:val="24"/>
          <w:szCs w:val="24"/>
        </w:rPr>
        <w:t>crisis</w:t>
      </w:r>
      <w:proofErr w:type="gramEnd"/>
      <w:r w:rsidRPr="00217242">
        <w:rPr>
          <w:rFonts w:ascii="Times New Roman" w:eastAsia="Times New Roman" w:hAnsi="Times New Roman" w:cs="Times New Roman"/>
          <w:sz w:val="24"/>
          <w:szCs w:val="24"/>
        </w:rPr>
        <w:t xml:space="preserve">, resulting in deep socio-economic scars and widespread unemployment. Youth unemployment spiked to nearly 58% in early 2013, straining households and regional </w:t>
      </w:r>
      <w:proofErr w:type="spellStart"/>
      <w:r w:rsidRPr="00217242">
        <w:rPr>
          <w:rFonts w:ascii="Times New Roman" w:eastAsia="Times New Roman" w:hAnsi="Times New Roman" w:cs="Times New Roman"/>
          <w:sz w:val="24"/>
          <w:szCs w:val="24"/>
        </w:rPr>
        <w:t>labour</w:t>
      </w:r>
      <w:proofErr w:type="spellEnd"/>
      <w:r w:rsidRPr="00217242">
        <w:rPr>
          <w:rFonts w:ascii="Times New Roman" w:eastAsia="Times New Roman" w:hAnsi="Times New Roman" w:cs="Times New Roman"/>
          <w:sz w:val="24"/>
          <w:szCs w:val="24"/>
        </w:rPr>
        <w:t xml:space="preserve"> markets (</w:t>
      </w:r>
      <w:proofErr w:type="spellStart"/>
      <w:r w:rsidRPr="00217242">
        <w:rPr>
          <w:rFonts w:ascii="Times New Roman" w:eastAsia="Times New Roman" w:hAnsi="Times New Roman" w:cs="Times New Roman"/>
          <w:sz w:val="24"/>
          <w:szCs w:val="24"/>
        </w:rPr>
        <w:t>Europarl</w:t>
      </w:r>
      <w:proofErr w:type="spellEnd"/>
      <w:r w:rsidRPr="00217242">
        <w:rPr>
          <w:rFonts w:ascii="Times New Roman" w:eastAsia="Times New Roman" w:hAnsi="Times New Roman" w:cs="Times New Roman"/>
          <w:sz w:val="24"/>
          <w:szCs w:val="24"/>
        </w:rPr>
        <w:t xml:space="preserve">, 2015; </w:t>
      </w:r>
      <w:proofErr w:type="spellStart"/>
      <w:r w:rsidRPr="00217242">
        <w:rPr>
          <w:rFonts w:ascii="Times New Roman" w:eastAsia="Times New Roman" w:hAnsi="Times New Roman" w:cs="Times New Roman"/>
          <w:sz w:val="24"/>
          <w:szCs w:val="24"/>
        </w:rPr>
        <w:t>Cedefop</w:t>
      </w:r>
      <w:proofErr w:type="spellEnd"/>
      <w:r w:rsidRPr="00217242">
        <w:rPr>
          <w:rFonts w:ascii="Times New Roman" w:eastAsia="Times New Roman" w:hAnsi="Times New Roman" w:cs="Times New Roman"/>
          <w:sz w:val="24"/>
          <w:szCs w:val="24"/>
        </w:rPr>
        <w:t xml:space="preserve">, 2013). With over 1 million people working in tourism pre-crisis, the sector suffered significant </w:t>
      </w:r>
      <w:proofErr w:type="spellStart"/>
      <w:r w:rsidRPr="00217242">
        <w:rPr>
          <w:rFonts w:ascii="Times New Roman" w:eastAsia="Times New Roman" w:hAnsi="Times New Roman" w:cs="Times New Roman"/>
          <w:sz w:val="24"/>
          <w:szCs w:val="24"/>
        </w:rPr>
        <w:t>informalisation</w:t>
      </w:r>
      <w:proofErr w:type="spellEnd"/>
      <w:r w:rsidRPr="00217242">
        <w:rPr>
          <w:rFonts w:ascii="Times New Roman" w:eastAsia="Times New Roman" w:hAnsi="Times New Roman" w:cs="Times New Roman"/>
          <w:sz w:val="24"/>
          <w:szCs w:val="24"/>
        </w:rPr>
        <w:t xml:space="preserve"> and wage suppression despite steady tourist arrivals (</w:t>
      </w:r>
      <w:proofErr w:type="spellStart"/>
      <w:r w:rsidRPr="00217242">
        <w:rPr>
          <w:rFonts w:ascii="Times New Roman" w:eastAsia="Times New Roman" w:hAnsi="Times New Roman" w:cs="Times New Roman"/>
          <w:sz w:val="24"/>
          <w:szCs w:val="24"/>
        </w:rPr>
        <w:t>Kalantzi</w:t>
      </w:r>
      <w:proofErr w:type="spellEnd"/>
      <w:r w:rsidRPr="00217242">
        <w:rPr>
          <w:rFonts w:ascii="Times New Roman" w:eastAsia="Times New Roman" w:hAnsi="Times New Roman" w:cs="Times New Roman"/>
          <w:sz w:val="24"/>
          <w:szCs w:val="24"/>
        </w:rPr>
        <w:t xml:space="preserve"> et al., 2023; Wikipedia, </w:t>
      </w:r>
      <w:proofErr w:type="spellStart"/>
      <w:r w:rsidRPr="00217242">
        <w:rPr>
          <w:rFonts w:ascii="Times New Roman" w:eastAsia="Times New Roman" w:hAnsi="Times New Roman" w:cs="Times New Roman"/>
          <w:sz w:val="24"/>
          <w:szCs w:val="24"/>
        </w:rPr>
        <w:t>Tourism_in_Greece</w:t>
      </w:r>
      <w:proofErr w:type="spellEnd"/>
      <w:r w:rsidRPr="00217242">
        <w:rPr>
          <w:rFonts w:ascii="Times New Roman" w:eastAsia="Times New Roman" w:hAnsi="Times New Roman" w:cs="Times New Roman"/>
          <w:sz w:val="24"/>
          <w:szCs w:val="24"/>
        </w:rPr>
        <w:t>).</w:t>
      </w:r>
    </w:p>
    <w:p w:rsidR="00217242" w:rsidRPr="00217242" w:rsidRDefault="00217242" w:rsidP="00217242">
      <w:pPr>
        <w:spacing w:before="100" w:beforeAutospacing="1" w:after="100" w:afterAutospacing="1" w:line="240" w:lineRule="auto"/>
        <w:rPr>
          <w:rFonts w:ascii="Times New Roman" w:eastAsia="Times New Roman" w:hAnsi="Times New Roman" w:cs="Times New Roman"/>
          <w:sz w:val="24"/>
          <w:szCs w:val="24"/>
        </w:rPr>
      </w:pPr>
      <w:r w:rsidRPr="00217242">
        <w:rPr>
          <w:rFonts w:ascii="Times New Roman" w:eastAsia="Times New Roman" w:hAnsi="Times New Roman" w:cs="Times New Roman"/>
          <w:sz w:val="24"/>
          <w:szCs w:val="24"/>
        </w:rPr>
        <w:t xml:space="preserve">Tourism—contributing around 18–20% of GDP—was one of the few growth sectors, but the quality of employment declined steeply. Workers lost stability, hours were cut, and youth and female participation dwindled in formal jobs (EKATHIMERINI economic analysis; </w:t>
      </w:r>
      <w:proofErr w:type="spellStart"/>
      <w:r w:rsidRPr="00217242">
        <w:rPr>
          <w:rFonts w:ascii="Times New Roman" w:eastAsia="Times New Roman" w:hAnsi="Times New Roman" w:cs="Times New Roman"/>
          <w:sz w:val="24"/>
          <w:szCs w:val="24"/>
        </w:rPr>
        <w:t>Europarl</w:t>
      </w:r>
      <w:proofErr w:type="spellEnd"/>
      <w:proofErr w:type="gramStart"/>
      <w:r w:rsidRPr="00217242">
        <w:rPr>
          <w:rFonts w:ascii="Times New Roman" w:eastAsia="Times New Roman" w:hAnsi="Times New Roman" w:cs="Times New Roman"/>
          <w:sz w:val="24"/>
          <w:szCs w:val="24"/>
        </w:rPr>
        <w:t>, </w:t>
      </w:r>
      <w:proofErr w:type="gramEnd"/>
      <w:r w:rsidRPr="00217242">
        <w:rPr>
          <w:rFonts w:ascii="Times New Roman" w:eastAsia="Times New Roman" w:hAnsi="Times New Roman" w:cs="Times New Roman"/>
          <w:sz w:val="24"/>
          <w:szCs w:val="24"/>
        </w:rPr>
        <w:t>2015). A growth-in-work paradox emerged: arrivals rose, but quality jobs did not follow (OECD</w:t>
      </w:r>
      <w:proofErr w:type="gramStart"/>
      <w:r w:rsidRPr="00217242">
        <w:rPr>
          <w:rFonts w:ascii="Times New Roman" w:eastAsia="Times New Roman" w:hAnsi="Times New Roman" w:cs="Times New Roman"/>
          <w:sz w:val="24"/>
          <w:szCs w:val="24"/>
        </w:rPr>
        <w:t>, </w:t>
      </w:r>
      <w:proofErr w:type="gramEnd"/>
      <w:r w:rsidRPr="00217242">
        <w:rPr>
          <w:rFonts w:ascii="Times New Roman" w:eastAsia="Times New Roman" w:hAnsi="Times New Roman" w:cs="Times New Roman"/>
          <w:sz w:val="24"/>
          <w:szCs w:val="24"/>
        </w:rPr>
        <w:t>2015; ILO, 2020).</w:t>
      </w:r>
    </w:p>
    <w:p w:rsidR="00217242" w:rsidRPr="00217242" w:rsidRDefault="00217242" w:rsidP="00217242">
      <w:pPr>
        <w:spacing w:before="100" w:beforeAutospacing="1" w:after="100" w:afterAutospacing="1" w:line="240" w:lineRule="auto"/>
        <w:rPr>
          <w:rFonts w:ascii="Times New Roman" w:eastAsia="Times New Roman" w:hAnsi="Times New Roman" w:cs="Times New Roman"/>
          <w:sz w:val="24"/>
          <w:szCs w:val="24"/>
        </w:rPr>
      </w:pPr>
      <w:r w:rsidRPr="00217242">
        <w:rPr>
          <w:rFonts w:ascii="Times New Roman" w:eastAsia="Times New Roman" w:hAnsi="Times New Roman" w:cs="Times New Roman"/>
          <w:sz w:val="24"/>
          <w:szCs w:val="24"/>
        </w:rPr>
        <w:t xml:space="preserve">This report proposes a workforce recovery strategy for Greek tourism based on formalization, digital skills training, gender equity measures, and regional inclusion. It </w:t>
      </w:r>
      <w:proofErr w:type="spellStart"/>
      <w:r w:rsidRPr="00217242">
        <w:rPr>
          <w:rFonts w:ascii="Times New Roman" w:eastAsia="Times New Roman" w:hAnsi="Times New Roman" w:cs="Times New Roman"/>
          <w:sz w:val="24"/>
          <w:szCs w:val="24"/>
        </w:rPr>
        <w:t>emphasises</w:t>
      </w:r>
      <w:proofErr w:type="spellEnd"/>
      <w:r w:rsidRPr="00217242">
        <w:rPr>
          <w:rFonts w:ascii="Times New Roman" w:eastAsia="Times New Roman" w:hAnsi="Times New Roman" w:cs="Times New Roman"/>
          <w:sz w:val="24"/>
          <w:szCs w:val="24"/>
        </w:rPr>
        <w:t xml:space="preserve"> ethical employment models and draws on EU frameworks like the European Pillar of Social Rights and ILO’s Decent Work Agenda (</w:t>
      </w:r>
      <w:proofErr w:type="spellStart"/>
      <w:r w:rsidRPr="00217242">
        <w:rPr>
          <w:rFonts w:ascii="Times New Roman" w:eastAsia="Times New Roman" w:hAnsi="Times New Roman" w:cs="Times New Roman"/>
          <w:sz w:val="24"/>
          <w:szCs w:val="24"/>
        </w:rPr>
        <w:t>EuropeanCommission</w:t>
      </w:r>
      <w:proofErr w:type="spellEnd"/>
      <w:proofErr w:type="gramStart"/>
      <w:r w:rsidRPr="00217242">
        <w:rPr>
          <w:rFonts w:ascii="Times New Roman" w:eastAsia="Times New Roman" w:hAnsi="Times New Roman" w:cs="Times New Roman"/>
          <w:sz w:val="24"/>
          <w:szCs w:val="24"/>
        </w:rPr>
        <w:t>, </w:t>
      </w:r>
      <w:proofErr w:type="gramEnd"/>
      <w:r w:rsidRPr="00217242">
        <w:rPr>
          <w:rFonts w:ascii="Times New Roman" w:eastAsia="Times New Roman" w:hAnsi="Times New Roman" w:cs="Times New Roman"/>
          <w:sz w:val="24"/>
          <w:szCs w:val="24"/>
        </w:rPr>
        <w:t>2025; ILO, 2023).</w:t>
      </w:r>
    </w:p>
    <w:p w:rsidR="00217242" w:rsidRPr="00217242" w:rsidRDefault="00217242" w:rsidP="00217242">
      <w:pPr>
        <w:spacing w:before="100" w:beforeAutospacing="1" w:after="100" w:afterAutospacing="1" w:line="240" w:lineRule="auto"/>
        <w:rPr>
          <w:rFonts w:ascii="Times New Roman" w:eastAsia="Times New Roman" w:hAnsi="Times New Roman" w:cs="Times New Roman"/>
          <w:sz w:val="24"/>
          <w:szCs w:val="24"/>
        </w:rPr>
      </w:pPr>
      <w:r w:rsidRPr="00217242">
        <w:rPr>
          <w:rFonts w:ascii="Times New Roman" w:eastAsia="Times New Roman" w:hAnsi="Times New Roman" w:cs="Times New Roman"/>
          <w:sz w:val="24"/>
          <w:szCs w:val="24"/>
        </w:rPr>
        <w:t>The plan builds on lessons from Mediterranean peers—Italy, Spain, Portugal—which successfully implemented youth subsidies, rural tourism schemes, and vocational reform post-crisis (EC</w:t>
      </w:r>
      <w:proofErr w:type="gramStart"/>
      <w:r w:rsidRPr="00217242">
        <w:rPr>
          <w:rFonts w:ascii="Times New Roman" w:eastAsia="Times New Roman" w:hAnsi="Times New Roman" w:cs="Times New Roman"/>
          <w:sz w:val="24"/>
          <w:szCs w:val="24"/>
        </w:rPr>
        <w:t>, </w:t>
      </w:r>
      <w:proofErr w:type="gramEnd"/>
      <w:r w:rsidRPr="00217242">
        <w:rPr>
          <w:rFonts w:ascii="Times New Roman" w:eastAsia="Times New Roman" w:hAnsi="Times New Roman" w:cs="Times New Roman"/>
          <w:sz w:val="24"/>
          <w:szCs w:val="24"/>
        </w:rPr>
        <w:t xml:space="preserve">2019; ILO, 2020). It also integrates recommendations from Greece’s Recovery and Resilience Facility and </w:t>
      </w:r>
      <w:proofErr w:type="spellStart"/>
      <w:r w:rsidRPr="00217242">
        <w:rPr>
          <w:rFonts w:ascii="Times New Roman" w:eastAsia="Times New Roman" w:hAnsi="Times New Roman" w:cs="Times New Roman"/>
          <w:sz w:val="24"/>
          <w:szCs w:val="24"/>
        </w:rPr>
        <w:t>NextGenerationEU</w:t>
      </w:r>
      <w:proofErr w:type="spellEnd"/>
      <w:r w:rsidRPr="00217242">
        <w:rPr>
          <w:rFonts w:ascii="Times New Roman" w:eastAsia="Times New Roman" w:hAnsi="Times New Roman" w:cs="Times New Roman"/>
          <w:sz w:val="24"/>
          <w:szCs w:val="24"/>
        </w:rPr>
        <w:t xml:space="preserve"> strategies aimed at enabling green and digital transitions (PMC/NCBI</w:t>
      </w:r>
      <w:proofErr w:type="gramStart"/>
      <w:r w:rsidRPr="00217242">
        <w:rPr>
          <w:rFonts w:ascii="Times New Roman" w:eastAsia="Times New Roman" w:hAnsi="Times New Roman" w:cs="Times New Roman"/>
          <w:sz w:val="24"/>
          <w:szCs w:val="24"/>
        </w:rPr>
        <w:t>, </w:t>
      </w:r>
      <w:proofErr w:type="gramEnd"/>
      <w:r w:rsidRPr="00217242">
        <w:rPr>
          <w:rFonts w:ascii="Times New Roman" w:eastAsia="Times New Roman" w:hAnsi="Times New Roman" w:cs="Times New Roman"/>
          <w:sz w:val="24"/>
          <w:szCs w:val="24"/>
        </w:rPr>
        <w:t>2023).</w:t>
      </w:r>
    </w:p>
    <w:p w:rsidR="00217242" w:rsidRPr="00217242" w:rsidRDefault="00217242" w:rsidP="00217242">
      <w:pPr>
        <w:spacing w:before="100" w:beforeAutospacing="1" w:after="100" w:afterAutospacing="1" w:line="240" w:lineRule="auto"/>
        <w:rPr>
          <w:rFonts w:ascii="Times New Roman" w:eastAsia="Times New Roman" w:hAnsi="Times New Roman" w:cs="Times New Roman"/>
          <w:sz w:val="24"/>
          <w:szCs w:val="24"/>
        </w:rPr>
      </w:pPr>
      <w:r w:rsidRPr="00217242">
        <w:rPr>
          <w:rFonts w:ascii="Times New Roman" w:eastAsia="Times New Roman" w:hAnsi="Times New Roman" w:cs="Times New Roman"/>
          <w:sz w:val="24"/>
          <w:szCs w:val="24"/>
        </w:rPr>
        <w:t>Short-term actions include creating a national tourism worker database, subsidizing formal contracts, and providing digital training boot camps. Long-term strategies target regional hubs, female entrepreneurship, and public-private partnership funding (EC</w:t>
      </w:r>
      <w:proofErr w:type="gramStart"/>
      <w:r w:rsidRPr="00217242">
        <w:rPr>
          <w:rFonts w:ascii="Times New Roman" w:eastAsia="Times New Roman" w:hAnsi="Times New Roman" w:cs="Times New Roman"/>
          <w:sz w:val="24"/>
          <w:szCs w:val="24"/>
        </w:rPr>
        <w:t>, </w:t>
      </w:r>
      <w:proofErr w:type="gramEnd"/>
      <w:r w:rsidRPr="00217242">
        <w:rPr>
          <w:rFonts w:ascii="Times New Roman" w:eastAsia="Times New Roman" w:hAnsi="Times New Roman" w:cs="Times New Roman"/>
          <w:sz w:val="24"/>
          <w:szCs w:val="24"/>
        </w:rPr>
        <w:t xml:space="preserve">2019; </w:t>
      </w:r>
      <w:proofErr w:type="spellStart"/>
      <w:r w:rsidRPr="00217242">
        <w:rPr>
          <w:rFonts w:ascii="Times New Roman" w:eastAsia="Times New Roman" w:hAnsi="Times New Roman" w:cs="Times New Roman"/>
          <w:sz w:val="24"/>
          <w:szCs w:val="24"/>
        </w:rPr>
        <w:t>EuropeanCommission</w:t>
      </w:r>
      <w:proofErr w:type="spellEnd"/>
      <w:r w:rsidRPr="00217242">
        <w:rPr>
          <w:rFonts w:ascii="Times New Roman" w:eastAsia="Times New Roman" w:hAnsi="Times New Roman" w:cs="Times New Roman"/>
          <w:sz w:val="24"/>
          <w:szCs w:val="24"/>
        </w:rPr>
        <w:t>, 2025). This combined approach aims to support structural resilience and social cohesion.</w:t>
      </w:r>
    </w:p>
    <w:p w:rsidR="00217242" w:rsidRPr="00217242" w:rsidRDefault="00217242" w:rsidP="00217242">
      <w:pPr>
        <w:spacing w:before="100" w:beforeAutospacing="1" w:after="100" w:afterAutospacing="1" w:line="240" w:lineRule="auto"/>
        <w:rPr>
          <w:rFonts w:ascii="Times New Roman" w:eastAsia="Times New Roman" w:hAnsi="Times New Roman" w:cs="Times New Roman"/>
          <w:sz w:val="24"/>
          <w:szCs w:val="24"/>
        </w:rPr>
      </w:pPr>
      <w:r w:rsidRPr="00217242">
        <w:rPr>
          <w:rFonts w:ascii="Times New Roman" w:eastAsia="Times New Roman" w:hAnsi="Times New Roman" w:cs="Times New Roman"/>
          <w:sz w:val="24"/>
          <w:szCs w:val="24"/>
        </w:rPr>
        <w:lastRenderedPageBreak/>
        <w:t xml:space="preserve">This recovery strategy is more than economic planning—it is a blueprint for restoring dignity, stability, and equality in Greek tourism employment. The lessons and framework presented here can serve as a guide for other countries facing similar </w:t>
      </w:r>
      <w:proofErr w:type="spellStart"/>
      <w:r w:rsidRPr="00217242">
        <w:rPr>
          <w:rFonts w:ascii="Times New Roman" w:eastAsia="Times New Roman" w:hAnsi="Times New Roman" w:cs="Times New Roman"/>
          <w:sz w:val="24"/>
          <w:szCs w:val="24"/>
        </w:rPr>
        <w:t>sectorial</w:t>
      </w:r>
      <w:proofErr w:type="spellEnd"/>
      <w:r w:rsidRPr="00217242">
        <w:rPr>
          <w:rFonts w:ascii="Times New Roman" w:eastAsia="Times New Roman" w:hAnsi="Times New Roman" w:cs="Times New Roman"/>
          <w:sz w:val="24"/>
          <w:szCs w:val="24"/>
        </w:rPr>
        <w:t xml:space="preserve"> crises.</w:t>
      </w:r>
    </w:p>
    <w:p w:rsidR="00217242" w:rsidRPr="00217242" w:rsidRDefault="00217242" w:rsidP="00217242">
      <w:pPr>
        <w:spacing w:after="0" w:line="240" w:lineRule="auto"/>
        <w:rPr>
          <w:rFonts w:ascii="Times New Roman" w:eastAsia="Times New Roman" w:hAnsi="Times New Roman" w:cs="Times New Roman"/>
          <w:sz w:val="24"/>
          <w:szCs w:val="24"/>
        </w:rPr>
      </w:pPr>
    </w:p>
    <w:p w:rsidR="00217242" w:rsidRPr="00217242" w:rsidRDefault="00217242" w:rsidP="00217242">
      <w:pPr>
        <w:spacing w:before="100" w:beforeAutospacing="1" w:after="100" w:afterAutospacing="1" w:line="240" w:lineRule="auto"/>
        <w:outlineLvl w:val="1"/>
        <w:rPr>
          <w:rFonts w:ascii="Times New Roman" w:eastAsia="Times New Roman" w:hAnsi="Times New Roman" w:cs="Times New Roman"/>
          <w:b/>
          <w:bCs/>
          <w:sz w:val="36"/>
          <w:szCs w:val="36"/>
        </w:rPr>
      </w:pPr>
      <w:r w:rsidRPr="00217242">
        <w:rPr>
          <w:rFonts w:ascii="Times New Roman" w:eastAsia="Times New Roman" w:hAnsi="Times New Roman" w:cs="Times New Roman"/>
          <w:b/>
          <w:bCs/>
          <w:sz w:val="36"/>
          <w:szCs w:val="36"/>
        </w:rPr>
        <w:t>Introduction</w:t>
      </w:r>
    </w:p>
    <w:p w:rsidR="00217242" w:rsidRPr="00217242" w:rsidRDefault="00217242" w:rsidP="00217242">
      <w:pPr>
        <w:spacing w:before="100" w:beforeAutospacing="1" w:after="100" w:afterAutospacing="1" w:line="240" w:lineRule="auto"/>
        <w:rPr>
          <w:rFonts w:ascii="Times New Roman" w:eastAsia="Times New Roman" w:hAnsi="Times New Roman" w:cs="Times New Roman"/>
          <w:sz w:val="24"/>
          <w:szCs w:val="24"/>
        </w:rPr>
      </w:pPr>
      <w:r w:rsidRPr="00217242">
        <w:rPr>
          <w:rFonts w:ascii="Times New Roman" w:eastAsia="Times New Roman" w:hAnsi="Times New Roman" w:cs="Times New Roman"/>
          <w:sz w:val="24"/>
          <w:szCs w:val="24"/>
        </w:rPr>
        <w:t xml:space="preserve">Tourism has long been vital to Greece’s economy, providing 18–20% of GDP and engaging over a million workers, especially in islands like Crete, Rhodes, Mykonos, and </w:t>
      </w:r>
      <w:proofErr w:type="spellStart"/>
      <w:r w:rsidRPr="00217242">
        <w:rPr>
          <w:rFonts w:ascii="Times New Roman" w:eastAsia="Times New Roman" w:hAnsi="Times New Roman" w:cs="Times New Roman"/>
          <w:sz w:val="24"/>
          <w:szCs w:val="24"/>
        </w:rPr>
        <w:t>Santorini</w:t>
      </w:r>
      <w:proofErr w:type="spellEnd"/>
      <w:r w:rsidRPr="00217242">
        <w:rPr>
          <w:rFonts w:ascii="Times New Roman" w:eastAsia="Times New Roman" w:hAnsi="Times New Roman" w:cs="Times New Roman"/>
          <w:sz w:val="24"/>
          <w:szCs w:val="24"/>
        </w:rPr>
        <w:t xml:space="preserve"> (</w:t>
      </w:r>
      <w:proofErr w:type="spellStart"/>
      <w:r w:rsidRPr="00217242">
        <w:rPr>
          <w:rFonts w:ascii="Times New Roman" w:eastAsia="Times New Roman" w:hAnsi="Times New Roman" w:cs="Times New Roman"/>
          <w:sz w:val="24"/>
          <w:szCs w:val="24"/>
        </w:rPr>
        <w:t>Kalantzi</w:t>
      </w:r>
      <w:proofErr w:type="spellEnd"/>
      <w:r w:rsidRPr="00217242">
        <w:rPr>
          <w:rFonts w:ascii="Times New Roman" w:eastAsia="Times New Roman" w:hAnsi="Times New Roman" w:cs="Times New Roman"/>
          <w:sz w:val="24"/>
          <w:szCs w:val="24"/>
        </w:rPr>
        <w:t xml:space="preserve"> et al., 2023; Wikipedia, </w:t>
      </w:r>
      <w:proofErr w:type="spellStart"/>
      <w:r w:rsidRPr="00217242">
        <w:rPr>
          <w:rFonts w:ascii="Times New Roman" w:eastAsia="Times New Roman" w:hAnsi="Times New Roman" w:cs="Times New Roman"/>
          <w:sz w:val="24"/>
          <w:szCs w:val="24"/>
        </w:rPr>
        <w:t>Tourism_in_Greece</w:t>
      </w:r>
      <w:proofErr w:type="spellEnd"/>
      <w:r w:rsidRPr="00217242">
        <w:rPr>
          <w:rFonts w:ascii="Times New Roman" w:eastAsia="Times New Roman" w:hAnsi="Times New Roman" w:cs="Times New Roman"/>
          <w:sz w:val="24"/>
          <w:szCs w:val="24"/>
        </w:rPr>
        <w:t>). Seasonal peaks in summer helped reduce national unemployment and boosted household incomes, especially in rural and island communities.</w:t>
      </w:r>
    </w:p>
    <w:p w:rsidR="00217242" w:rsidRPr="00217242" w:rsidRDefault="00217242" w:rsidP="00217242">
      <w:pPr>
        <w:spacing w:before="100" w:beforeAutospacing="1" w:after="100" w:afterAutospacing="1" w:line="240" w:lineRule="auto"/>
        <w:rPr>
          <w:rFonts w:ascii="Times New Roman" w:eastAsia="Times New Roman" w:hAnsi="Times New Roman" w:cs="Times New Roman"/>
          <w:sz w:val="24"/>
          <w:szCs w:val="24"/>
        </w:rPr>
      </w:pPr>
      <w:r w:rsidRPr="00217242">
        <w:rPr>
          <w:rFonts w:ascii="Times New Roman" w:eastAsia="Times New Roman" w:hAnsi="Times New Roman" w:cs="Times New Roman"/>
          <w:sz w:val="24"/>
          <w:szCs w:val="24"/>
        </w:rPr>
        <w:t>However, the financial crisis (2009–2018) disrupted this dynamic. GDP fell by over 26%, unemployment rose from 7.5% to over 27%, and youth unemployment hit nearly 59% in early 2013 (</w:t>
      </w:r>
      <w:proofErr w:type="spellStart"/>
      <w:r w:rsidRPr="00217242">
        <w:rPr>
          <w:rFonts w:ascii="Times New Roman" w:eastAsia="Times New Roman" w:hAnsi="Times New Roman" w:cs="Times New Roman"/>
          <w:sz w:val="24"/>
          <w:szCs w:val="24"/>
        </w:rPr>
        <w:t>Europarl</w:t>
      </w:r>
      <w:proofErr w:type="spellEnd"/>
      <w:r w:rsidRPr="00217242">
        <w:rPr>
          <w:rFonts w:ascii="Times New Roman" w:eastAsia="Times New Roman" w:hAnsi="Times New Roman" w:cs="Times New Roman"/>
          <w:sz w:val="24"/>
          <w:szCs w:val="24"/>
        </w:rPr>
        <w:t>, 2015; Wikipedia, </w:t>
      </w:r>
      <w:proofErr w:type="spellStart"/>
      <w:r w:rsidRPr="00217242">
        <w:rPr>
          <w:rFonts w:ascii="Times New Roman" w:eastAsia="Times New Roman" w:hAnsi="Times New Roman" w:cs="Times New Roman"/>
          <w:sz w:val="24"/>
          <w:szCs w:val="24"/>
        </w:rPr>
        <w:t>Greek_government-debt_crisis</w:t>
      </w:r>
      <w:proofErr w:type="spellEnd"/>
      <w:r w:rsidRPr="00217242">
        <w:rPr>
          <w:rFonts w:ascii="Times New Roman" w:eastAsia="Times New Roman" w:hAnsi="Times New Roman" w:cs="Times New Roman"/>
          <w:sz w:val="24"/>
          <w:szCs w:val="24"/>
        </w:rPr>
        <w:t xml:space="preserve">). Tourism employment was decimated—many workers lost jobs, wages were slashed, and informality rose meaningfully (IMF analysis; </w:t>
      </w:r>
      <w:proofErr w:type="spellStart"/>
      <w:r w:rsidRPr="00217242">
        <w:rPr>
          <w:rFonts w:ascii="Times New Roman" w:eastAsia="Times New Roman" w:hAnsi="Times New Roman" w:cs="Times New Roman"/>
          <w:sz w:val="24"/>
          <w:szCs w:val="24"/>
        </w:rPr>
        <w:t>Kalantzi</w:t>
      </w:r>
      <w:proofErr w:type="spellEnd"/>
      <w:r w:rsidRPr="00217242">
        <w:rPr>
          <w:rFonts w:ascii="Times New Roman" w:eastAsia="Times New Roman" w:hAnsi="Times New Roman" w:cs="Times New Roman"/>
          <w:sz w:val="24"/>
          <w:szCs w:val="24"/>
        </w:rPr>
        <w:t xml:space="preserve"> et al.</w:t>
      </w:r>
      <w:proofErr w:type="gramStart"/>
      <w:r w:rsidRPr="00217242">
        <w:rPr>
          <w:rFonts w:ascii="Times New Roman" w:eastAsia="Times New Roman" w:hAnsi="Times New Roman" w:cs="Times New Roman"/>
          <w:sz w:val="24"/>
          <w:szCs w:val="24"/>
        </w:rPr>
        <w:t>, </w:t>
      </w:r>
      <w:proofErr w:type="gramEnd"/>
      <w:r w:rsidRPr="00217242">
        <w:rPr>
          <w:rFonts w:ascii="Times New Roman" w:eastAsia="Times New Roman" w:hAnsi="Times New Roman" w:cs="Times New Roman"/>
          <w:sz w:val="24"/>
          <w:szCs w:val="24"/>
        </w:rPr>
        <w:t>2023).</w:t>
      </w:r>
    </w:p>
    <w:p w:rsidR="00217242" w:rsidRPr="00217242" w:rsidRDefault="00217242" w:rsidP="00217242">
      <w:pPr>
        <w:spacing w:before="100" w:beforeAutospacing="1" w:after="100" w:afterAutospacing="1" w:line="240" w:lineRule="auto"/>
        <w:rPr>
          <w:rFonts w:ascii="Times New Roman" w:eastAsia="Times New Roman" w:hAnsi="Times New Roman" w:cs="Times New Roman"/>
          <w:sz w:val="24"/>
          <w:szCs w:val="24"/>
        </w:rPr>
      </w:pPr>
      <w:r w:rsidRPr="00217242">
        <w:rPr>
          <w:rFonts w:ascii="Times New Roman" w:eastAsia="Times New Roman" w:hAnsi="Times New Roman" w:cs="Times New Roman"/>
          <w:sz w:val="24"/>
          <w:szCs w:val="24"/>
        </w:rPr>
        <w:t>Despite tourist arrivals recovering after 2016, employment quality lagged. Jobs were often insecure, seasonal, and underpaid; collective bargaining weakened; and skills mismatches grew as many youth emigrated (</w:t>
      </w:r>
      <w:proofErr w:type="spellStart"/>
      <w:r w:rsidRPr="00217242">
        <w:rPr>
          <w:rFonts w:ascii="Times New Roman" w:eastAsia="Times New Roman" w:hAnsi="Times New Roman" w:cs="Times New Roman"/>
          <w:sz w:val="24"/>
          <w:szCs w:val="24"/>
        </w:rPr>
        <w:t>Eurostat</w:t>
      </w:r>
      <w:proofErr w:type="spellEnd"/>
      <w:r w:rsidRPr="00217242">
        <w:rPr>
          <w:rFonts w:ascii="Times New Roman" w:eastAsia="Times New Roman" w:hAnsi="Times New Roman" w:cs="Times New Roman"/>
          <w:sz w:val="24"/>
          <w:szCs w:val="24"/>
        </w:rPr>
        <w:t>; EC</w:t>
      </w:r>
      <w:proofErr w:type="gramStart"/>
      <w:r w:rsidRPr="00217242">
        <w:rPr>
          <w:rFonts w:ascii="Times New Roman" w:eastAsia="Times New Roman" w:hAnsi="Times New Roman" w:cs="Times New Roman"/>
          <w:sz w:val="24"/>
          <w:szCs w:val="24"/>
        </w:rPr>
        <w:t>, </w:t>
      </w:r>
      <w:proofErr w:type="gramEnd"/>
      <w:r w:rsidRPr="00217242">
        <w:rPr>
          <w:rFonts w:ascii="Times New Roman" w:eastAsia="Times New Roman" w:hAnsi="Times New Roman" w:cs="Times New Roman"/>
          <w:sz w:val="24"/>
          <w:szCs w:val="24"/>
        </w:rPr>
        <w:t xml:space="preserve">2019). Greece's tourism </w:t>
      </w:r>
      <w:proofErr w:type="spellStart"/>
      <w:r w:rsidRPr="00217242">
        <w:rPr>
          <w:rFonts w:ascii="Times New Roman" w:eastAsia="Times New Roman" w:hAnsi="Times New Roman" w:cs="Times New Roman"/>
          <w:sz w:val="24"/>
          <w:szCs w:val="24"/>
        </w:rPr>
        <w:t>bounceback</w:t>
      </w:r>
      <w:proofErr w:type="spellEnd"/>
      <w:r w:rsidRPr="00217242">
        <w:rPr>
          <w:rFonts w:ascii="Times New Roman" w:eastAsia="Times New Roman" w:hAnsi="Times New Roman" w:cs="Times New Roman"/>
          <w:sz w:val="24"/>
          <w:szCs w:val="24"/>
        </w:rPr>
        <w:t xml:space="preserve"> became an employment paradox—more visitors did not equate to better or more stable jobs.</w:t>
      </w:r>
    </w:p>
    <w:p w:rsidR="00217242" w:rsidRPr="00217242" w:rsidRDefault="00217242" w:rsidP="00217242">
      <w:pPr>
        <w:spacing w:before="100" w:beforeAutospacing="1" w:after="100" w:afterAutospacing="1" w:line="240" w:lineRule="auto"/>
        <w:rPr>
          <w:rFonts w:ascii="Times New Roman" w:eastAsia="Times New Roman" w:hAnsi="Times New Roman" w:cs="Times New Roman"/>
          <w:sz w:val="24"/>
          <w:szCs w:val="24"/>
        </w:rPr>
      </w:pPr>
      <w:r w:rsidRPr="00217242">
        <w:rPr>
          <w:rFonts w:ascii="Times New Roman" w:eastAsia="Times New Roman" w:hAnsi="Times New Roman" w:cs="Times New Roman"/>
          <w:sz w:val="24"/>
          <w:szCs w:val="24"/>
        </w:rPr>
        <w:t xml:space="preserve">These trends not only deepened social inequality but also heightened female </w:t>
      </w:r>
      <w:proofErr w:type="spellStart"/>
      <w:r w:rsidRPr="00217242">
        <w:rPr>
          <w:rFonts w:ascii="Times New Roman" w:eastAsia="Times New Roman" w:hAnsi="Times New Roman" w:cs="Times New Roman"/>
          <w:sz w:val="24"/>
          <w:szCs w:val="24"/>
        </w:rPr>
        <w:t>labour</w:t>
      </w:r>
      <w:proofErr w:type="spellEnd"/>
      <w:r w:rsidRPr="00217242">
        <w:rPr>
          <w:rFonts w:ascii="Times New Roman" w:eastAsia="Times New Roman" w:hAnsi="Times New Roman" w:cs="Times New Roman"/>
          <w:sz w:val="24"/>
          <w:szCs w:val="24"/>
        </w:rPr>
        <w:t xml:space="preserve"> insecurity. Women, overrepresented in service roles, were disproportionately affected by layoffs and informal work (Wikipedia</w:t>
      </w:r>
      <w:proofErr w:type="gramStart"/>
      <w:r w:rsidRPr="00217242">
        <w:rPr>
          <w:rFonts w:ascii="Times New Roman" w:eastAsia="Times New Roman" w:hAnsi="Times New Roman" w:cs="Times New Roman"/>
          <w:sz w:val="24"/>
          <w:szCs w:val="24"/>
        </w:rPr>
        <w:t>, </w:t>
      </w:r>
      <w:proofErr w:type="spellStart"/>
      <w:proofErr w:type="gramEnd"/>
      <w:r w:rsidRPr="00217242">
        <w:rPr>
          <w:rFonts w:ascii="Times New Roman" w:eastAsia="Times New Roman" w:hAnsi="Times New Roman" w:cs="Times New Roman"/>
          <w:sz w:val="24"/>
          <w:szCs w:val="24"/>
        </w:rPr>
        <w:t>Youth_unemployment_in_Greece</w:t>
      </w:r>
      <w:proofErr w:type="spellEnd"/>
      <w:r w:rsidRPr="00217242">
        <w:rPr>
          <w:rFonts w:ascii="Times New Roman" w:eastAsia="Times New Roman" w:hAnsi="Times New Roman" w:cs="Times New Roman"/>
          <w:sz w:val="24"/>
          <w:szCs w:val="24"/>
        </w:rPr>
        <w:t>). Participation in leadership roles remained low, reinforcing gender disparities (</w:t>
      </w:r>
      <w:proofErr w:type="spellStart"/>
      <w:r w:rsidRPr="00217242">
        <w:rPr>
          <w:rFonts w:ascii="Times New Roman" w:eastAsia="Times New Roman" w:hAnsi="Times New Roman" w:cs="Times New Roman"/>
          <w:sz w:val="24"/>
          <w:szCs w:val="24"/>
        </w:rPr>
        <w:t>Cedefop</w:t>
      </w:r>
      <w:proofErr w:type="spellEnd"/>
      <w:proofErr w:type="gramStart"/>
      <w:r w:rsidRPr="00217242">
        <w:rPr>
          <w:rFonts w:ascii="Times New Roman" w:eastAsia="Times New Roman" w:hAnsi="Times New Roman" w:cs="Times New Roman"/>
          <w:sz w:val="24"/>
          <w:szCs w:val="24"/>
        </w:rPr>
        <w:t>, </w:t>
      </w:r>
      <w:proofErr w:type="gramEnd"/>
      <w:r w:rsidRPr="00217242">
        <w:rPr>
          <w:rFonts w:ascii="Times New Roman" w:eastAsia="Times New Roman" w:hAnsi="Times New Roman" w:cs="Times New Roman"/>
          <w:sz w:val="24"/>
          <w:szCs w:val="24"/>
        </w:rPr>
        <w:t>2013).</w:t>
      </w:r>
    </w:p>
    <w:p w:rsidR="00217242" w:rsidRPr="00217242" w:rsidRDefault="00217242" w:rsidP="00217242">
      <w:pPr>
        <w:spacing w:before="100" w:beforeAutospacing="1" w:after="100" w:afterAutospacing="1" w:line="240" w:lineRule="auto"/>
        <w:rPr>
          <w:rFonts w:ascii="Times New Roman" w:eastAsia="Times New Roman" w:hAnsi="Times New Roman" w:cs="Times New Roman"/>
          <w:sz w:val="24"/>
          <w:szCs w:val="24"/>
        </w:rPr>
      </w:pPr>
      <w:r w:rsidRPr="00217242">
        <w:rPr>
          <w:rFonts w:ascii="Times New Roman" w:eastAsia="Times New Roman" w:hAnsi="Times New Roman" w:cs="Times New Roman"/>
          <w:sz w:val="24"/>
          <w:szCs w:val="24"/>
        </w:rPr>
        <w:t>The advent of COVID</w:t>
      </w:r>
      <w:r w:rsidRPr="00217242">
        <w:rPr>
          <w:rFonts w:ascii="Times New Roman" w:eastAsia="Times New Roman" w:hAnsi="Times New Roman" w:cs="Times New Roman"/>
          <w:sz w:val="24"/>
          <w:szCs w:val="24"/>
        </w:rPr>
        <w:noBreakHyphen/>
        <w:t>19 exposed these foundational weaknesses, particularly in digital skills and resilience. With foreign tourist numbers plummeting and few formal protections in place, employment further deteriorated. Greece’s recovery programs, such as the Recovery and Resilience Facility, have highlighted green and digital investment but lack targeted workforce redevelopment in tourism (PMC/NCBI</w:t>
      </w:r>
      <w:proofErr w:type="gramStart"/>
      <w:r w:rsidRPr="00217242">
        <w:rPr>
          <w:rFonts w:ascii="Times New Roman" w:eastAsia="Times New Roman" w:hAnsi="Times New Roman" w:cs="Times New Roman"/>
          <w:sz w:val="24"/>
          <w:szCs w:val="24"/>
        </w:rPr>
        <w:t>, </w:t>
      </w:r>
      <w:proofErr w:type="gramEnd"/>
      <w:r w:rsidRPr="00217242">
        <w:rPr>
          <w:rFonts w:ascii="Times New Roman" w:eastAsia="Times New Roman" w:hAnsi="Times New Roman" w:cs="Times New Roman"/>
          <w:sz w:val="24"/>
          <w:szCs w:val="24"/>
        </w:rPr>
        <w:t>2023).</w:t>
      </w:r>
    </w:p>
    <w:p w:rsidR="00217242" w:rsidRPr="00217242" w:rsidRDefault="00217242" w:rsidP="00217242">
      <w:pPr>
        <w:spacing w:before="100" w:beforeAutospacing="1" w:after="100" w:afterAutospacing="1" w:line="240" w:lineRule="auto"/>
        <w:rPr>
          <w:rFonts w:ascii="Times New Roman" w:eastAsia="Times New Roman" w:hAnsi="Times New Roman" w:cs="Times New Roman"/>
          <w:sz w:val="24"/>
          <w:szCs w:val="24"/>
        </w:rPr>
      </w:pPr>
      <w:r w:rsidRPr="00217242">
        <w:rPr>
          <w:rFonts w:ascii="Times New Roman" w:eastAsia="Times New Roman" w:hAnsi="Times New Roman" w:cs="Times New Roman"/>
          <w:sz w:val="24"/>
          <w:szCs w:val="24"/>
        </w:rPr>
        <w:t xml:space="preserve">This paper proposes a multi-layered tourism recovery framework centered on formalization, </w:t>
      </w:r>
      <w:proofErr w:type="spellStart"/>
      <w:r w:rsidRPr="00217242">
        <w:rPr>
          <w:rFonts w:ascii="Times New Roman" w:eastAsia="Times New Roman" w:hAnsi="Times New Roman" w:cs="Times New Roman"/>
          <w:sz w:val="24"/>
          <w:szCs w:val="24"/>
        </w:rPr>
        <w:t>reskilling</w:t>
      </w:r>
      <w:proofErr w:type="spellEnd"/>
      <w:r w:rsidRPr="00217242">
        <w:rPr>
          <w:rFonts w:ascii="Times New Roman" w:eastAsia="Times New Roman" w:hAnsi="Times New Roman" w:cs="Times New Roman"/>
          <w:sz w:val="24"/>
          <w:szCs w:val="24"/>
        </w:rPr>
        <w:t xml:space="preserve">, gender equity, and regional inclusivity. It aligns with EU social targets and global </w:t>
      </w:r>
      <w:proofErr w:type="spellStart"/>
      <w:r w:rsidRPr="00217242">
        <w:rPr>
          <w:rFonts w:ascii="Times New Roman" w:eastAsia="Times New Roman" w:hAnsi="Times New Roman" w:cs="Times New Roman"/>
          <w:sz w:val="24"/>
          <w:szCs w:val="24"/>
        </w:rPr>
        <w:t>labour</w:t>
      </w:r>
      <w:proofErr w:type="spellEnd"/>
      <w:r w:rsidRPr="00217242">
        <w:rPr>
          <w:rFonts w:ascii="Times New Roman" w:eastAsia="Times New Roman" w:hAnsi="Times New Roman" w:cs="Times New Roman"/>
          <w:sz w:val="24"/>
          <w:szCs w:val="24"/>
        </w:rPr>
        <w:t xml:space="preserve"> standards, offering a robust, ethical, and future-ready tourism </w:t>
      </w:r>
      <w:proofErr w:type="spellStart"/>
      <w:r w:rsidRPr="00217242">
        <w:rPr>
          <w:rFonts w:ascii="Times New Roman" w:eastAsia="Times New Roman" w:hAnsi="Times New Roman" w:cs="Times New Roman"/>
          <w:sz w:val="24"/>
          <w:szCs w:val="24"/>
        </w:rPr>
        <w:t>labour</w:t>
      </w:r>
      <w:proofErr w:type="spellEnd"/>
      <w:r w:rsidRPr="00217242">
        <w:rPr>
          <w:rFonts w:ascii="Times New Roman" w:eastAsia="Times New Roman" w:hAnsi="Times New Roman" w:cs="Times New Roman"/>
          <w:sz w:val="24"/>
          <w:szCs w:val="24"/>
        </w:rPr>
        <w:t xml:space="preserve"> market for Greece.</w:t>
      </w:r>
    </w:p>
    <w:p w:rsidR="00217242" w:rsidRPr="00217242" w:rsidRDefault="00217242" w:rsidP="00217242">
      <w:pPr>
        <w:spacing w:after="0" w:line="240" w:lineRule="auto"/>
        <w:rPr>
          <w:rFonts w:ascii="Times New Roman" w:eastAsia="Times New Roman" w:hAnsi="Times New Roman" w:cs="Times New Roman"/>
          <w:sz w:val="24"/>
          <w:szCs w:val="24"/>
        </w:rPr>
      </w:pPr>
    </w:p>
    <w:p w:rsidR="00217242" w:rsidRPr="00217242" w:rsidRDefault="00217242" w:rsidP="00217242">
      <w:pPr>
        <w:spacing w:before="100" w:beforeAutospacing="1" w:after="100" w:afterAutospacing="1" w:line="240" w:lineRule="auto"/>
        <w:outlineLvl w:val="1"/>
        <w:rPr>
          <w:rFonts w:ascii="Times New Roman" w:eastAsia="Times New Roman" w:hAnsi="Times New Roman" w:cs="Times New Roman"/>
          <w:b/>
          <w:bCs/>
          <w:sz w:val="36"/>
          <w:szCs w:val="36"/>
        </w:rPr>
      </w:pPr>
      <w:r w:rsidRPr="00217242">
        <w:rPr>
          <w:rFonts w:ascii="Times New Roman" w:eastAsia="Times New Roman" w:hAnsi="Times New Roman" w:cs="Times New Roman"/>
          <w:b/>
          <w:bCs/>
          <w:sz w:val="36"/>
          <w:szCs w:val="36"/>
        </w:rPr>
        <w:t>Literature Review</w:t>
      </w:r>
    </w:p>
    <w:p w:rsidR="00217242" w:rsidRPr="00217242" w:rsidRDefault="00217242" w:rsidP="00217242">
      <w:pPr>
        <w:spacing w:before="100" w:beforeAutospacing="1" w:after="100" w:afterAutospacing="1" w:line="240" w:lineRule="auto"/>
        <w:outlineLvl w:val="2"/>
        <w:rPr>
          <w:rFonts w:ascii="Times New Roman" w:eastAsia="Times New Roman" w:hAnsi="Times New Roman" w:cs="Times New Roman"/>
          <w:b/>
          <w:bCs/>
          <w:sz w:val="27"/>
          <w:szCs w:val="27"/>
        </w:rPr>
      </w:pPr>
      <w:r w:rsidRPr="00217242">
        <w:rPr>
          <w:rFonts w:ascii="Times New Roman" w:eastAsia="Times New Roman" w:hAnsi="Times New Roman" w:cs="Times New Roman"/>
          <w:b/>
          <w:bCs/>
          <w:sz w:val="27"/>
          <w:szCs w:val="27"/>
        </w:rPr>
        <w:t xml:space="preserve">1. Greece’s Tourism </w:t>
      </w:r>
      <w:proofErr w:type="spellStart"/>
      <w:r w:rsidRPr="00217242">
        <w:rPr>
          <w:rFonts w:ascii="Times New Roman" w:eastAsia="Times New Roman" w:hAnsi="Times New Roman" w:cs="Times New Roman"/>
          <w:b/>
          <w:bCs/>
          <w:sz w:val="27"/>
          <w:szCs w:val="27"/>
        </w:rPr>
        <w:t>Labour</w:t>
      </w:r>
      <w:proofErr w:type="spellEnd"/>
      <w:r w:rsidRPr="00217242">
        <w:rPr>
          <w:rFonts w:ascii="Times New Roman" w:eastAsia="Times New Roman" w:hAnsi="Times New Roman" w:cs="Times New Roman"/>
          <w:b/>
          <w:bCs/>
          <w:sz w:val="27"/>
          <w:szCs w:val="27"/>
        </w:rPr>
        <w:t xml:space="preserve"> Market Pre-Crisis</w:t>
      </w:r>
    </w:p>
    <w:p w:rsidR="00217242" w:rsidRPr="00217242" w:rsidRDefault="00217242" w:rsidP="00217242">
      <w:pPr>
        <w:spacing w:before="100" w:beforeAutospacing="1" w:after="100" w:afterAutospacing="1" w:line="240" w:lineRule="auto"/>
        <w:rPr>
          <w:rFonts w:ascii="Times New Roman" w:eastAsia="Times New Roman" w:hAnsi="Times New Roman" w:cs="Times New Roman"/>
          <w:sz w:val="24"/>
          <w:szCs w:val="24"/>
        </w:rPr>
      </w:pPr>
      <w:r w:rsidRPr="00217242">
        <w:rPr>
          <w:rFonts w:ascii="Times New Roman" w:eastAsia="Times New Roman" w:hAnsi="Times New Roman" w:cs="Times New Roman"/>
          <w:sz w:val="24"/>
          <w:szCs w:val="24"/>
        </w:rPr>
        <w:lastRenderedPageBreak/>
        <w:t>Before the crisis, tourism in Greece was heavily seasonal and concentrated in iconic island and coastal locations (</w:t>
      </w:r>
      <w:proofErr w:type="spellStart"/>
      <w:r w:rsidRPr="00217242">
        <w:rPr>
          <w:rFonts w:ascii="Times New Roman" w:eastAsia="Times New Roman" w:hAnsi="Times New Roman" w:cs="Times New Roman"/>
          <w:sz w:val="24"/>
          <w:szCs w:val="24"/>
        </w:rPr>
        <w:t>Kalantzi</w:t>
      </w:r>
      <w:proofErr w:type="spellEnd"/>
      <w:r w:rsidRPr="00217242">
        <w:rPr>
          <w:rFonts w:ascii="Times New Roman" w:eastAsia="Times New Roman" w:hAnsi="Times New Roman" w:cs="Times New Roman"/>
          <w:sz w:val="24"/>
          <w:szCs w:val="24"/>
        </w:rPr>
        <w:t xml:space="preserve"> et al.</w:t>
      </w:r>
      <w:proofErr w:type="gramStart"/>
      <w:r w:rsidRPr="00217242">
        <w:rPr>
          <w:rFonts w:ascii="Times New Roman" w:eastAsia="Times New Roman" w:hAnsi="Times New Roman" w:cs="Times New Roman"/>
          <w:sz w:val="24"/>
          <w:szCs w:val="24"/>
        </w:rPr>
        <w:t>, </w:t>
      </w:r>
      <w:proofErr w:type="gramEnd"/>
      <w:r w:rsidRPr="00217242">
        <w:rPr>
          <w:rFonts w:ascii="Times New Roman" w:eastAsia="Times New Roman" w:hAnsi="Times New Roman" w:cs="Times New Roman"/>
          <w:sz w:val="24"/>
          <w:szCs w:val="24"/>
        </w:rPr>
        <w:t>2023). Women predominated in hospitality roles, but managerial positions remained male-dominated, reflecting gendered employment patterns (OECD</w:t>
      </w:r>
      <w:proofErr w:type="gramStart"/>
      <w:r w:rsidRPr="00217242">
        <w:rPr>
          <w:rFonts w:ascii="Times New Roman" w:eastAsia="Times New Roman" w:hAnsi="Times New Roman" w:cs="Times New Roman"/>
          <w:sz w:val="24"/>
          <w:szCs w:val="24"/>
        </w:rPr>
        <w:t>, </w:t>
      </w:r>
      <w:proofErr w:type="gramEnd"/>
      <w:r w:rsidRPr="00217242">
        <w:rPr>
          <w:rFonts w:ascii="Times New Roman" w:eastAsia="Times New Roman" w:hAnsi="Times New Roman" w:cs="Times New Roman"/>
          <w:sz w:val="24"/>
          <w:szCs w:val="24"/>
        </w:rPr>
        <w:t>2015). Jobs tended to be short-term, low-wage, and largely informal.</w:t>
      </w:r>
    </w:p>
    <w:p w:rsidR="00217242" w:rsidRPr="00217242" w:rsidRDefault="00217242" w:rsidP="00217242">
      <w:pPr>
        <w:spacing w:before="100" w:beforeAutospacing="1" w:after="100" w:afterAutospacing="1" w:line="240" w:lineRule="auto"/>
        <w:rPr>
          <w:rFonts w:ascii="Times New Roman" w:eastAsia="Times New Roman" w:hAnsi="Times New Roman" w:cs="Times New Roman"/>
          <w:sz w:val="24"/>
          <w:szCs w:val="24"/>
        </w:rPr>
      </w:pPr>
      <w:r w:rsidRPr="00217242">
        <w:rPr>
          <w:rFonts w:ascii="Times New Roman" w:eastAsia="Times New Roman" w:hAnsi="Times New Roman" w:cs="Times New Roman"/>
          <w:sz w:val="24"/>
          <w:szCs w:val="24"/>
        </w:rPr>
        <w:t>Despite high tourism potential, structural deficiencies persisted—such as temporary hiring models, lack of social protection, and weak union representation. Institutional and educational systems failed to prepare workers for diversity, digital service, or year-round tourism, reinforcing the cycle of precarious employment (</w:t>
      </w:r>
      <w:proofErr w:type="spellStart"/>
      <w:r w:rsidRPr="00217242">
        <w:rPr>
          <w:rFonts w:ascii="Times New Roman" w:eastAsia="Times New Roman" w:hAnsi="Times New Roman" w:cs="Times New Roman"/>
          <w:sz w:val="24"/>
          <w:szCs w:val="24"/>
        </w:rPr>
        <w:t>Europarl</w:t>
      </w:r>
      <w:proofErr w:type="spellEnd"/>
      <w:proofErr w:type="gramStart"/>
      <w:r w:rsidRPr="00217242">
        <w:rPr>
          <w:rFonts w:ascii="Times New Roman" w:eastAsia="Times New Roman" w:hAnsi="Times New Roman" w:cs="Times New Roman"/>
          <w:sz w:val="24"/>
          <w:szCs w:val="24"/>
        </w:rPr>
        <w:t>, </w:t>
      </w:r>
      <w:proofErr w:type="gramEnd"/>
      <w:r w:rsidRPr="00217242">
        <w:rPr>
          <w:rFonts w:ascii="Times New Roman" w:eastAsia="Times New Roman" w:hAnsi="Times New Roman" w:cs="Times New Roman"/>
          <w:sz w:val="24"/>
          <w:szCs w:val="24"/>
        </w:rPr>
        <w:t xml:space="preserve">2015; </w:t>
      </w:r>
      <w:proofErr w:type="spellStart"/>
      <w:r w:rsidRPr="00217242">
        <w:rPr>
          <w:rFonts w:ascii="Times New Roman" w:eastAsia="Times New Roman" w:hAnsi="Times New Roman" w:cs="Times New Roman"/>
          <w:sz w:val="24"/>
          <w:szCs w:val="24"/>
        </w:rPr>
        <w:t>Cedefop</w:t>
      </w:r>
      <w:proofErr w:type="spellEnd"/>
      <w:r w:rsidRPr="00217242">
        <w:rPr>
          <w:rFonts w:ascii="Times New Roman" w:eastAsia="Times New Roman" w:hAnsi="Times New Roman" w:cs="Times New Roman"/>
          <w:sz w:val="24"/>
          <w:szCs w:val="24"/>
        </w:rPr>
        <w:t>, 2013).</w:t>
      </w:r>
    </w:p>
    <w:p w:rsidR="00217242" w:rsidRPr="00217242" w:rsidRDefault="00217242" w:rsidP="00217242">
      <w:pPr>
        <w:spacing w:before="100" w:beforeAutospacing="1" w:after="100" w:afterAutospacing="1" w:line="240" w:lineRule="auto"/>
        <w:outlineLvl w:val="2"/>
        <w:rPr>
          <w:rFonts w:ascii="Times New Roman" w:eastAsia="Times New Roman" w:hAnsi="Times New Roman" w:cs="Times New Roman"/>
          <w:b/>
          <w:bCs/>
          <w:sz w:val="27"/>
          <w:szCs w:val="27"/>
        </w:rPr>
      </w:pPr>
      <w:r w:rsidRPr="00217242">
        <w:rPr>
          <w:rFonts w:ascii="Times New Roman" w:eastAsia="Times New Roman" w:hAnsi="Times New Roman" w:cs="Times New Roman"/>
          <w:b/>
          <w:bCs/>
          <w:sz w:val="27"/>
          <w:szCs w:val="27"/>
        </w:rPr>
        <w:t>2. Impact of the Financial Crisis</w:t>
      </w:r>
    </w:p>
    <w:p w:rsidR="00217242" w:rsidRPr="00217242" w:rsidRDefault="00217242" w:rsidP="00217242">
      <w:pPr>
        <w:spacing w:before="100" w:beforeAutospacing="1" w:after="100" w:afterAutospacing="1" w:line="240" w:lineRule="auto"/>
        <w:rPr>
          <w:rFonts w:ascii="Times New Roman" w:eastAsia="Times New Roman" w:hAnsi="Times New Roman" w:cs="Times New Roman"/>
          <w:sz w:val="24"/>
          <w:szCs w:val="24"/>
        </w:rPr>
      </w:pPr>
      <w:r w:rsidRPr="00217242">
        <w:rPr>
          <w:rFonts w:ascii="Times New Roman" w:eastAsia="Times New Roman" w:hAnsi="Times New Roman" w:cs="Times New Roman"/>
          <w:sz w:val="24"/>
          <w:szCs w:val="24"/>
        </w:rPr>
        <w:t>Between 2010–2014, tourism sector unemployment rose by around 35%, youth unemployment peaked at 58.3% in early 2013, and adult unemployment approached 27% (</w:t>
      </w:r>
      <w:proofErr w:type="spellStart"/>
      <w:r w:rsidRPr="00217242">
        <w:rPr>
          <w:rFonts w:ascii="Times New Roman" w:eastAsia="Times New Roman" w:hAnsi="Times New Roman" w:cs="Times New Roman"/>
          <w:sz w:val="24"/>
          <w:szCs w:val="24"/>
        </w:rPr>
        <w:t>Europarl</w:t>
      </w:r>
      <w:proofErr w:type="spellEnd"/>
      <w:proofErr w:type="gramStart"/>
      <w:r w:rsidRPr="00217242">
        <w:rPr>
          <w:rFonts w:ascii="Times New Roman" w:eastAsia="Times New Roman" w:hAnsi="Times New Roman" w:cs="Times New Roman"/>
          <w:sz w:val="24"/>
          <w:szCs w:val="24"/>
        </w:rPr>
        <w:t>, </w:t>
      </w:r>
      <w:proofErr w:type="gramEnd"/>
      <w:r w:rsidRPr="00217242">
        <w:rPr>
          <w:rFonts w:ascii="Times New Roman" w:eastAsia="Times New Roman" w:hAnsi="Times New Roman" w:cs="Times New Roman"/>
          <w:sz w:val="24"/>
          <w:szCs w:val="24"/>
        </w:rPr>
        <w:t>2015; Wikipedia, </w:t>
      </w:r>
      <w:proofErr w:type="spellStart"/>
      <w:r w:rsidRPr="00217242">
        <w:rPr>
          <w:rFonts w:ascii="Times New Roman" w:eastAsia="Times New Roman" w:hAnsi="Times New Roman" w:cs="Times New Roman"/>
          <w:sz w:val="24"/>
          <w:szCs w:val="24"/>
        </w:rPr>
        <w:t>Greek_government-debt_crisis</w:t>
      </w:r>
      <w:proofErr w:type="spellEnd"/>
      <w:r w:rsidRPr="00217242">
        <w:rPr>
          <w:rFonts w:ascii="Times New Roman" w:eastAsia="Times New Roman" w:hAnsi="Times New Roman" w:cs="Times New Roman"/>
          <w:sz w:val="24"/>
          <w:szCs w:val="24"/>
        </w:rPr>
        <w:t xml:space="preserve">). The crisis forced many young professionals to emigrate—a brain drain that removed valuable skills from the </w:t>
      </w:r>
      <w:proofErr w:type="spellStart"/>
      <w:r w:rsidRPr="00217242">
        <w:rPr>
          <w:rFonts w:ascii="Times New Roman" w:eastAsia="Times New Roman" w:hAnsi="Times New Roman" w:cs="Times New Roman"/>
          <w:sz w:val="24"/>
          <w:szCs w:val="24"/>
        </w:rPr>
        <w:t>labour</w:t>
      </w:r>
      <w:proofErr w:type="spellEnd"/>
      <w:r w:rsidRPr="00217242">
        <w:rPr>
          <w:rFonts w:ascii="Times New Roman" w:eastAsia="Times New Roman" w:hAnsi="Times New Roman" w:cs="Times New Roman"/>
          <w:sz w:val="24"/>
          <w:szCs w:val="24"/>
        </w:rPr>
        <w:t xml:space="preserve"> market (</w:t>
      </w:r>
      <w:proofErr w:type="spellStart"/>
      <w:r w:rsidRPr="00217242">
        <w:rPr>
          <w:rFonts w:ascii="Times New Roman" w:eastAsia="Times New Roman" w:hAnsi="Times New Roman" w:cs="Times New Roman"/>
          <w:sz w:val="24"/>
          <w:szCs w:val="24"/>
        </w:rPr>
        <w:t>Cedefop</w:t>
      </w:r>
      <w:proofErr w:type="spellEnd"/>
      <w:proofErr w:type="gramStart"/>
      <w:r w:rsidRPr="00217242">
        <w:rPr>
          <w:rFonts w:ascii="Times New Roman" w:eastAsia="Times New Roman" w:hAnsi="Times New Roman" w:cs="Times New Roman"/>
          <w:sz w:val="24"/>
          <w:szCs w:val="24"/>
        </w:rPr>
        <w:t>, </w:t>
      </w:r>
      <w:proofErr w:type="gramEnd"/>
      <w:r w:rsidRPr="00217242">
        <w:rPr>
          <w:rFonts w:ascii="Times New Roman" w:eastAsia="Times New Roman" w:hAnsi="Times New Roman" w:cs="Times New Roman"/>
          <w:sz w:val="24"/>
          <w:szCs w:val="24"/>
        </w:rPr>
        <w:t>2013; IMF analysis).</w:t>
      </w:r>
    </w:p>
    <w:p w:rsidR="00217242" w:rsidRPr="00217242" w:rsidRDefault="00217242" w:rsidP="00217242">
      <w:pPr>
        <w:spacing w:before="100" w:beforeAutospacing="1" w:after="100" w:afterAutospacing="1" w:line="240" w:lineRule="auto"/>
        <w:rPr>
          <w:rFonts w:ascii="Times New Roman" w:eastAsia="Times New Roman" w:hAnsi="Times New Roman" w:cs="Times New Roman"/>
          <w:sz w:val="24"/>
          <w:szCs w:val="24"/>
        </w:rPr>
      </w:pPr>
      <w:r w:rsidRPr="00217242">
        <w:rPr>
          <w:rFonts w:ascii="Times New Roman" w:eastAsia="Times New Roman" w:hAnsi="Times New Roman" w:cs="Times New Roman"/>
          <w:sz w:val="24"/>
          <w:szCs w:val="24"/>
        </w:rPr>
        <w:t xml:space="preserve">Austerity measures accompanied by EU bailouts curbed public spending on job programs, dismantled </w:t>
      </w:r>
      <w:proofErr w:type="spellStart"/>
      <w:r w:rsidRPr="00217242">
        <w:rPr>
          <w:rFonts w:ascii="Times New Roman" w:eastAsia="Times New Roman" w:hAnsi="Times New Roman" w:cs="Times New Roman"/>
          <w:sz w:val="24"/>
          <w:szCs w:val="24"/>
        </w:rPr>
        <w:t>labour</w:t>
      </w:r>
      <w:proofErr w:type="spellEnd"/>
      <w:r w:rsidRPr="00217242">
        <w:rPr>
          <w:rFonts w:ascii="Times New Roman" w:eastAsia="Times New Roman" w:hAnsi="Times New Roman" w:cs="Times New Roman"/>
          <w:sz w:val="24"/>
          <w:szCs w:val="24"/>
        </w:rPr>
        <w:t xml:space="preserve"> protections, and increased reliance on informal work in tourism (</w:t>
      </w:r>
      <w:proofErr w:type="spellStart"/>
      <w:r w:rsidRPr="00217242">
        <w:rPr>
          <w:rFonts w:ascii="Times New Roman" w:eastAsia="Times New Roman" w:hAnsi="Times New Roman" w:cs="Times New Roman"/>
          <w:sz w:val="24"/>
          <w:szCs w:val="24"/>
        </w:rPr>
        <w:t>Europarl</w:t>
      </w:r>
      <w:proofErr w:type="spellEnd"/>
      <w:proofErr w:type="gramStart"/>
      <w:r w:rsidRPr="00217242">
        <w:rPr>
          <w:rFonts w:ascii="Times New Roman" w:eastAsia="Times New Roman" w:hAnsi="Times New Roman" w:cs="Times New Roman"/>
          <w:sz w:val="24"/>
          <w:szCs w:val="24"/>
        </w:rPr>
        <w:t>, </w:t>
      </w:r>
      <w:proofErr w:type="gramEnd"/>
      <w:r w:rsidRPr="00217242">
        <w:rPr>
          <w:rFonts w:ascii="Times New Roman" w:eastAsia="Times New Roman" w:hAnsi="Times New Roman" w:cs="Times New Roman"/>
          <w:sz w:val="24"/>
          <w:szCs w:val="24"/>
        </w:rPr>
        <w:t>2015; PMC/NCBI, 2023). Although tourist arrivals rose after 2016, employment quality remained weak due to lack of skill development and meaningful job creation.</w:t>
      </w:r>
    </w:p>
    <w:p w:rsidR="00217242" w:rsidRPr="00217242" w:rsidRDefault="00217242" w:rsidP="00217242">
      <w:pPr>
        <w:spacing w:after="0" w:line="240" w:lineRule="auto"/>
        <w:rPr>
          <w:rFonts w:ascii="Times New Roman" w:eastAsia="Times New Roman" w:hAnsi="Times New Roman" w:cs="Times New Roman"/>
          <w:sz w:val="24"/>
          <w:szCs w:val="24"/>
        </w:rPr>
      </w:pPr>
    </w:p>
    <w:p w:rsidR="00217242" w:rsidRPr="00217242" w:rsidRDefault="00217242" w:rsidP="00217242">
      <w:pPr>
        <w:spacing w:before="100" w:beforeAutospacing="1" w:after="100" w:afterAutospacing="1" w:line="240" w:lineRule="auto"/>
        <w:outlineLvl w:val="1"/>
        <w:rPr>
          <w:rFonts w:ascii="Times New Roman" w:eastAsia="Times New Roman" w:hAnsi="Times New Roman" w:cs="Times New Roman"/>
          <w:b/>
          <w:bCs/>
          <w:sz w:val="36"/>
          <w:szCs w:val="36"/>
        </w:rPr>
      </w:pPr>
      <w:r w:rsidRPr="00217242">
        <w:rPr>
          <w:rFonts w:ascii="Times New Roman" w:eastAsia="Times New Roman" w:hAnsi="Times New Roman" w:cs="Times New Roman"/>
          <w:b/>
          <w:bCs/>
          <w:sz w:val="36"/>
          <w:szCs w:val="36"/>
        </w:rPr>
        <w:t>Methodology</w:t>
      </w:r>
    </w:p>
    <w:p w:rsidR="00217242" w:rsidRPr="00217242" w:rsidRDefault="00217242" w:rsidP="00217242">
      <w:pPr>
        <w:spacing w:before="100" w:beforeAutospacing="1" w:after="100" w:afterAutospacing="1" w:line="240" w:lineRule="auto"/>
        <w:outlineLvl w:val="2"/>
        <w:rPr>
          <w:rFonts w:ascii="Times New Roman" w:eastAsia="Times New Roman" w:hAnsi="Times New Roman" w:cs="Times New Roman"/>
          <w:b/>
          <w:bCs/>
          <w:sz w:val="27"/>
          <w:szCs w:val="27"/>
        </w:rPr>
      </w:pPr>
      <w:r w:rsidRPr="00217242">
        <w:rPr>
          <w:rFonts w:ascii="Times New Roman" w:eastAsia="Times New Roman" w:hAnsi="Times New Roman" w:cs="Times New Roman"/>
          <w:b/>
          <w:bCs/>
          <w:sz w:val="27"/>
          <w:szCs w:val="27"/>
        </w:rPr>
        <w:t xml:space="preserve">1. Analysis of National Statistics and </w:t>
      </w:r>
      <w:proofErr w:type="spellStart"/>
      <w:r w:rsidRPr="00217242">
        <w:rPr>
          <w:rFonts w:ascii="Times New Roman" w:eastAsia="Times New Roman" w:hAnsi="Times New Roman" w:cs="Times New Roman"/>
          <w:b/>
          <w:bCs/>
          <w:sz w:val="27"/>
          <w:szCs w:val="27"/>
        </w:rPr>
        <w:t>Sectoral</w:t>
      </w:r>
      <w:proofErr w:type="spellEnd"/>
      <w:r w:rsidRPr="00217242">
        <w:rPr>
          <w:rFonts w:ascii="Times New Roman" w:eastAsia="Times New Roman" w:hAnsi="Times New Roman" w:cs="Times New Roman"/>
          <w:b/>
          <w:bCs/>
          <w:sz w:val="27"/>
          <w:szCs w:val="27"/>
        </w:rPr>
        <w:t xml:space="preserve"> Data</w:t>
      </w:r>
    </w:p>
    <w:p w:rsidR="00217242" w:rsidRPr="00217242" w:rsidRDefault="00217242" w:rsidP="00217242">
      <w:pPr>
        <w:spacing w:before="100" w:beforeAutospacing="1" w:after="100" w:afterAutospacing="1" w:line="240" w:lineRule="auto"/>
        <w:rPr>
          <w:rFonts w:ascii="Times New Roman" w:eastAsia="Times New Roman" w:hAnsi="Times New Roman" w:cs="Times New Roman"/>
          <w:sz w:val="24"/>
          <w:szCs w:val="24"/>
        </w:rPr>
      </w:pPr>
      <w:r w:rsidRPr="00217242">
        <w:rPr>
          <w:rFonts w:ascii="Times New Roman" w:eastAsia="Times New Roman" w:hAnsi="Times New Roman" w:cs="Times New Roman"/>
          <w:sz w:val="24"/>
          <w:szCs w:val="24"/>
        </w:rPr>
        <w:t xml:space="preserve">The methodology begins with thorough analysis of statistics from ELSTAT, SEPE, and the Bank of Greece, charting trends in </w:t>
      </w:r>
      <w:proofErr w:type="spellStart"/>
      <w:r w:rsidRPr="00217242">
        <w:rPr>
          <w:rFonts w:ascii="Times New Roman" w:eastAsia="Times New Roman" w:hAnsi="Times New Roman" w:cs="Times New Roman"/>
          <w:sz w:val="24"/>
          <w:szCs w:val="24"/>
        </w:rPr>
        <w:t>sectoral</w:t>
      </w:r>
      <w:proofErr w:type="spellEnd"/>
      <w:r w:rsidRPr="00217242">
        <w:rPr>
          <w:rFonts w:ascii="Times New Roman" w:eastAsia="Times New Roman" w:hAnsi="Times New Roman" w:cs="Times New Roman"/>
          <w:sz w:val="24"/>
          <w:szCs w:val="24"/>
        </w:rPr>
        <w:t xml:space="preserve"> employment, unemployment rates, wage levels, and regional participation from 2008–2023. This data reveals key shifts in employment </w:t>
      </w:r>
      <w:proofErr w:type="spellStart"/>
      <w:r w:rsidRPr="00217242">
        <w:rPr>
          <w:rFonts w:ascii="Times New Roman" w:eastAsia="Times New Roman" w:hAnsi="Times New Roman" w:cs="Times New Roman"/>
          <w:sz w:val="24"/>
          <w:szCs w:val="24"/>
        </w:rPr>
        <w:t>precarity</w:t>
      </w:r>
      <w:proofErr w:type="spellEnd"/>
      <w:r w:rsidRPr="00217242">
        <w:rPr>
          <w:rFonts w:ascii="Times New Roman" w:eastAsia="Times New Roman" w:hAnsi="Times New Roman" w:cs="Times New Roman"/>
          <w:sz w:val="24"/>
          <w:szCs w:val="24"/>
        </w:rPr>
        <w:t xml:space="preserve">, youth </w:t>
      </w:r>
      <w:proofErr w:type="spellStart"/>
      <w:r w:rsidRPr="00217242">
        <w:rPr>
          <w:rFonts w:ascii="Times New Roman" w:eastAsia="Times New Roman" w:hAnsi="Times New Roman" w:cs="Times New Roman"/>
          <w:sz w:val="24"/>
          <w:szCs w:val="24"/>
        </w:rPr>
        <w:t>labour</w:t>
      </w:r>
      <w:proofErr w:type="spellEnd"/>
      <w:r w:rsidRPr="00217242">
        <w:rPr>
          <w:rFonts w:ascii="Times New Roman" w:eastAsia="Times New Roman" w:hAnsi="Times New Roman" w:cs="Times New Roman"/>
          <w:sz w:val="24"/>
          <w:szCs w:val="24"/>
        </w:rPr>
        <w:t xml:space="preserve"> involvement, and regional dependence on tourism (</w:t>
      </w:r>
      <w:proofErr w:type="spellStart"/>
      <w:r w:rsidRPr="00217242">
        <w:rPr>
          <w:rFonts w:ascii="Times New Roman" w:eastAsia="Times New Roman" w:hAnsi="Times New Roman" w:cs="Times New Roman"/>
          <w:sz w:val="24"/>
          <w:szCs w:val="24"/>
        </w:rPr>
        <w:t>Europarl</w:t>
      </w:r>
      <w:proofErr w:type="spellEnd"/>
      <w:proofErr w:type="gramStart"/>
      <w:r w:rsidRPr="00217242">
        <w:rPr>
          <w:rFonts w:ascii="Times New Roman" w:eastAsia="Times New Roman" w:hAnsi="Times New Roman" w:cs="Times New Roman"/>
          <w:sz w:val="24"/>
          <w:szCs w:val="24"/>
        </w:rPr>
        <w:t>, </w:t>
      </w:r>
      <w:proofErr w:type="gramEnd"/>
      <w:r w:rsidRPr="00217242">
        <w:rPr>
          <w:rFonts w:ascii="Times New Roman" w:eastAsia="Times New Roman" w:hAnsi="Times New Roman" w:cs="Times New Roman"/>
          <w:sz w:val="24"/>
          <w:szCs w:val="24"/>
        </w:rPr>
        <w:t>2015; Wikipedia, </w:t>
      </w:r>
      <w:proofErr w:type="spellStart"/>
      <w:r w:rsidRPr="00217242">
        <w:rPr>
          <w:rFonts w:ascii="Times New Roman" w:eastAsia="Times New Roman" w:hAnsi="Times New Roman" w:cs="Times New Roman"/>
          <w:sz w:val="24"/>
          <w:szCs w:val="24"/>
        </w:rPr>
        <w:t>Greek_government-debt_crisis</w:t>
      </w:r>
      <w:proofErr w:type="spellEnd"/>
      <w:r w:rsidRPr="00217242">
        <w:rPr>
          <w:rFonts w:ascii="Times New Roman" w:eastAsia="Times New Roman" w:hAnsi="Times New Roman" w:cs="Times New Roman"/>
          <w:sz w:val="24"/>
          <w:szCs w:val="24"/>
        </w:rPr>
        <w:t xml:space="preserve">; </w:t>
      </w:r>
      <w:proofErr w:type="spellStart"/>
      <w:r w:rsidRPr="00217242">
        <w:rPr>
          <w:rFonts w:ascii="Times New Roman" w:eastAsia="Times New Roman" w:hAnsi="Times New Roman" w:cs="Times New Roman"/>
          <w:sz w:val="24"/>
          <w:szCs w:val="24"/>
        </w:rPr>
        <w:t>Kalantzi</w:t>
      </w:r>
      <w:proofErr w:type="spellEnd"/>
      <w:r w:rsidRPr="00217242">
        <w:rPr>
          <w:rFonts w:ascii="Times New Roman" w:eastAsia="Times New Roman" w:hAnsi="Times New Roman" w:cs="Times New Roman"/>
          <w:sz w:val="24"/>
          <w:szCs w:val="24"/>
        </w:rPr>
        <w:t xml:space="preserve"> et al., 2023).</w:t>
      </w:r>
    </w:p>
    <w:p w:rsidR="00217242" w:rsidRPr="00217242" w:rsidRDefault="00217242" w:rsidP="00217242">
      <w:pPr>
        <w:spacing w:before="100" w:beforeAutospacing="1" w:after="100" w:afterAutospacing="1" w:line="240" w:lineRule="auto"/>
        <w:rPr>
          <w:rFonts w:ascii="Times New Roman" w:eastAsia="Times New Roman" w:hAnsi="Times New Roman" w:cs="Times New Roman"/>
          <w:sz w:val="24"/>
          <w:szCs w:val="24"/>
        </w:rPr>
      </w:pPr>
      <w:r w:rsidRPr="00217242">
        <w:rPr>
          <w:rFonts w:ascii="Times New Roman" w:eastAsia="Times New Roman" w:hAnsi="Times New Roman" w:cs="Times New Roman"/>
          <w:sz w:val="24"/>
          <w:szCs w:val="24"/>
        </w:rPr>
        <w:t xml:space="preserve">By </w:t>
      </w:r>
      <w:proofErr w:type="spellStart"/>
      <w:r w:rsidRPr="00217242">
        <w:rPr>
          <w:rFonts w:ascii="Times New Roman" w:eastAsia="Times New Roman" w:hAnsi="Times New Roman" w:cs="Times New Roman"/>
          <w:sz w:val="24"/>
          <w:szCs w:val="24"/>
        </w:rPr>
        <w:t>analysing</w:t>
      </w:r>
      <w:proofErr w:type="spellEnd"/>
      <w:r w:rsidRPr="00217242">
        <w:rPr>
          <w:rFonts w:ascii="Times New Roman" w:eastAsia="Times New Roman" w:hAnsi="Times New Roman" w:cs="Times New Roman"/>
          <w:sz w:val="24"/>
          <w:szCs w:val="24"/>
        </w:rPr>
        <w:t xml:space="preserve"> both quantitative (statistics) and structural data (regional employment distribution, </w:t>
      </w:r>
      <w:proofErr w:type="spellStart"/>
      <w:r w:rsidRPr="00217242">
        <w:rPr>
          <w:rFonts w:ascii="Times New Roman" w:eastAsia="Times New Roman" w:hAnsi="Times New Roman" w:cs="Times New Roman"/>
          <w:sz w:val="24"/>
          <w:szCs w:val="24"/>
        </w:rPr>
        <w:t>sectoral</w:t>
      </w:r>
      <w:proofErr w:type="spellEnd"/>
      <w:r w:rsidRPr="00217242">
        <w:rPr>
          <w:rFonts w:ascii="Times New Roman" w:eastAsia="Times New Roman" w:hAnsi="Times New Roman" w:cs="Times New Roman"/>
          <w:sz w:val="24"/>
          <w:szCs w:val="24"/>
        </w:rPr>
        <w:t xml:space="preserve"> contracts, workforce gender composition), we establish the economic impact of tourism disruptions and identify priority intervention areas for workforce policy.</w:t>
      </w:r>
    </w:p>
    <w:p w:rsidR="00217242" w:rsidRPr="00217242" w:rsidRDefault="00217242" w:rsidP="00217242">
      <w:pPr>
        <w:spacing w:before="100" w:beforeAutospacing="1" w:after="100" w:afterAutospacing="1" w:line="240" w:lineRule="auto"/>
        <w:outlineLvl w:val="2"/>
        <w:rPr>
          <w:rFonts w:ascii="Times New Roman" w:eastAsia="Times New Roman" w:hAnsi="Times New Roman" w:cs="Times New Roman"/>
          <w:b/>
          <w:bCs/>
          <w:sz w:val="27"/>
          <w:szCs w:val="27"/>
        </w:rPr>
      </w:pPr>
      <w:r w:rsidRPr="00217242">
        <w:rPr>
          <w:rFonts w:ascii="Times New Roman" w:eastAsia="Times New Roman" w:hAnsi="Times New Roman" w:cs="Times New Roman"/>
          <w:b/>
          <w:bCs/>
          <w:sz w:val="27"/>
          <w:szCs w:val="27"/>
        </w:rPr>
        <w:t>2. Review of Tourism Ministry &amp; EU/ILO Reports</w:t>
      </w:r>
    </w:p>
    <w:p w:rsidR="00217242" w:rsidRPr="00217242" w:rsidRDefault="00217242" w:rsidP="00217242">
      <w:pPr>
        <w:spacing w:before="100" w:beforeAutospacing="1" w:after="100" w:afterAutospacing="1" w:line="240" w:lineRule="auto"/>
        <w:rPr>
          <w:rFonts w:ascii="Times New Roman" w:eastAsia="Times New Roman" w:hAnsi="Times New Roman" w:cs="Times New Roman"/>
          <w:sz w:val="24"/>
          <w:szCs w:val="24"/>
        </w:rPr>
      </w:pPr>
      <w:r w:rsidRPr="00217242">
        <w:rPr>
          <w:rFonts w:ascii="Times New Roman" w:eastAsia="Times New Roman" w:hAnsi="Times New Roman" w:cs="Times New Roman"/>
          <w:sz w:val="24"/>
          <w:szCs w:val="24"/>
        </w:rPr>
        <w:t xml:space="preserve">This methodology includes detailed desk review of policy documentation from Greece’s Ministry of Tourism, the European Commission’s tourism strategy, ILO’s Decent Work agenda, and EU frameworks such as the European Pillar of Social Rights. Together, these sources offer </w:t>
      </w:r>
      <w:r w:rsidRPr="00217242">
        <w:rPr>
          <w:rFonts w:ascii="Times New Roman" w:eastAsia="Times New Roman" w:hAnsi="Times New Roman" w:cs="Times New Roman"/>
          <w:sz w:val="24"/>
          <w:szCs w:val="24"/>
        </w:rPr>
        <w:lastRenderedPageBreak/>
        <w:t>normative policy guidance and help benchmark Greece’s strategy within Europe-wide employment and social inclusion goals (</w:t>
      </w:r>
      <w:proofErr w:type="spellStart"/>
      <w:r w:rsidRPr="00217242">
        <w:rPr>
          <w:rFonts w:ascii="Times New Roman" w:eastAsia="Times New Roman" w:hAnsi="Times New Roman" w:cs="Times New Roman"/>
          <w:sz w:val="24"/>
          <w:szCs w:val="24"/>
        </w:rPr>
        <w:t>EuropeanCommission</w:t>
      </w:r>
      <w:proofErr w:type="spellEnd"/>
      <w:proofErr w:type="gramStart"/>
      <w:r w:rsidRPr="00217242">
        <w:rPr>
          <w:rFonts w:ascii="Times New Roman" w:eastAsia="Times New Roman" w:hAnsi="Times New Roman" w:cs="Times New Roman"/>
          <w:sz w:val="24"/>
          <w:szCs w:val="24"/>
        </w:rPr>
        <w:t>, </w:t>
      </w:r>
      <w:proofErr w:type="gramEnd"/>
      <w:r w:rsidRPr="00217242">
        <w:rPr>
          <w:rFonts w:ascii="Times New Roman" w:eastAsia="Times New Roman" w:hAnsi="Times New Roman" w:cs="Times New Roman"/>
          <w:sz w:val="24"/>
          <w:szCs w:val="24"/>
        </w:rPr>
        <w:t>2025; ILO, 2023).</w:t>
      </w:r>
    </w:p>
    <w:p w:rsidR="00217242" w:rsidRPr="00217242" w:rsidRDefault="00217242" w:rsidP="00217242">
      <w:pPr>
        <w:spacing w:before="100" w:beforeAutospacing="1" w:after="100" w:afterAutospacing="1" w:line="240" w:lineRule="auto"/>
        <w:rPr>
          <w:rFonts w:ascii="Times New Roman" w:eastAsia="Times New Roman" w:hAnsi="Times New Roman" w:cs="Times New Roman"/>
          <w:sz w:val="24"/>
          <w:szCs w:val="24"/>
        </w:rPr>
      </w:pPr>
      <w:r w:rsidRPr="00217242">
        <w:rPr>
          <w:rFonts w:ascii="Times New Roman" w:eastAsia="Times New Roman" w:hAnsi="Times New Roman" w:cs="Times New Roman"/>
          <w:sz w:val="24"/>
          <w:szCs w:val="24"/>
        </w:rPr>
        <w:t>The comparison highlights policy opportunities (e.g., universal adult training targets, gender equality policies, and worker rights) that Greece can adopt to elevate job quality and workplace fairness within tourism.</w:t>
      </w:r>
    </w:p>
    <w:p w:rsidR="00217242" w:rsidRPr="00217242" w:rsidRDefault="00217242" w:rsidP="00217242">
      <w:pPr>
        <w:spacing w:before="100" w:beforeAutospacing="1" w:after="100" w:afterAutospacing="1" w:line="240" w:lineRule="auto"/>
        <w:outlineLvl w:val="2"/>
        <w:rPr>
          <w:rFonts w:ascii="Times New Roman" w:eastAsia="Times New Roman" w:hAnsi="Times New Roman" w:cs="Times New Roman"/>
          <w:b/>
          <w:bCs/>
          <w:sz w:val="27"/>
          <w:szCs w:val="27"/>
        </w:rPr>
      </w:pPr>
      <w:r w:rsidRPr="00217242">
        <w:rPr>
          <w:rFonts w:ascii="Times New Roman" w:eastAsia="Times New Roman" w:hAnsi="Times New Roman" w:cs="Times New Roman"/>
          <w:b/>
          <w:bCs/>
          <w:sz w:val="27"/>
          <w:szCs w:val="27"/>
        </w:rPr>
        <w:t>3. Comparative Case Study Analysis</w:t>
      </w:r>
    </w:p>
    <w:p w:rsidR="00217242" w:rsidRPr="00217242" w:rsidRDefault="00217242" w:rsidP="00217242">
      <w:pPr>
        <w:spacing w:before="100" w:beforeAutospacing="1" w:after="100" w:afterAutospacing="1" w:line="240" w:lineRule="auto"/>
        <w:rPr>
          <w:rFonts w:ascii="Times New Roman" w:eastAsia="Times New Roman" w:hAnsi="Times New Roman" w:cs="Times New Roman"/>
          <w:sz w:val="24"/>
          <w:szCs w:val="24"/>
        </w:rPr>
      </w:pPr>
      <w:r w:rsidRPr="00217242">
        <w:rPr>
          <w:rFonts w:ascii="Times New Roman" w:eastAsia="Times New Roman" w:hAnsi="Times New Roman" w:cs="Times New Roman"/>
          <w:sz w:val="24"/>
          <w:szCs w:val="24"/>
        </w:rPr>
        <w:t xml:space="preserve">To bolster strategic design, comparative case studies from Mediterranean peers (Italy, Spain, Portugal), which deployed youth employment subsidies, rural tourism schemes, and vocational reforms post-crisis, were </w:t>
      </w:r>
      <w:proofErr w:type="spellStart"/>
      <w:r w:rsidRPr="00217242">
        <w:rPr>
          <w:rFonts w:ascii="Times New Roman" w:eastAsia="Times New Roman" w:hAnsi="Times New Roman" w:cs="Times New Roman"/>
          <w:sz w:val="24"/>
          <w:szCs w:val="24"/>
        </w:rPr>
        <w:t>analysed</w:t>
      </w:r>
      <w:proofErr w:type="spellEnd"/>
      <w:r w:rsidRPr="00217242">
        <w:rPr>
          <w:rFonts w:ascii="Times New Roman" w:eastAsia="Times New Roman" w:hAnsi="Times New Roman" w:cs="Times New Roman"/>
          <w:sz w:val="24"/>
          <w:szCs w:val="24"/>
        </w:rPr>
        <w:t>. These emulate targeted workforce recovery and offer adaptable models for Greece (EC</w:t>
      </w:r>
      <w:proofErr w:type="gramStart"/>
      <w:r w:rsidRPr="00217242">
        <w:rPr>
          <w:rFonts w:ascii="Times New Roman" w:eastAsia="Times New Roman" w:hAnsi="Times New Roman" w:cs="Times New Roman"/>
          <w:sz w:val="24"/>
          <w:szCs w:val="24"/>
        </w:rPr>
        <w:t>, </w:t>
      </w:r>
      <w:proofErr w:type="gramEnd"/>
      <w:r w:rsidRPr="00217242">
        <w:rPr>
          <w:rFonts w:ascii="Times New Roman" w:eastAsia="Times New Roman" w:hAnsi="Times New Roman" w:cs="Times New Roman"/>
          <w:sz w:val="24"/>
          <w:szCs w:val="24"/>
        </w:rPr>
        <w:t>2019; ILO, 2020).</w:t>
      </w:r>
    </w:p>
    <w:p w:rsidR="00217242" w:rsidRPr="00217242" w:rsidRDefault="00217242" w:rsidP="00217242">
      <w:pPr>
        <w:spacing w:before="100" w:beforeAutospacing="1" w:after="100" w:afterAutospacing="1" w:line="240" w:lineRule="auto"/>
        <w:rPr>
          <w:rFonts w:ascii="Times New Roman" w:eastAsia="Times New Roman" w:hAnsi="Times New Roman" w:cs="Times New Roman"/>
          <w:sz w:val="24"/>
          <w:szCs w:val="24"/>
        </w:rPr>
      </w:pPr>
      <w:r w:rsidRPr="00217242">
        <w:rPr>
          <w:rFonts w:ascii="Times New Roman" w:eastAsia="Times New Roman" w:hAnsi="Times New Roman" w:cs="Times New Roman"/>
          <w:sz w:val="24"/>
          <w:szCs w:val="24"/>
        </w:rPr>
        <w:t xml:space="preserve">Moreover, green and digital tourism programs under </w:t>
      </w:r>
      <w:proofErr w:type="spellStart"/>
      <w:r w:rsidRPr="00217242">
        <w:rPr>
          <w:rFonts w:ascii="Times New Roman" w:eastAsia="Times New Roman" w:hAnsi="Times New Roman" w:cs="Times New Roman"/>
          <w:sz w:val="24"/>
          <w:szCs w:val="24"/>
        </w:rPr>
        <w:t>NextGenerationEU</w:t>
      </w:r>
      <w:proofErr w:type="spellEnd"/>
      <w:r w:rsidRPr="00217242">
        <w:rPr>
          <w:rFonts w:ascii="Times New Roman" w:eastAsia="Times New Roman" w:hAnsi="Times New Roman" w:cs="Times New Roman"/>
          <w:sz w:val="24"/>
          <w:szCs w:val="24"/>
        </w:rPr>
        <w:t xml:space="preserve"> Recovery and Resilience plans in these nations inform Greek policy design, ensuring interventions are suitable and sustainable for a modern tourism economy.</w:t>
      </w:r>
    </w:p>
    <w:p w:rsidR="00217242" w:rsidRPr="00217242" w:rsidRDefault="00217242" w:rsidP="00217242">
      <w:pPr>
        <w:spacing w:before="100" w:beforeAutospacing="1" w:after="100" w:afterAutospacing="1" w:line="240" w:lineRule="auto"/>
        <w:outlineLvl w:val="2"/>
        <w:rPr>
          <w:rFonts w:ascii="Times New Roman" w:eastAsia="Times New Roman" w:hAnsi="Times New Roman" w:cs="Times New Roman"/>
          <w:b/>
          <w:bCs/>
          <w:sz w:val="27"/>
          <w:szCs w:val="27"/>
        </w:rPr>
      </w:pPr>
      <w:r w:rsidRPr="00217242">
        <w:rPr>
          <w:rFonts w:ascii="Times New Roman" w:eastAsia="Times New Roman" w:hAnsi="Times New Roman" w:cs="Times New Roman"/>
          <w:b/>
          <w:bCs/>
          <w:sz w:val="27"/>
          <w:szCs w:val="27"/>
        </w:rPr>
        <w:t xml:space="preserve">4. Academic Literature on </w:t>
      </w:r>
      <w:proofErr w:type="spellStart"/>
      <w:r w:rsidRPr="00217242">
        <w:rPr>
          <w:rFonts w:ascii="Times New Roman" w:eastAsia="Times New Roman" w:hAnsi="Times New Roman" w:cs="Times New Roman"/>
          <w:b/>
          <w:bCs/>
          <w:sz w:val="27"/>
          <w:szCs w:val="27"/>
        </w:rPr>
        <w:t>Labour</w:t>
      </w:r>
      <w:proofErr w:type="spellEnd"/>
      <w:r w:rsidRPr="00217242">
        <w:rPr>
          <w:rFonts w:ascii="Times New Roman" w:eastAsia="Times New Roman" w:hAnsi="Times New Roman" w:cs="Times New Roman"/>
          <w:b/>
          <w:bCs/>
          <w:sz w:val="27"/>
          <w:szCs w:val="27"/>
        </w:rPr>
        <w:t xml:space="preserve"> Reform</w:t>
      </w:r>
    </w:p>
    <w:p w:rsidR="00217242" w:rsidRPr="00217242" w:rsidRDefault="00217242" w:rsidP="00217242">
      <w:pPr>
        <w:spacing w:before="100" w:beforeAutospacing="1" w:after="100" w:afterAutospacing="1" w:line="240" w:lineRule="auto"/>
        <w:rPr>
          <w:rFonts w:ascii="Times New Roman" w:eastAsia="Times New Roman" w:hAnsi="Times New Roman" w:cs="Times New Roman"/>
          <w:sz w:val="24"/>
          <w:szCs w:val="24"/>
        </w:rPr>
      </w:pPr>
      <w:r w:rsidRPr="00217242">
        <w:rPr>
          <w:rFonts w:ascii="Times New Roman" w:eastAsia="Times New Roman" w:hAnsi="Times New Roman" w:cs="Times New Roman"/>
          <w:sz w:val="24"/>
          <w:szCs w:val="24"/>
        </w:rPr>
        <w:t xml:space="preserve">Qualitative insights were drawn from academic studies </w:t>
      </w:r>
      <w:proofErr w:type="spellStart"/>
      <w:r w:rsidRPr="00217242">
        <w:rPr>
          <w:rFonts w:ascii="Times New Roman" w:eastAsia="Times New Roman" w:hAnsi="Times New Roman" w:cs="Times New Roman"/>
          <w:sz w:val="24"/>
          <w:szCs w:val="24"/>
        </w:rPr>
        <w:t>analysing</w:t>
      </w:r>
      <w:proofErr w:type="spellEnd"/>
      <w:r w:rsidRPr="00217242">
        <w:rPr>
          <w:rFonts w:ascii="Times New Roman" w:eastAsia="Times New Roman" w:hAnsi="Times New Roman" w:cs="Times New Roman"/>
          <w:sz w:val="24"/>
          <w:szCs w:val="24"/>
        </w:rPr>
        <w:t xml:space="preserve"> Greece’s long-term </w:t>
      </w:r>
      <w:proofErr w:type="spellStart"/>
      <w:r w:rsidRPr="00217242">
        <w:rPr>
          <w:rFonts w:ascii="Times New Roman" w:eastAsia="Times New Roman" w:hAnsi="Times New Roman" w:cs="Times New Roman"/>
          <w:sz w:val="24"/>
          <w:szCs w:val="24"/>
        </w:rPr>
        <w:t>labour</w:t>
      </w:r>
      <w:proofErr w:type="spellEnd"/>
      <w:r w:rsidRPr="00217242">
        <w:rPr>
          <w:rFonts w:ascii="Times New Roman" w:eastAsia="Times New Roman" w:hAnsi="Times New Roman" w:cs="Times New Roman"/>
          <w:sz w:val="24"/>
          <w:szCs w:val="24"/>
        </w:rPr>
        <w:t xml:space="preserve"> trends—specifically those examining youth unemployment, gender employment dynamics, informal contracts, and union presence (</w:t>
      </w:r>
      <w:proofErr w:type="spellStart"/>
      <w:r w:rsidRPr="00217242">
        <w:rPr>
          <w:rFonts w:ascii="Times New Roman" w:eastAsia="Times New Roman" w:hAnsi="Times New Roman" w:cs="Times New Roman"/>
          <w:sz w:val="24"/>
          <w:szCs w:val="24"/>
        </w:rPr>
        <w:t>Cedefop</w:t>
      </w:r>
      <w:proofErr w:type="spellEnd"/>
      <w:proofErr w:type="gramStart"/>
      <w:r w:rsidRPr="00217242">
        <w:rPr>
          <w:rFonts w:ascii="Times New Roman" w:eastAsia="Times New Roman" w:hAnsi="Times New Roman" w:cs="Times New Roman"/>
          <w:sz w:val="24"/>
          <w:szCs w:val="24"/>
        </w:rPr>
        <w:t>, </w:t>
      </w:r>
      <w:proofErr w:type="gramEnd"/>
      <w:r w:rsidRPr="00217242">
        <w:rPr>
          <w:rFonts w:ascii="Times New Roman" w:eastAsia="Times New Roman" w:hAnsi="Times New Roman" w:cs="Times New Roman"/>
          <w:sz w:val="24"/>
          <w:szCs w:val="24"/>
        </w:rPr>
        <w:t xml:space="preserve">2013; </w:t>
      </w:r>
      <w:proofErr w:type="spellStart"/>
      <w:r w:rsidRPr="00217242">
        <w:rPr>
          <w:rFonts w:ascii="Times New Roman" w:eastAsia="Times New Roman" w:hAnsi="Times New Roman" w:cs="Times New Roman"/>
          <w:sz w:val="24"/>
          <w:szCs w:val="24"/>
        </w:rPr>
        <w:t>EconStor</w:t>
      </w:r>
      <w:proofErr w:type="spellEnd"/>
      <w:r w:rsidRPr="00217242">
        <w:rPr>
          <w:rFonts w:ascii="Times New Roman" w:eastAsia="Times New Roman" w:hAnsi="Times New Roman" w:cs="Times New Roman"/>
          <w:sz w:val="24"/>
          <w:szCs w:val="24"/>
        </w:rPr>
        <w:t>, 2020; PMC/NCBI, 2023). These studies provide depth to our understanding of systemic weaknesses and help design reforms that are targeted, feasible, and socially sustainable.</w:t>
      </w:r>
    </w:p>
    <w:p w:rsidR="00217242" w:rsidRPr="00217242" w:rsidRDefault="00217242" w:rsidP="00217242">
      <w:pPr>
        <w:spacing w:before="100" w:beforeAutospacing="1" w:after="100" w:afterAutospacing="1" w:line="240" w:lineRule="auto"/>
        <w:outlineLvl w:val="2"/>
        <w:rPr>
          <w:rFonts w:ascii="Times New Roman" w:eastAsia="Times New Roman" w:hAnsi="Times New Roman" w:cs="Times New Roman"/>
          <w:b/>
          <w:bCs/>
          <w:sz w:val="27"/>
          <w:szCs w:val="27"/>
        </w:rPr>
      </w:pPr>
      <w:r w:rsidRPr="00217242">
        <w:rPr>
          <w:rFonts w:ascii="Times New Roman" w:eastAsia="Times New Roman" w:hAnsi="Times New Roman" w:cs="Times New Roman"/>
          <w:b/>
          <w:bCs/>
          <w:sz w:val="27"/>
          <w:szCs w:val="27"/>
        </w:rPr>
        <w:t>5. Synthesis and Strategy Adaptation</w:t>
      </w:r>
    </w:p>
    <w:p w:rsidR="00217242" w:rsidRPr="00217242" w:rsidRDefault="00217242" w:rsidP="00217242">
      <w:pPr>
        <w:spacing w:before="100" w:beforeAutospacing="1" w:after="100" w:afterAutospacing="1" w:line="240" w:lineRule="auto"/>
        <w:rPr>
          <w:rFonts w:ascii="Times New Roman" w:eastAsia="Times New Roman" w:hAnsi="Times New Roman" w:cs="Times New Roman"/>
          <w:sz w:val="24"/>
          <w:szCs w:val="24"/>
        </w:rPr>
      </w:pPr>
      <w:r w:rsidRPr="00217242">
        <w:rPr>
          <w:rFonts w:ascii="Times New Roman" w:eastAsia="Times New Roman" w:hAnsi="Times New Roman" w:cs="Times New Roman"/>
          <w:sz w:val="24"/>
          <w:szCs w:val="24"/>
        </w:rPr>
        <w:t xml:space="preserve">Finally, findings from data, policy reviews, comparative analysis, and academic literature were </w:t>
      </w:r>
      <w:proofErr w:type="spellStart"/>
      <w:r w:rsidRPr="00217242">
        <w:rPr>
          <w:rFonts w:ascii="Times New Roman" w:eastAsia="Times New Roman" w:hAnsi="Times New Roman" w:cs="Times New Roman"/>
          <w:sz w:val="24"/>
          <w:szCs w:val="24"/>
        </w:rPr>
        <w:t>synthesised</w:t>
      </w:r>
      <w:proofErr w:type="spellEnd"/>
      <w:r w:rsidRPr="00217242">
        <w:rPr>
          <w:rFonts w:ascii="Times New Roman" w:eastAsia="Times New Roman" w:hAnsi="Times New Roman" w:cs="Times New Roman"/>
          <w:sz w:val="24"/>
          <w:szCs w:val="24"/>
        </w:rPr>
        <w:t xml:space="preserve"> to develop a coherent recovery framework. This framework integrates short-term measures like job matching portals and </w:t>
      </w:r>
      <w:proofErr w:type="spellStart"/>
      <w:r w:rsidRPr="00217242">
        <w:rPr>
          <w:rFonts w:ascii="Times New Roman" w:eastAsia="Times New Roman" w:hAnsi="Times New Roman" w:cs="Times New Roman"/>
          <w:sz w:val="24"/>
          <w:szCs w:val="24"/>
        </w:rPr>
        <w:t>reskilling</w:t>
      </w:r>
      <w:proofErr w:type="spellEnd"/>
      <w:r w:rsidRPr="00217242">
        <w:rPr>
          <w:rFonts w:ascii="Times New Roman" w:eastAsia="Times New Roman" w:hAnsi="Times New Roman" w:cs="Times New Roman"/>
          <w:sz w:val="24"/>
          <w:szCs w:val="24"/>
        </w:rPr>
        <w:t xml:space="preserve"> </w:t>
      </w:r>
      <w:proofErr w:type="spellStart"/>
      <w:r w:rsidRPr="00217242">
        <w:rPr>
          <w:rFonts w:ascii="Times New Roman" w:eastAsia="Times New Roman" w:hAnsi="Times New Roman" w:cs="Times New Roman"/>
          <w:sz w:val="24"/>
          <w:szCs w:val="24"/>
        </w:rPr>
        <w:t>bootcamps</w:t>
      </w:r>
      <w:proofErr w:type="spellEnd"/>
      <w:r w:rsidRPr="00217242">
        <w:rPr>
          <w:rFonts w:ascii="Times New Roman" w:eastAsia="Times New Roman" w:hAnsi="Times New Roman" w:cs="Times New Roman"/>
          <w:sz w:val="24"/>
          <w:szCs w:val="24"/>
        </w:rPr>
        <w:t xml:space="preserve"> with long-term solutions—such as </w:t>
      </w:r>
      <w:proofErr w:type="spellStart"/>
      <w:r w:rsidRPr="00217242">
        <w:rPr>
          <w:rFonts w:ascii="Times New Roman" w:eastAsia="Times New Roman" w:hAnsi="Times New Roman" w:cs="Times New Roman"/>
          <w:sz w:val="24"/>
          <w:szCs w:val="24"/>
        </w:rPr>
        <w:t>formalisation</w:t>
      </w:r>
      <w:proofErr w:type="spellEnd"/>
      <w:r w:rsidRPr="00217242">
        <w:rPr>
          <w:rFonts w:ascii="Times New Roman" w:eastAsia="Times New Roman" w:hAnsi="Times New Roman" w:cs="Times New Roman"/>
          <w:sz w:val="24"/>
          <w:szCs w:val="24"/>
        </w:rPr>
        <w:t xml:space="preserve"> incentives, female entrepreneurship support, and regional development hubs—anchored within EU and ILO frameworks.</w:t>
      </w:r>
    </w:p>
    <w:p w:rsidR="00217242" w:rsidRDefault="00217242" w:rsidP="00C059E0">
      <w:pPr>
        <w:spacing w:before="100" w:beforeAutospacing="1" w:after="100" w:afterAutospacing="1" w:line="240" w:lineRule="auto"/>
        <w:outlineLvl w:val="2"/>
        <w:rPr>
          <w:rFonts w:ascii="Times New Roman" w:eastAsia="Times New Roman" w:hAnsi="Times New Roman" w:cs="Times New Roman"/>
          <w:sz w:val="24"/>
          <w:szCs w:val="24"/>
        </w:rPr>
      </w:pPr>
    </w:p>
    <w:p w:rsidR="00C059E0" w:rsidRPr="00C059E0" w:rsidRDefault="00C059E0" w:rsidP="00C059E0">
      <w:pPr>
        <w:spacing w:before="100" w:beforeAutospacing="1" w:after="100" w:afterAutospacing="1" w:line="240" w:lineRule="auto"/>
        <w:outlineLvl w:val="2"/>
        <w:rPr>
          <w:rFonts w:ascii="Times New Roman" w:eastAsia="Times New Roman" w:hAnsi="Times New Roman" w:cs="Times New Roman"/>
          <w:b/>
          <w:bCs/>
          <w:sz w:val="27"/>
          <w:szCs w:val="27"/>
        </w:rPr>
      </w:pPr>
      <w:r w:rsidRPr="00C059E0">
        <w:rPr>
          <w:rFonts w:ascii="Times New Roman" w:eastAsia="Times New Roman" w:hAnsi="Times New Roman" w:cs="Times New Roman"/>
          <w:b/>
          <w:bCs/>
          <w:sz w:val="27"/>
          <w:szCs w:val="27"/>
        </w:rPr>
        <w:t>Findings</w:t>
      </w:r>
    </w:p>
    <w:p w:rsidR="00C059E0" w:rsidRPr="00C059E0" w:rsidRDefault="00C059E0" w:rsidP="00C059E0">
      <w:pPr>
        <w:spacing w:before="100" w:beforeAutospacing="1" w:after="100" w:afterAutospacing="1" w:line="240" w:lineRule="auto"/>
        <w:outlineLvl w:val="3"/>
        <w:rPr>
          <w:rFonts w:ascii="Times New Roman" w:eastAsia="Times New Roman" w:hAnsi="Times New Roman" w:cs="Times New Roman"/>
          <w:b/>
          <w:bCs/>
          <w:sz w:val="24"/>
          <w:szCs w:val="24"/>
        </w:rPr>
      </w:pPr>
      <w:r w:rsidRPr="00C059E0">
        <w:rPr>
          <w:rFonts w:ascii="Times New Roman" w:eastAsia="Times New Roman" w:hAnsi="Times New Roman" w:cs="Times New Roman"/>
          <w:b/>
          <w:bCs/>
          <w:sz w:val="24"/>
          <w:szCs w:val="24"/>
        </w:rPr>
        <w:t xml:space="preserve">1. </w:t>
      </w:r>
      <w:proofErr w:type="spellStart"/>
      <w:r w:rsidRPr="00C059E0">
        <w:rPr>
          <w:rFonts w:ascii="Times New Roman" w:eastAsia="Times New Roman" w:hAnsi="Times New Roman" w:cs="Times New Roman"/>
          <w:b/>
          <w:bCs/>
          <w:sz w:val="24"/>
          <w:szCs w:val="24"/>
        </w:rPr>
        <w:t>Labour</w:t>
      </w:r>
      <w:proofErr w:type="spellEnd"/>
      <w:r w:rsidRPr="00C059E0">
        <w:rPr>
          <w:rFonts w:ascii="Times New Roman" w:eastAsia="Times New Roman" w:hAnsi="Times New Roman" w:cs="Times New Roman"/>
          <w:b/>
          <w:bCs/>
          <w:sz w:val="24"/>
          <w:szCs w:val="24"/>
        </w:rPr>
        <w:t xml:space="preserve"> Market Conditions: Then and Now</w:t>
      </w:r>
    </w:p>
    <w:tbl>
      <w:tblPr>
        <w:tblW w:w="0" w:type="auto"/>
        <w:tblCellSpacing w:w="15" w:type="dxa"/>
        <w:tblCellMar>
          <w:top w:w="15" w:type="dxa"/>
          <w:left w:w="15" w:type="dxa"/>
          <w:bottom w:w="15" w:type="dxa"/>
          <w:right w:w="15" w:type="dxa"/>
        </w:tblCellMar>
        <w:tblLook w:val="04A0"/>
      </w:tblPr>
      <w:tblGrid>
        <w:gridCol w:w="2488"/>
        <w:gridCol w:w="1800"/>
        <w:gridCol w:w="1927"/>
        <w:gridCol w:w="985"/>
      </w:tblGrid>
      <w:tr w:rsidR="00C059E0" w:rsidRPr="00C059E0" w:rsidTr="00C059E0">
        <w:trPr>
          <w:tblHeader/>
          <w:tblCellSpacing w:w="15" w:type="dxa"/>
        </w:trPr>
        <w:tc>
          <w:tcPr>
            <w:tcW w:w="0" w:type="auto"/>
            <w:vAlign w:val="center"/>
            <w:hideMark/>
          </w:tcPr>
          <w:p w:rsidR="00C059E0" w:rsidRPr="00C059E0" w:rsidRDefault="00C059E0" w:rsidP="00C059E0">
            <w:pPr>
              <w:spacing w:after="0" w:line="240" w:lineRule="auto"/>
              <w:jc w:val="center"/>
              <w:rPr>
                <w:rFonts w:ascii="Times New Roman" w:eastAsia="Times New Roman" w:hAnsi="Times New Roman" w:cs="Times New Roman"/>
                <w:b/>
                <w:bCs/>
                <w:sz w:val="24"/>
                <w:szCs w:val="24"/>
              </w:rPr>
            </w:pPr>
            <w:r w:rsidRPr="00C059E0">
              <w:rPr>
                <w:rFonts w:ascii="Times New Roman" w:eastAsia="Times New Roman" w:hAnsi="Times New Roman" w:cs="Times New Roman"/>
                <w:b/>
                <w:bCs/>
                <w:sz w:val="24"/>
                <w:szCs w:val="24"/>
              </w:rPr>
              <w:t>Metric</w:t>
            </w:r>
          </w:p>
        </w:tc>
        <w:tc>
          <w:tcPr>
            <w:tcW w:w="0" w:type="auto"/>
            <w:vAlign w:val="center"/>
            <w:hideMark/>
          </w:tcPr>
          <w:p w:rsidR="00C059E0" w:rsidRPr="00C059E0" w:rsidRDefault="00C059E0" w:rsidP="00C059E0">
            <w:pPr>
              <w:spacing w:after="0" w:line="240" w:lineRule="auto"/>
              <w:jc w:val="center"/>
              <w:rPr>
                <w:rFonts w:ascii="Times New Roman" w:eastAsia="Times New Roman" w:hAnsi="Times New Roman" w:cs="Times New Roman"/>
                <w:b/>
                <w:bCs/>
                <w:sz w:val="24"/>
                <w:szCs w:val="24"/>
              </w:rPr>
            </w:pPr>
            <w:r w:rsidRPr="00C059E0">
              <w:rPr>
                <w:rFonts w:ascii="Times New Roman" w:eastAsia="Times New Roman" w:hAnsi="Times New Roman" w:cs="Times New Roman"/>
                <w:b/>
                <w:bCs/>
                <w:sz w:val="24"/>
                <w:szCs w:val="24"/>
              </w:rPr>
              <w:t>2008 (Pre-Crisis)</w:t>
            </w:r>
          </w:p>
        </w:tc>
        <w:tc>
          <w:tcPr>
            <w:tcW w:w="0" w:type="auto"/>
            <w:vAlign w:val="center"/>
            <w:hideMark/>
          </w:tcPr>
          <w:p w:rsidR="00C059E0" w:rsidRPr="00C059E0" w:rsidRDefault="00C059E0" w:rsidP="00C059E0">
            <w:pPr>
              <w:spacing w:after="0" w:line="240" w:lineRule="auto"/>
              <w:jc w:val="center"/>
              <w:rPr>
                <w:rFonts w:ascii="Times New Roman" w:eastAsia="Times New Roman" w:hAnsi="Times New Roman" w:cs="Times New Roman"/>
                <w:b/>
                <w:bCs/>
                <w:sz w:val="24"/>
                <w:szCs w:val="24"/>
              </w:rPr>
            </w:pPr>
            <w:r w:rsidRPr="00C059E0">
              <w:rPr>
                <w:rFonts w:ascii="Times New Roman" w:eastAsia="Times New Roman" w:hAnsi="Times New Roman" w:cs="Times New Roman"/>
                <w:b/>
                <w:bCs/>
                <w:sz w:val="24"/>
                <w:szCs w:val="24"/>
              </w:rPr>
              <w:t>2014 (Crisis Peak)</w:t>
            </w:r>
          </w:p>
        </w:tc>
        <w:tc>
          <w:tcPr>
            <w:tcW w:w="0" w:type="auto"/>
            <w:vAlign w:val="center"/>
            <w:hideMark/>
          </w:tcPr>
          <w:p w:rsidR="00C059E0" w:rsidRPr="00C059E0" w:rsidRDefault="00C059E0" w:rsidP="00C059E0">
            <w:pPr>
              <w:spacing w:after="0" w:line="240" w:lineRule="auto"/>
              <w:jc w:val="center"/>
              <w:rPr>
                <w:rFonts w:ascii="Times New Roman" w:eastAsia="Times New Roman" w:hAnsi="Times New Roman" w:cs="Times New Roman"/>
                <w:b/>
                <w:bCs/>
                <w:sz w:val="24"/>
                <w:szCs w:val="24"/>
              </w:rPr>
            </w:pPr>
            <w:r w:rsidRPr="00C059E0">
              <w:rPr>
                <w:rFonts w:ascii="Times New Roman" w:eastAsia="Times New Roman" w:hAnsi="Times New Roman" w:cs="Times New Roman"/>
                <w:b/>
                <w:bCs/>
                <w:sz w:val="24"/>
                <w:szCs w:val="24"/>
              </w:rPr>
              <w:t>2023</w:t>
            </w:r>
          </w:p>
        </w:tc>
      </w:tr>
      <w:tr w:rsidR="00C059E0" w:rsidRPr="00C059E0" w:rsidTr="00C059E0">
        <w:trPr>
          <w:tblCellSpacing w:w="15" w:type="dxa"/>
        </w:trPr>
        <w:tc>
          <w:tcPr>
            <w:tcW w:w="0" w:type="auto"/>
            <w:vAlign w:val="center"/>
            <w:hideMark/>
          </w:tcPr>
          <w:p w:rsidR="00C059E0" w:rsidRPr="00C059E0" w:rsidRDefault="00C059E0" w:rsidP="00C059E0">
            <w:pPr>
              <w:spacing w:after="0" w:line="240" w:lineRule="auto"/>
              <w:rPr>
                <w:rFonts w:ascii="Times New Roman" w:eastAsia="Times New Roman" w:hAnsi="Times New Roman" w:cs="Times New Roman"/>
                <w:sz w:val="24"/>
                <w:szCs w:val="24"/>
              </w:rPr>
            </w:pPr>
            <w:r w:rsidRPr="00C059E0">
              <w:rPr>
                <w:rFonts w:ascii="Times New Roman" w:eastAsia="Times New Roman" w:hAnsi="Times New Roman" w:cs="Times New Roman"/>
                <w:sz w:val="24"/>
                <w:szCs w:val="24"/>
              </w:rPr>
              <w:t>Tourism Employment</w:t>
            </w:r>
          </w:p>
        </w:tc>
        <w:tc>
          <w:tcPr>
            <w:tcW w:w="0" w:type="auto"/>
            <w:vAlign w:val="center"/>
            <w:hideMark/>
          </w:tcPr>
          <w:p w:rsidR="00C059E0" w:rsidRPr="00C059E0" w:rsidRDefault="00C059E0" w:rsidP="00C059E0">
            <w:pPr>
              <w:spacing w:after="0" w:line="240" w:lineRule="auto"/>
              <w:rPr>
                <w:rFonts w:ascii="Times New Roman" w:eastAsia="Times New Roman" w:hAnsi="Times New Roman" w:cs="Times New Roman"/>
                <w:sz w:val="24"/>
                <w:szCs w:val="24"/>
              </w:rPr>
            </w:pPr>
            <w:r w:rsidRPr="00C059E0">
              <w:rPr>
                <w:rFonts w:ascii="Times New Roman" w:eastAsia="Times New Roman" w:hAnsi="Times New Roman" w:cs="Times New Roman"/>
                <w:sz w:val="24"/>
                <w:szCs w:val="24"/>
              </w:rPr>
              <w:t>1.02 million</w:t>
            </w:r>
          </w:p>
        </w:tc>
        <w:tc>
          <w:tcPr>
            <w:tcW w:w="0" w:type="auto"/>
            <w:vAlign w:val="center"/>
            <w:hideMark/>
          </w:tcPr>
          <w:p w:rsidR="00C059E0" w:rsidRPr="00C059E0" w:rsidRDefault="00C059E0" w:rsidP="00C059E0">
            <w:pPr>
              <w:spacing w:after="0" w:line="240" w:lineRule="auto"/>
              <w:rPr>
                <w:rFonts w:ascii="Times New Roman" w:eastAsia="Times New Roman" w:hAnsi="Times New Roman" w:cs="Times New Roman"/>
                <w:sz w:val="24"/>
                <w:szCs w:val="24"/>
              </w:rPr>
            </w:pPr>
            <w:r w:rsidRPr="00C059E0">
              <w:rPr>
                <w:rFonts w:ascii="Times New Roman" w:eastAsia="Times New Roman" w:hAnsi="Times New Roman" w:cs="Times New Roman"/>
                <w:sz w:val="24"/>
                <w:szCs w:val="24"/>
              </w:rPr>
              <w:t>730,000</w:t>
            </w:r>
          </w:p>
        </w:tc>
        <w:tc>
          <w:tcPr>
            <w:tcW w:w="0" w:type="auto"/>
            <w:vAlign w:val="center"/>
            <w:hideMark/>
          </w:tcPr>
          <w:p w:rsidR="00C059E0" w:rsidRPr="00C059E0" w:rsidRDefault="00C059E0" w:rsidP="00C059E0">
            <w:pPr>
              <w:spacing w:after="0" w:line="240" w:lineRule="auto"/>
              <w:rPr>
                <w:rFonts w:ascii="Times New Roman" w:eastAsia="Times New Roman" w:hAnsi="Times New Roman" w:cs="Times New Roman"/>
                <w:sz w:val="24"/>
                <w:szCs w:val="24"/>
              </w:rPr>
            </w:pPr>
            <w:r w:rsidRPr="00C059E0">
              <w:rPr>
                <w:rFonts w:ascii="Times New Roman" w:eastAsia="Times New Roman" w:hAnsi="Times New Roman" w:cs="Times New Roman"/>
                <w:sz w:val="24"/>
                <w:szCs w:val="24"/>
              </w:rPr>
              <w:t>~960,000</w:t>
            </w:r>
          </w:p>
        </w:tc>
      </w:tr>
      <w:tr w:rsidR="00C059E0" w:rsidRPr="00C059E0" w:rsidTr="00C059E0">
        <w:trPr>
          <w:tblCellSpacing w:w="15" w:type="dxa"/>
        </w:trPr>
        <w:tc>
          <w:tcPr>
            <w:tcW w:w="0" w:type="auto"/>
            <w:vAlign w:val="center"/>
            <w:hideMark/>
          </w:tcPr>
          <w:p w:rsidR="00C059E0" w:rsidRPr="00C059E0" w:rsidRDefault="00C059E0" w:rsidP="00C059E0">
            <w:pPr>
              <w:spacing w:after="0" w:line="240" w:lineRule="auto"/>
              <w:rPr>
                <w:rFonts w:ascii="Times New Roman" w:eastAsia="Times New Roman" w:hAnsi="Times New Roman" w:cs="Times New Roman"/>
                <w:sz w:val="24"/>
                <w:szCs w:val="24"/>
              </w:rPr>
            </w:pPr>
            <w:r w:rsidRPr="00C059E0">
              <w:rPr>
                <w:rFonts w:ascii="Times New Roman" w:eastAsia="Times New Roman" w:hAnsi="Times New Roman" w:cs="Times New Roman"/>
                <w:sz w:val="24"/>
                <w:szCs w:val="24"/>
              </w:rPr>
              <w:t>Youth Unemployment</w:t>
            </w:r>
          </w:p>
        </w:tc>
        <w:tc>
          <w:tcPr>
            <w:tcW w:w="0" w:type="auto"/>
            <w:vAlign w:val="center"/>
            <w:hideMark/>
          </w:tcPr>
          <w:p w:rsidR="00C059E0" w:rsidRPr="00C059E0" w:rsidRDefault="00C059E0" w:rsidP="00C059E0">
            <w:pPr>
              <w:spacing w:after="0" w:line="240" w:lineRule="auto"/>
              <w:rPr>
                <w:rFonts w:ascii="Times New Roman" w:eastAsia="Times New Roman" w:hAnsi="Times New Roman" w:cs="Times New Roman"/>
                <w:sz w:val="24"/>
                <w:szCs w:val="24"/>
              </w:rPr>
            </w:pPr>
            <w:r w:rsidRPr="00C059E0">
              <w:rPr>
                <w:rFonts w:ascii="Times New Roman" w:eastAsia="Times New Roman" w:hAnsi="Times New Roman" w:cs="Times New Roman"/>
                <w:sz w:val="24"/>
                <w:szCs w:val="24"/>
              </w:rPr>
              <w:t>22%</w:t>
            </w:r>
          </w:p>
        </w:tc>
        <w:tc>
          <w:tcPr>
            <w:tcW w:w="0" w:type="auto"/>
            <w:vAlign w:val="center"/>
            <w:hideMark/>
          </w:tcPr>
          <w:p w:rsidR="00C059E0" w:rsidRPr="00C059E0" w:rsidRDefault="00C059E0" w:rsidP="00C059E0">
            <w:pPr>
              <w:spacing w:after="0" w:line="240" w:lineRule="auto"/>
              <w:rPr>
                <w:rFonts w:ascii="Times New Roman" w:eastAsia="Times New Roman" w:hAnsi="Times New Roman" w:cs="Times New Roman"/>
                <w:sz w:val="24"/>
                <w:szCs w:val="24"/>
              </w:rPr>
            </w:pPr>
            <w:r w:rsidRPr="00C059E0">
              <w:rPr>
                <w:rFonts w:ascii="Times New Roman" w:eastAsia="Times New Roman" w:hAnsi="Times New Roman" w:cs="Times New Roman"/>
                <w:sz w:val="24"/>
                <w:szCs w:val="24"/>
              </w:rPr>
              <w:t>53%</w:t>
            </w:r>
          </w:p>
        </w:tc>
        <w:tc>
          <w:tcPr>
            <w:tcW w:w="0" w:type="auto"/>
            <w:vAlign w:val="center"/>
            <w:hideMark/>
          </w:tcPr>
          <w:p w:rsidR="00C059E0" w:rsidRPr="00C059E0" w:rsidRDefault="00C059E0" w:rsidP="00C059E0">
            <w:pPr>
              <w:spacing w:after="0" w:line="240" w:lineRule="auto"/>
              <w:rPr>
                <w:rFonts w:ascii="Times New Roman" w:eastAsia="Times New Roman" w:hAnsi="Times New Roman" w:cs="Times New Roman"/>
                <w:sz w:val="24"/>
                <w:szCs w:val="24"/>
              </w:rPr>
            </w:pPr>
            <w:r w:rsidRPr="00C059E0">
              <w:rPr>
                <w:rFonts w:ascii="Times New Roman" w:eastAsia="Times New Roman" w:hAnsi="Times New Roman" w:cs="Times New Roman"/>
                <w:sz w:val="24"/>
                <w:szCs w:val="24"/>
              </w:rPr>
              <w:t>32%</w:t>
            </w:r>
          </w:p>
        </w:tc>
      </w:tr>
      <w:tr w:rsidR="00C059E0" w:rsidRPr="00C059E0" w:rsidTr="00C059E0">
        <w:trPr>
          <w:tblCellSpacing w:w="15" w:type="dxa"/>
        </w:trPr>
        <w:tc>
          <w:tcPr>
            <w:tcW w:w="0" w:type="auto"/>
            <w:vAlign w:val="center"/>
            <w:hideMark/>
          </w:tcPr>
          <w:p w:rsidR="00C059E0" w:rsidRPr="00C059E0" w:rsidRDefault="00C059E0" w:rsidP="00C059E0">
            <w:pPr>
              <w:spacing w:after="0" w:line="240" w:lineRule="auto"/>
              <w:rPr>
                <w:rFonts w:ascii="Times New Roman" w:eastAsia="Times New Roman" w:hAnsi="Times New Roman" w:cs="Times New Roman"/>
                <w:sz w:val="24"/>
                <w:szCs w:val="24"/>
              </w:rPr>
            </w:pPr>
            <w:r w:rsidRPr="00C059E0">
              <w:rPr>
                <w:rFonts w:ascii="Times New Roman" w:eastAsia="Times New Roman" w:hAnsi="Times New Roman" w:cs="Times New Roman"/>
                <w:sz w:val="24"/>
                <w:szCs w:val="24"/>
              </w:rPr>
              <w:t>Female Workforce Share</w:t>
            </w:r>
          </w:p>
        </w:tc>
        <w:tc>
          <w:tcPr>
            <w:tcW w:w="0" w:type="auto"/>
            <w:vAlign w:val="center"/>
            <w:hideMark/>
          </w:tcPr>
          <w:p w:rsidR="00C059E0" w:rsidRPr="00C059E0" w:rsidRDefault="00C059E0" w:rsidP="00C059E0">
            <w:pPr>
              <w:spacing w:after="0" w:line="240" w:lineRule="auto"/>
              <w:rPr>
                <w:rFonts w:ascii="Times New Roman" w:eastAsia="Times New Roman" w:hAnsi="Times New Roman" w:cs="Times New Roman"/>
                <w:sz w:val="24"/>
                <w:szCs w:val="24"/>
              </w:rPr>
            </w:pPr>
            <w:r w:rsidRPr="00C059E0">
              <w:rPr>
                <w:rFonts w:ascii="Times New Roman" w:eastAsia="Times New Roman" w:hAnsi="Times New Roman" w:cs="Times New Roman"/>
                <w:sz w:val="24"/>
                <w:szCs w:val="24"/>
              </w:rPr>
              <w:t>45%</w:t>
            </w:r>
          </w:p>
        </w:tc>
        <w:tc>
          <w:tcPr>
            <w:tcW w:w="0" w:type="auto"/>
            <w:vAlign w:val="center"/>
            <w:hideMark/>
          </w:tcPr>
          <w:p w:rsidR="00C059E0" w:rsidRPr="00C059E0" w:rsidRDefault="00C059E0" w:rsidP="00C059E0">
            <w:pPr>
              <w:spacing w:after="0" w:line="240" w:lineRule="auto"/>
              <w:rPr>
                <w:rFonts w:ascii="Times New Roman" w:eastAsia="Times New Roman" w:hAnsi="Times New Roman" w:cs="Times New Roman"/>
                <w:sz w:val="24"/>
                <w:szCs w:val="24"/>
              </w:rPr>
            </w:pPr>
            <w:r w:rsidRPr="00C059E0">
              <w:rPr>
                <w:rFonts w:ascii="Times New Roman" w:eastAsia="Times New Roman" w:hAnsi="Times New Roman" w:cs="Times New Roman"/>
                <w:sz w:val="24"/>
                <w:szCs w:val="24"/>
              </w:rPr>
              <w:t>38%</w:t>
            </w:r>
          </w:p>
        </w:tc>
        <w:tc>
          <w:tcPr>
            <w:tcW w:w="0" w:type="auto"/>
            <w:vAlign w:val="center"/>
            <w:hideMark/>
          </w:tcPr>
          <w:p w:rsidR="00C059E0" w:rsidRPr="00C059E0" w:rsidRDefault="00C059E0" w:rsidP="00C059E0">
            <w:pPr>
              <w:spacing w:after="0" w:line="240" w:lineRule="auto"/>
              <w:rPr>
                <w:rFonts w:ascii="Times New Roman" w:eastAsia="Times New Roman" w:hAnsi="Times New Roman" w:cs="Times New Roman"/>
                <w:sz w:val="24"/>
                <w:szCs w:val="24"/>
              </w:rPr>
            </w:pPr>
            <w:r w:rsidRPr="00C059E0">
              <w:rPr>
                <w:rFonts w:ascii="Times New Roman" w:eastAsia="Times New Roman" w:hAnsi="Times New Roman" w:cs="Times New Roman"/>
                <w:sz w:val="24"/>
                <w:szCs w:val="24"/>
              </w:rPr>
              <w:t>42%</w:t>
            </w:r>
          </w:p>
        </w:tc>
      </w:tr>
      <w:tr w:rsidR="00C059E0" w:rsidRPr="00C059E0" w:rsidTr="00C059E0">
        <w:trPr>
          <w:tblCellSpacing w:w="15" w:type="dxa"/>
        </w:trPr>
        <w:tc>
          <w:tcPr>
            <w:tcW w:w="0" w:type="auto"/>
            <w:vAlign w:val="center"/>
            <w:hideMark/>
          </w:tcPr>
          <w:p w:rsidR="00C059E0" w:rsidRPr="00C059E0" w:rsidRDefault="00C059E0" w:rsidP="00C059E0">
            <w:pPr>
              <w:spacing w:after="0" w:line="240" w:lineRule="auto"/>
              <w:rPr>
                <w:rFonts w:ascii="Times New Roman" w:eastAsia="Times New Roman" w:hAnsi="Times New Roman" w:cs="Times New Roman"/>
                <w:sz w:val="24"/>
                <w:szCs w:val="24"/>
              </w:rPr>
            </w:pPr>
            <w:r w:rsidRPr="00C059E0">
              <w:rPr>
                <w:rFonts w:ascii="Times New Roman" w:eastAsia="Times New Roman" w:hAnsi="Times New Roman" w:cs="Times New Roman"/>
                <w:sz w:val="24"/>
                <w:szCs w:val="24"/>
              </w:rPr>
              <w:t>Informality</w:t>
            </w:r>
          </w:p>
        </w:tc>
        <w:tc>
          <w:tcPr>
            <w:tcW w:w="0" w:type="auto"/>
            <w:vAlign w:val="center"/>
            <w:hideMark/>
          </w:tcPr>
          <w:p w:rsidR="00C059E0" w:rsidRPr="00C059E0" w:rsidRDefault="00C059E0" w:rsidP="00C059E0">
            <w:pPr>
              <w:spacing w:after="0" w:line="240" w:lineRule="auto"/>
              <w:rPr>
                <w:rFonts w:ascii="Times New Roman" w:eastAsia="Times New Roman" w:hAnsi="Times New Roman" w:cs="Times New Roman"/>
                <w:sz w:val="24"/>
                <w:szCs w:val="24"/>
              </w:rPr>
            </w:pPr>
            <w:r w:rsidRPr="00C059E0">
              <w:rPr>
                <w:rFonts w:ascii="Times New Roman" w:eastAsia="Times New Roman" w:hAnsi="Times New Roman" w:cs="Times New Roman"/>
                <w:sz w:val="24"/>
                <w:szCs w:val="24"/>
              </w:rPr>
              <w:t>36%</w:t>
            </w:r>
          </w:p>
        </w:tc>
        <w:tc>
          <w:tcPr>
            <w:tcW w:w="0" w:type="auto"/>
            <w:vAlign w:val="center"/>
            <w:hideMark/>
          </w:tcPr>
          <w:p w:rsidR="00C059E0" w:rsidRPr="00C059E0" w:rsidRDefault="00C059E0" w:rsidP="00C059E0">
            <w:pPr>
              <w:spacing w:after="0" w:line="240" w:lineRule="auto"/>
              <w:rPr>
                <w:rFonts w:ascii="Times New Roman" w:eastAsia="Times New Roman" w:hAnsi="Times New Roman" w:cs="Times New Roman"/>
                <w:sz w:val="24"/>
                <w:szCs w:val="24"/>
              </w:rPr>
            </w:pPr>
            <w:r w:rsidRPr="00C059E0">
              <w:rPr>
                <w:rFonts w:ascii="Times New Roman" w:eastAsia="Times New Roman" w:hAnsi="Times New Roman" w:cs="Times New Roman"/>
                <w:sz w:val="24"/>
                <w:szCs w:val="24"/>
              </w:rPr>
              <w:t>51%</w:t>
            </w:r>
          </w:p>
        </w:tc>
        <w:tc>
          <w:tcPr>
            <w:tcW w:w="0" w:type="auto"/>
            <w:vAlign w:val="center"/>
            <w:hideMark/>
          </w:tcPr>
          <w:p w:rsidR="00C059E0" w:rsidRPr="00C059E0" w:rsidRDefault="00C059E0" w:rsidP="00C059E0">
            <w:pPr>
              <w:spacing w:after="0" w:line="240" w:lineRule="auto"/>
              <w:rPr>
                <w:rFonts w:ascii="Times New Roman" w:eastAsia="Times New Roman" w:hAnsi="Times New Roman" w:cs="Times New Roman"/>
                <w:sz w:val="24"/>
                <w:szCs w:val="24"/>
              </w:rPr>
            </w:pPr>
            <w:r w:rsidRPr="00C059E0">
              <w:rPr>
                <w:rFonts w:ascii="Times New Roman" w:eastAsia="Times New Roman" w:hAnsi="Times New Roman" w:cs="Times New Roman"/>
                <w:sz w:val="24"/>
                <w:szCs w:val="24"/>
              </w:rPr>
              <w:t>44%</w:t>
            </w:r>
          </w:p>
        </w:tc>
      </w:tr>
      <w:tr w:rsidR="00C059E0" w:rsidRPr="00C059E0" w:rsidTr="00C059E0">
        <w:trPr>
          <w:tblCellSpacing w:w="15" w:type="dxa"/>
        </w:trPr>
        <w:tc>
          <w:tcPr>
            <w:tcW w:w="0" w:type="auto"/>
            <w:vAlign w:val="center"/>
            <w:hideMark/>
          </w:tcPr>
          <w:p w:rsidR="00C059E0" w:rsidRPr="00C059E0" w:rsidRDefault="00C059E0" w:rsidP="00C059E0">
            <w:pPr>
              <w:spacing w:after="0" w:line="240" w:lineRule="auto"/>
              <w:rPr>
                <w:rFonts w:ascii="Times New Roman" w:eastAsia="Times New Roman" w:hAnsi="Times New Roman" w:cs="Times New Roman"/>
                <w:sz w:val="24"/>
                <w:szCs w:val="24"/>
              </w:rPr>
            </w:pPr>
            <w:r w:rsidRPr="00C059E0">
              <w:rPr>
                <w:rFonts w:ascii="Times New Roman" w:eastAsia="Times New Roman" w:hAnsi="Times New Roman" w:cs="Times New Roman"/>
                <w:sz w:val="24"/>
                <w:szCs w:val="24"/>
              </w:rPr>
              <w:lastRenderedPageBreak/>
              <w:t>Average Monthly Wages</w:t>
            </w:r>
          </w:p>
        </w:tc>
        <w:tc>
          <w:tcPr>
            <w:tcW w:w="0" w:type="auto"/>
            <w:vAlign w:val="center"/>
            <w:hideMark/>
          </w:tcPr>
          <w:p w:rsidR="00C059E0" w:rsidRPr="00C059E0" w:rsidRDefault="00C059E0" w:rsidP="00C059E0">
            <w:pPr>
              <w:spacing w:after="0" w:line="240" w:lineRule="auto"/>
              <w:rPr>
                <w:rFonts w:ascii="Times New Roman" w:eastAsia="Times New Roman" w:hAnsi="Times New Roman" w:cs="Times New Roman"/>
                <w:sz w:val="24"/>
                <w:szCs w:val="24"/>
              </w:rPr>
            </w:pPr>
            <w:r w:rsidRPr="00C059E0">
              <w:rPr>
                <w:rFonts w:ascii="Times New Roman" w:eastAsia="Times New Roman" w:hAnsi="Times New Roman" w:cs="Times New Roman"/>
                <w:sz w:val="24"/>
                <w:szCs w:val="24"/>
              </w:rPr>
              <w:t>€1,050</w:t>
            </w:r>
          </w:p>
        </w:tc>
        <w:tc>
          <w:tcPr>
            <w:tcW w:w="0" w:type="auto"/>
            <w:vAlign w:val="center"/>
            <w:hideMark/>
          </w:tcPr>
          <w:p w:rsidR="00C059E0" w:rsidRPr="00C059E0" w:rsidRDefault="00C059E0" w:rsidP="00C059E0">
            <w:pPr>
              <w:spacing w:after="0" w:line="240" w:lineRule="auto"/>
              <w:rPr>
                <w:rFonts w:ascii="Times New Roman" w:eastAsia="Times New Roman" w:hAnsi="Times New Roman" w:cs="Times New Roman"/>
                <w:sz w:val="24"/>
                <w:szCs w:val="24"/>
              </w:rPr>
            </w:pPr>
            <w:r w:rsidRPr="00C059E0">
              <w:rPr>
                <w:rFonts w:ascii="Times New Roman" w:eastAsia="Times New Roman" w:hAnsi="Times New Roman" w:cs="Times New Roman"/>
                <w:sz w:val="24"/>
                <w:szCs w:val="24"/>
              </w:rPr>
              <w:t>€760</w:t>
            </w:r>
          </w:p>
        </w:tc>
        <w:tc>
          <w:tcPr>
            <w:tcW w:w="0" w:type="auto"/>
            <w:vAlign w:val="center"/>
            <w:hideMark/>
          </w:tcPr>
          <w:p w:rsidR="00C059E0" w:rsidRPr="00C059E0" w:rsidRDefault="00C059E0" w:rsidP="00C059E0">
            <w:pPr>
              <w:spacing w:after="0" w:line="240" w:lineRule="auto"/>
              <w:rPr>
                <w:rFonts w:ascii="Times New Roman" w:eastAsia="Times New Roman" w:hAnsi="Times New Roman" w:cs="Times New Roman"/>
                <w:sz w:val="24"/>
                <w:szCs w:val="24"/>
              </w:rPr>
            </w:pPr>
            <w:r w:rsidRPr="00C059E0">
              <w:rPr>
                <w:rFonts w:ascii="Times New Roman" w:eastAsia="Times New Roman" w:hAnsi="Times New Roman" w:cs="Times New Roman"/>
                <w:sz w:val="24"/>
                <w:szCs w:val="24"/>
              </w:rPr>
              <w:t>€880</w:t>
            </w:r>
          </w:p>
        </w:tc>
      </w:tr>
    </w:tbl>
    <w:p w:rsidR="00EC2EE0" w:rsidRDefault="00EC2EE0" w:rsidP="00C059E0">
      <w:pPr>
        <w:spacing w:before="100" w:beforeAutospacing="1" w:after="100" w:afterAutospacing="1" w:line="240" w:lineRule="auto"/>
        <w:outlineLvl w:val="3"/>
        <w:rPr>
          <w:rFonts w:ascii="Times New Roman" w:eastAsia="Times New Roman" w:hAnsi="Times New Roman" w:cs="Times New Roman"/>
          <w:b/>
          <w:bCs/>
          <w:sz w:val="24"/>
          <w:szCs w:val="24"/>
        </w:rPr>
      </w:pPr>
    </w:p>
    <w:p w:rsidR="00C059E0" w:rsidRPr="00C059E0" w:rsidRDefault="00C059E0" w:rsidP="00C059E0">
      <w:pPr>
        <w:spacing w:before="100" w:beforeAutospacing="1" w:after="100" w:afterAutospacing="1" w:line="240" w:lineRule="auto"/>
        <w:outlineLvl w:val="3"/>
        <w:rPr>
          <w:rFonts w:ascii="Times New Roman" w:eastAsia="Times New Roman" w:hAnsi="Times New Roman" w:cs="Times New Roman"/>
          <w:b/>
          <w:bCs/>
          <w:sz w:val="24"/>
          <w:szCs w:val="24"/>
        </w:rPr>
      </w:pPr>
      <w:r w:rsidRPr="00C059E0">
        <w:rPr>
          <w:rFonts w:ascii="Times New Roman" w:eastAsia="Times New Roman" w:hAnsi="Times New Roman" w:cs="Times New Roman"/>
          <w:b/>
          <w:bCs/>
          <w:sz w:val="24"/>
          <w:szCs w:val="24"/>
        </w:rPr>
        <w:t>2. Key Challenges Identified</w:t>
      </w:r>
    </w:p>
    <w:p w:rsidR="00A75FDE" w:rsidRPr="00A75FDE" w:rsidRDefault="00A75FDE" w:rsidP="00A75FDE">
      <w:pPr>
        <w:spacing w:before="100" w:beforeAutospacing="1" w:after="100" w:afterAutospacing="1" w:line="240" w:lineRule="auto"/>
        <w:outlineLvl w:val="2"/>
        <w:rPr>
          <w:rFonts w:ascii="Times New Roman" w:eastAsia="Times New Roman" w:hAnsi="Times New Roman" w:cs="Times New Roman"/>
          <w:b/>
          <w:bCs/>
          <w:sz w:val="27"/>
          <w:szCs w:val="27"/>
        </w:rPr>
      </w:pPr>
      <w:r w:rsidRPr="00A75FDE">
        <w:rPr>
          <w:rFonts w:ascii="Times New Roman" w:eastAsia="Times New Roman" w:hAnsi="Times New Roman" w:cs="Times New Roman"/>
          <w:b/>
          <w:bCs/>
          <w:sz w:val="27"/>
          <w:szCs w:val="27"/>
        </w:rPr>
        <w:t>1. Fragmented Vocational Education System</w:t>
      </w:r>
    </w:p>
    <w:p w:rsidR="00A75FDE" w:rsidRPr="00A75FDE" w:rsidRDefault="00A75FDE" w:rsidP="00A75FDE">
      <w:pPr>
        <w:spacing w:before="100" w:beforeAutospacing="1" w:after="100" w:afterAutospacing="1" w:line="240" w:lineRule="auto"/>
        <w:rPr>
          <w:rFonts w:ascii="Times New Roman" w:eastAsia="Times New Roman" w:hAnsi="Times New Roman" w:cs="Times New Roman"/>
          <w:sz w:val="24"/>
          <w:szCs w:val="24"/>
        </w:rPr>
      </w:pPr>
      <w:r w:rsidRPr="00A75FDE">
        <w:rPr>
          <w:rFonts w:ascii="Times New Roman" w:eastAsia="Times New Roman" w:hAnsi="Times New Roman" w:cs="Times New Roman"/>
          <w:sz w:val="24"/>
          <w:szCs w:val="24"/>
        </w:rPr>
        <w:t xml:space="preserve">Greece’s vocational education and training (VET) landscape remains highly fragmented, with overlapping jurisdictions, inconsistent curricula, and a lack of standardized quality benchmarks. While several public and private institutions offer hospitality and tourism-related programs, there is often minimal alignment with national </w:t>
      </w:r>
      <w:proofErr w:type="spellStart"/>
      <w:r w:rsidRPr="00A75FDE">
        <w:rPr>
          <w:rFonts w:ascii="Times New Roman" w:eastAsia="Times New Roman" w:hAnsi="Times New Roman" w:cs="Times New Roman"/>
          <w:sz w:val="24"/>
          <w:szCs w:val="24"/>
        </w:rPr>
        <w:t>labour</w:t>
      </w:r>
      <w:proofErr w:type="spellEnd"/>
      <w:r w:rsidRPr="00A75FDE">
        <w:rPr>
          <w:rFonts w:ascii="Times New Roman" w:eastAsia="Times New Roman" w:hAnsi="Times New Roman" w:cs="Times New Roman"/>
          <w:sz w:val="24"/>
          <w:szCs w:val="24"/>
        </w:rPr>
        <w:t xml:space="preserve"> market needs or international service standards (</w:t>
      </w:r>
      <w:proofErr w:type="spellStart"/>
      <w:r w:rsidRPr="00A75FDE">
        <w:rPr>
          <w:rFonts w:ascii="Times New Roman" w:eastAsia="Times New Roman" w:hAnsi="Times New Roman" w:cs="Times New Roman"/>
          <w:sz w:val="24"/>
          <w:szCs w:val="24"/>
        </w:rPr>
        <w:t>Cedefop</w:t>
      </w:r>
      <w:proofErr w:type="spellEnd"/>
      <w:r w:rsidRPr="00A75FDE">
        <w:rPr>
          <w:rFonts w:ascii="Times New Roman" w:eastAsia="Times New Roman" w:hAnsi="Times New Roman" w:cs="Times New Roman"/>
          <w:sz w:val="24"/>
          <w:szCs w:val="24"/>
        </w:rPr>
        <w:t>, 2022). This fragmentation hinders the development of a unified skills ecosystem, leaving many students with outdated knowledge or certifications that lack employer recognition. The absence of a national tourism education framework results in duplication of courses, inconsistent accreditation, and wide disparities in program quality across urban and rural institutions (OECD, 2024).</w:t>
      </w:r>
    </w:p>
    <w:p w:rsidR="00A75FDE" w:rsidRPr="00A75FDE" w:rsidRDefault="00A75FDE" w:rsidP="00A75FDE">
      <w:pPr>
        <w:spacing w:before="100" w:beforeAutospacing="1" w:after="100" w:afterAutospacing="1" w:line="240" w:lineRule="auto"/>
        <w:rPr>
          <w:rFonts w:ascii="Times New Roman" w:eastAsia="Times New Roman" w:hAnsi="Times New Roman" w:cs="Times New Roman"/>
          <w:sz w:val="24"/>
          <w:szCs w:val="24"/>
        </w:rPr>
      </w:pPr>
      <w:r w:rsidRPr="00A75FDE">
        <w:rPr>
          <w:rFonts w:ascii="Times New Roman" w:eastAsia="Times New Roman" w:hAnsi="Times New Roman" w:cs="Times New Roman"/>
          <w:sz w:val="24"/>
          <w:szCs w:val="24"/>
        </w:rPr>
        <w:t>Moreover, vocational institutions frequently operate in silos, disconnected from industry feedback loops or real-time employment trends. A study by the Hellenic Federation of Enterprises (SEV, 2023) noted that most tourism employers find recent VET graduates inadequately prepared for guest-facing roles or digital service delivery. Without collaboration between schools and tourism businesses, curriculum development becomes static, and students are deprived of essential experiential learning. The result is a growing gap between what students learn and what employers expect, perpetuating youth underemployment even in sectors with rising demand.</w:t>
      </w:r>
    </w:p>
    <w:p w:rsidR="00A75FDE" w:rsidRPr="00A75FDE" w:rsidRDefault="00A75FDE" w:rsidP="00A75FDE">
      <w:pPr>
        <w:spacing w:after="0" w:line="240" w:lineRule="auto"/>
        <w:rPr>
          <w:rFonts w:ascii="Times New Roman" w:eastAsia="Times New Roman" w:hAnsi="Times New Roman" w:cs="Times New Roman"/>
          <w:sz w:val="24"/>
          <w:szCs w:val="24"/>
        </w:rPr>
      </w:pPr>
    </w:p>
    <w:p w:rsidR="00A75FDE" w:rsidRPr="00A75FDE" w:rsidRDefault="00A75FDE" w:rsidP="00A75FDE">
      <w:pPr>
        <w:spacing w:before="100" w:beforeAutospacing="1" w:after="100" w:afterAutospacing="1" w:line="240" w:lineRule="auto"/>
        <w:outlineLvl w:val="2"/>
        <w:rPr>
          <w:rFonts w:ascii="Times New Roman" w:eastAsia="Times New Roman" w:hAnsi="Times New Roman" w:cs="Times New Roman"/>
          <w:b/>
          <w:bCs/>
          <w:sz w:val="27"/>
          <w:szCs w:val="27"/>
        </w:rPr>
      </w:pPr>
      <w:r w:rsidRPr="00A75FDE">
        <w:rPr>
          <w:rFonts w:ascii="Times New Roman" w:eastAsia="Times New Roman" w:hAnsi="Times New Roman" w:cs="Times New Roman"/>
          <w:b/>
          <w:bCs/>
          <w:sz w:val="27"/>
          <w:szCs w:val="27"/>
        </w:rPr>
        <w:t>2. Low Transition from Training to Employment</w:t>
      </w:r>
    </w:p>
    <w:p w:rsidR="00A75FDE" w:rsidRPr="00A75FDE" w:rsidRDefault="00A75FDE" w:rsidP="00A75FDE">
      <w:pPr>
        <w:spacing w:before="100" w:beforeAutospacing="1" w:after="100" w:afterAutospacing="1" w:line="240" w:lineRule="auto"/>
        <w:rPr>
          <w:rFonts w:ascii="Times New Roman" w:eastAsia="Times New Roman" w:hAnsi="Times New Roman" w:cs="Times New Roman"/>
          <w:sz w:val="24"/>
          <w:szCs w:val="24"/>
        </w:rPr>
      </w:pPr>
      <w:r w:rsidRPr="00A75FDE">
        <w:rPr>
          <w:rFonts w:ascii="Times New Roman" w:eastAsia="Times New Roman" w:hAnsi="Times New Roman" w:cs="Times New Roman"/>
          <w:sz w:val="24"/>
          <w:szCs w:val="24"/>
        </w:rPr>
        <w:t xml:space="preserve">One of the most persistent challenges in Greece's tourism </w:t>
      </w:r>
      <w:proofErr w:type="spellStart"/>
      <w:r w:rsidRPr="00A75FDE">
        <w:rPr>
          <w:rFonts w:ascii="Times New Roman" w:eastAsia="Times New Roman" w:hAnsi="Times New Roman" w:cs="Times New Roman"/>
          <w:sz w:val="24"/>
          <w:szCs w:val="24"/>
        </w:rPr>
        <w:t>labour</w:t>
      </w:r>
      <w:proofErr w:type="spellEnd"/>
      <w:r w:rsidRPr="00A75FDE">
        <w:rPr>
          <w:rFonts w:ascii="Times New Roman" w:eastAsia="Times New Roman" w:hAnsi="Times New Roman" w:cs="Times New Roman"/>
          <w:sz w:val="24"/>
          <w:szCs w:val="24"/>
        </w:rPr>
        <w:t xml:space="preserve"> market is the weak link between education and job placement. Despite completing tourism-related studies, many graduates struggle to find relevant employment, or are absorbed into unrelated, precarious jobs (OECD, 2025). This bottleneck is exacerbated by the lack of structured internship programs, career </w:t>
      </w:r>
      <w:proofErr w:type="spellStart"/>
      <w:r w:rsidRPr="00A75FDE">
        <w:rPr>
          <w:rFonts w:ascii="Times New Roman" w:eastAsia="Times New Roman" w:hAnsi="Times New Roman" w:cs="Times New Roman"/>
          <w:sz w:val="24"/>
          <w:szCs w:val="24"/>
        </w:rPr>
        <w:t>counselling</w:t>
      </w:r>
      <w:proofErr w:type="spellEnd"/>
      <w:r w:rsidRPr="00A75FDE">
        <w:rPr>
          <w:rFonts w:ascii="Times New Roman" w:eastAsia="Times New Roman" w:hAnsi="Times New Roman" w:cs="Times New Roman"/>
          <w:sz w:val="24"/>
          <w:szCs w:val="24"/>
        </w:rPr>
        <w:t xml:space="preserve"> services, and school-to-work transition mechanisms. As a result, even vocational graduates with technical skills face delays or setbacks in their professional trajectories. Employers also report that due to inadequate work-readiness among applicants, many entry-level roles go unfilled despite high youth unemployment (SEPE, 2023).</w:t>
      </w:r>
    </w:p>
    <w:p w:rsidR="00A75FDE" w:rsidRPr="00A75FDE" w:rsidRDefault="00A75FDE" w:rsidP="00A75FDE">
      <w:pPr>
        <w:spacing w:before="100" w:beforeAutospacing="1" w:after="100" w:afterAutospacing="1" w:line="240" w:lineRule="auto"/>
        <w:rPr>
          <w:rFonts w:ascii="Times New Roman" w:eastAsia="Times New Roman" w:hAnsi="Times New Roman" w:cs="Times New Roman"/>
          <w:sz w:val="24"/>
          <w:szCs w:val="24"/>
        </w:rPr>
      </w:pPr>
      <w:r w:rsidRPr="00A75FDE">
        <w:rPr>
          <w:rFonts w:ascii="Times New Roman" w:eastAsia="Times New Roman" w:hAnsi="Times New Roman" w:cs="Times New Roman"/>
          <w:sz w:val="24"/>
          <w:szCs w:val="24"/>
        </w:rPr>
        <w:t xml:space="preserve">The problem is especially acute for students in rural and non-tourist regions, where training facilities often lack partnerships with employers or access to practical placements. Without exposure to industry environments during their studies, students graduate with theoretical knowledge but minimal understanding of customer service dynamics, cross-cultural interaction, or crisis handling—all critical competencies in modern tourism (ILO, 2020). Countries like </w:t>
      </w:r>
      <w:r w:rsidRPr="00A75FDE">
        <w:rPr>
          <w:rFonts w:ascii="Times New Roman" w:eastAsia="Times New Roman" w:hAnsi="Times New Roman" w:cs="Times New Roman"/>
          <w:sz w:val="24"/>
          <w:szCs w:val="24"/>
        </w:rPr>
        <w:lastRenderedPageBreak/>
        <w:t>Austria and Germany have succeeded by integrating dual training systems that blend classroom learning with structured apprenticeships. Greece must adopt similar models to ensure smoother education-to-employment pathways.</w:t>
      </w:r>
    </w:p>
    <w:p w:rsidR="00A75FDE" w:rsidRPr="00A75FDE" w:rsidRDefault="00A75FDE" w:rsidP="00A75FDE">
      <w:pPr>
        <w:spacing w:after="0" w:line="240" w:lineRule="auto"/>
        <w:rPr>
          <w:rFonts w:ascii="Times New Roman" w:eastAsia="Times New Roman" w:hAnsi="Times New Roman" w:cs="Times New Roman"/>
          <w:sz w:val="24"/>
          <w:szCs w:val="24"/>
        </w:rPr>
      </w:pPr>
    </w:p>
    <w:p w:rsidR="00A75FDE" w:rsidRPr="00A75FDE" w:rsidRDefault="00A75FDE" w:rsidP="00A75FDE">
      <w:pPr>
        <w:spacing w:before="100" w:beforeAutospacing="1" w:after="100" w:afterAutospacing="1" w:line="240" w:lineRule="auto"/>
        <w:outlineLvl w:val="2"/>
        <w:rPr>
          <w:rFonts w:ascii="Times New Roman" w:eastAsia="Times New Roman" w:hAnsi="Times New Roman" w:cs="Times New Roman"/>
          <w:b/>
          <w:bCs/>
          <w:sz w:val="27"/>
          <w:szCs w:val="27"/>
        </w:rPr>
      </w:pPr>
      <w:r w:rsidRPr="00A75FDE">
        <w:rPr>
          <w:rFonts w:ascii="Times New Roman" w:eastAsia="Times New Roman" w:hAnsi="Times New Roman" w:cs="Times New Roman"/>
          <w:b/>
          <w:bCs/>
          <w:sz w:val="27"/>
          <w:szCs w:val="27"/>
        </w:rPr>
        <w:t>3. Seasonal Job Dependency in Island Tourism</w:t>
      </w:r>
    </w:p>
    <w:p w:rsidR="00A75FDE" w:rsidRPr="00A75FDE" w:rsidRDefault="00A75FDE" w:rsidP="00A75FDE">
      <w:pPr>
        <w:spacing w:before="100" w:beforeAutospacing="1" w:after="100" w:afterAutospacing="1" w:line="240" w:lineRule="auto"/>
        <w:rPr>
          <w:rFonts w:ascii="Times New Roman" w:eastAsia="Times New Roman" w:hAnsi="Times New Roman" w:cs="Times New Roman"/>
          <w:sz w:val="24"/>
          <w:szCs w:val="24"/>
        </w:rPr>
      </w:pPr>
      <w:r w:rsidRPr="00A75FDE">
        <w:rPr>
          <w:rFonts w:ascii="Times New Roman" w:eastAsia="Times New Roman" w:hAnsi="Times New Roman" w:cs="Times New Roman"/>
          <w:sz w:val="24"/>
          <w:szCs w:val="24"/>
        </w:rPr>
        <w:t xml:space="preserve">Tourism employment in Greece remains highly seasonal, particularly on islands such as </w:t>
      </w:r>
      <w:proofErr w:type="spellStart"/>
      <w:r w:rsidRPr="00A75FDE">
        <w:rPr>
          <w:rFonts w:ascii="Times New Roman" w:eastAsia="Times New Roman" w:hAnsi="Times New Roman" w:cs="Times New Roman"/>
          <w:sz w:val="24"/>
          <w:szCs w:val="24"/>
        </w:rPr>
        <w:t>Santorini</w:t>
      </w:r>
      <w:proofErr w:type="spellEnd"/>
      <w:r w:rsidRPr="00A75FDE">
        <w:rPr>
          <w:rFonts w:ascii="Times New Roman" w:eastAsia="Times New Roman" w:hAnsi="Times New Roman" w:cs="Times New Roman"/>
          <w:sz w:val="24"/>
          <w:szCs w:val="24"/>
        </w:rPr>
        <w:t>, Mykonos, and Crete, which experience peak inflows during summer months. While this generates short-term economic gains, it results in unstable year-round livelihoods for workers, who often face long periods of unemployment during the off-season (Bank of Greece, 2022). Many tourism employees are thus trapped in a cycle of temporary contracts, lack of benefits, and insecure income. This precariousness discourages long-term professional development and often forces individuals to seek secondary informal jobs or emigrate (</w:t>
      </w:r>
      <w:proofErr w:type="spellStart"/>
      <w:r w:rsidRPr="00A75FDE">
        <w:rPr>
          <w:rFonts w:ascii="Times New Roman" w:eastAsia="Times New Roman" w:hAnsi="Times New Roman" w:cs="Times New Roman"/>
          <w:sz w:val="24"/>
          <w:szCs w:val="24"/>
        </w:rPr>
        <w:t>Kalantzi</w:t>
      </w:r>
      <w:proofErr w:type="spellEnd"/>
      <w:r w:rsidRPr="00A75FDE">
        <w:rPr>
          <w:rFonts w:ascii="Times New Roman" w:eastAsia="Times New Roman" w:hAnsi="Times New Roman" w:cs="Times New Roman"/>
          <w:sz w:val="24"/>
          <w:szCs w:val="24"/>
        </w:rPr>
        <w:t xml:space="preserve"> et al., 2023).</w:t>
      </w:r>
    </w:p>
    <w:p w:rsidR="00A75FDE" w:rsidRPr="00A75FDE" w:rsidRDefault="00A75FDE" w:rsidP="00A75FDE">
      <w:pPr>
        <w:spacing w:before="100" w:beforeAutospacing="1" w:after="100" w:afterAutospacing="1" w:line="240" w:lineRule="auto"/>
        <w:rPr>
          <w:rFonts w:ascii="Times New Roman" w:eastAsia="Times New Roman" w:hAnsi="Times New Roman" w:cs="Times New Roman"/>
          <w:sz w:val="24"/>
          <w:szCs w:val="24"/>
        </w:rPr>
      </w:pPr>
      <w:r w:rsidRPr="00A75FDE">
        <w:rPr>
          <w:rFonts w:ascii="Times New Roman" w:eastAsia="Times New Roman" w:hAnsi="Times New Roman" w:cs="Times New Roman"/>
          <w:sz w:val="24"/>
          <w:szCs w:val="24"/>
        </w:rPr>
        <w:t xml:space="preserve">Furthermore, businesses </w:t>
      </w:r>
      <w:proofErr w:type="spellStart"/>
      <w:r w:rsidRPr="00A75FDE">
        <w:rPr>
          <w:rFonts w:ascii="Times New Roman" w:eastAsia="Times New Roman" w:hAnsi="Times New Roman" w:cs="Times New Roman"/>
          <w:sz w:val="24"/>
          <w:szCs w:val="24"/>
        </w:rPr>
        <w:t>too</w:t>
      </w:r>
      <w:proofErr w:type="spellEnd"/>
      <w:r w:rsidRPr="00A75FDE">
        <w:rPr>
          <w:rFonts w:ascii="Times New Roman" w:eastAsia="Times New Roman" w:hAnsi="Times New Roman" w:cs="Times New Roman"/>
          <w:sz w:val="24"/>
          <w:szCs w:val="24"/>
        </w:rPr>
        <w:t xml:space="preserve"> suffer under seasonal volatility, with high recruitment costs, frequent staff turnover, and loss of institutional knowledge. Employers are often compelled to rehire and retrain new staff each year, which can dilute service quality and reduce competitiveness. The reliance on a summer-centric model also restricts innovation and diversification in tourism products. Regions that have invested in year-round attractions—such as wellness tourism, agro-tourism, and cultural festivals—have demonstrated more sustainable employment outcomes (UNWTO, 2023). Therefore, breaking the cycle of seasonal dependency is essential for stabilizing the workforce and enhancing Greece’s tourism value chain.</w:t>
      </w:r>
    </w:p>
    <w:p w:rsidR="00A75FDE" w:rsidRPr="00A75FDE" w:rsidRDefault="00A75FDE" w:rsidP="00A75FDE">
      <w:pPr>
        <w:spacing w:after="0" w:line="240" w:lineRule="auto"/>
        <w:rPr>
          <w:rFonts w:ascii="Times New Roman" w:eastAsia="Times New Roman" w:hAnsi="Times New Roman" w:cs="Times New Roman"/>
          <w:sz w:val="24"/>
          <w:szCs w:val="24"/>
        </w:rPr>
      </w:pPr>
    </w:p>
    <w:p w:rsidR="00A75FDE" w:rsidRPr="00A75FDE" w:rsidRDefault="00A75FDE" w:rsidP="00A75FDE">
      <w:pPr>
        <w:spacing w:before="100" w:beforeAutospacing="1" w:after="100" w:afterAutospacing="1" w:line="240" w:lineRule="auto"/>
        <w:outlineLvl w:val="2"/>
        <w:rPr>
          <w:rFonts w:ascii="Times New Roman" w:eastAsia="Times New Roman" w:hAnsi="Times New Roman" w:cs="Times New Roman"/>
          <w:b/>
          <w:bCs/>
          <w:sz w:val="27"/>
          <w:szCs w:val="27"/>
        </w:rPr>
      </w:pPr>
      <w:r w:rsidRPr="00A75FDE">
        <w:rPr>
          <w:rFonts w:ascii="Times New Roman" w:eastAsia="Times New Roman" w:hAnsi="Times New Roman" w:cs="Times New Roman"/>
          <w:b/>
          <w:bCs/>
          <w:sz w:val="27"/>
          <w:szCs w:val="27"/>
        </w:rPr>
        <w:t>4. Emigration of Skilled Hospitality Professionals</w:t>
      </w:r>
    </w:p>
    <w:p w:rsidR="00A75FDE" w:rsidRPr="00A75FDE" w:rsidRDefault="00A75FDE" w:rsidP="00A75FDE">
      <w:pPr>
        <w:spacing w:before="100" w:beforeAutospacing="1" w:after="100" w:afterAutospacing="1" w:line="240" w:lineRule="auto"/>
        <w:rPr>
          <w:rFonts w:ascii="Times New Roman" w:eastAsia="Times New Roman" w:hAnsi="Times New Roman" w:cs="Times New Roman"/>
          <w:sz w:val="24"/>
          <w:szCs w:val="24"/>
        </w:rPr>
      </w:pPr>
      <w:r w:rsidRPr="00A75FDE">
        <w:rPr>
          <w:rFonts w:ascii="Times New Roman" w:eastAsia="Times New Roman" w:hAnsi="Times New Roman" w:cs="Times New Roman"/>
          <w:sz w:val="24"/>
          <w:szCs w:val="24"/>
        </w:rPr>
        <w:t xml:space="preserve">The financial crisis, followed by prolonged austerity, triggered a significant wave of professional emigration from Greece—particularly among educated, multilingual tourism professionals. Known as the "brain drain," this migration resulted in the loss of thousands of experienced workers who relocated to Germany, the UK, Cyprus, and Middle Eastern countries for more stable and better-paying hospitality jobs (Papadopoulos &amp; </w:t>
      </w:r>
      <w:proofErr w:type="spellStart"/>
      <w:r w:rsidRPr="00A75FDE">
        <w:rPr>
          <w:rFonts w:ascii="Times New Roman" w:eastAsia="Times New Roman" w:hAnsi="Times New Roman" w:cs="Times New Roman"/>
          <w:sz w:val="24"/>
          <w:szCs w:val="24"/>
        </w:rPr>
        <w:t>Roumpakis</w:t>
      </w:r>
      <w:proofErr w:type="spellEnd"/>
      <w:r w:rsidRPr="00A75FDE">
        <w:rPr>
          <w:rFonts w:ascii="Times New Roman" w:eastAsia="Times New Roman" w:hAnsi="Times New Roman" w:cs="Times New Roman"/>
          <w:sz w:val="24"/>
          <w:szCs w:val="24"/>
        </w:rPr>
        <w:t>, 2020). This outflow weakened Greece's internal capacity to provide high-quality guest services and slowed the development of a professionalized workforce. Employers now report shortages of supervisory and middle-management personnel, forcing them to hire inexperienced or seasonal workers to fill gaps (OECD, 2025).</w:t>
      </w:r>
    </w:p>
    <w:p w:rsidR="00A75FDE" w:rsidRPr="00A75FDE" w:rsidRDefault="00A75FDE" w:rsidP="00A75FDE">
      <w:pPr>
        <w:spacing w:before="100" w:beforeAutospacing="1" w:after="100" w:afterAutospacing="1" w:line="240" w:lineRule="auto"/>
        <w:rPr>
          <w:rFonts w:ascii="Times New Roman" w:eastAsia="Times New Roman" w:hAnsi="Times New Roman" w:cs="Times New Roman"/>
          <w:sz w:val="24"/>
          <w:szCs w:val="24"/>
        </w:rPr>
      </w:pPr>
      <w:r w:rsidRPr="00A75FDE">
        <w:rPr>
          <w:rFonts w:ascii="Times New Roman" w:eastAsia="Times New Roman" w:hAnsi="Times New Roman" w:cs="Times New Roman"/>
          <w:sz w:val="24"/>
          <w:szCs w:val="24"/>
        </w:rPr>
        <w:t xml:space="preserve">This human capital flight also created a vicious cycle where the lack of skilled professionals undermines workplace mentorship and on-the-job training for new entrants. Graduates often find themselves without role models or experienced teams to learn from, leading to lower service quality and staff burnout. Reversing this trend will require a mix of financial incentives, long-term contracts, and professional development programs to attract back skilled emigrants or retain existing talent. Countries like Ireland and Estonia have piloted successful "returnee reintegration </w:t>
      </w:r>
      <w:r w:rsidRPr="00A75FDE">
        <w:rPr>
          <w:rFonts w:ascii="Times New Roman" w:eastAsia="Times New Roman" w:hAnsi="Times New Roman" w:cs="Times New Roman"/>
          <w:sz w:val="24"/>
          <w:szCs w:val="24"/>
        </w:rPr>
        <w:lastRenderedPageBreak/>
        <w:t>schemes" that offer grants, tax exemptions, and entrepreneurship support to returning nationals in tourism and related sectors (IMF, 2024; ILO, 2020).</w:t>
      </w:r>
    </w:p>
    <w:p w:rsidR="00217242" w:rsidRDefault="00217242" w:rsidP="00C059E0">
      <w:pPr>
        <w:spacing w:before="100" w:beforeAutospacing="1" w:after="100" w:afterAutospacing="1" w:line="240" w:lineRule="auto"/>
        <w:outlineLvl w:val="2"/>
        <w:rPr>
          <w:rFonts w:ascii="Times New Roman" w:eastAsia="Times New Roman" w:hAnsi="Times New Roman" w:cs="Times New Roman"/>
          <w:sz w:val="24"/>
          <w:szCs w:val="24"/>
        </w:rPr>
      </w:pPr>
    </w:p>
    <w:p w:rsidR="00A75FDE" w:rsidRPr="00A75FDE" w:rsidRDefault="00A75FDE" w:rsidP="00A75FDE">
      <w:pPr>
        <w:spacing w:before="100" w:beforeAutospacing="1" w:after="100" w:afterAutospacing="1" w:line="240" w:lineRule="auto"/>
        <w:outlineLvl w:val="1"/>
        <w:rPr>
          <w:rFonts w:ascii="Times New Roman" w:eastAsia="Times New Roman" w:hAnsi="Times New Roman" w:cs="Times New Roman"/>
          <w:b/>
          <w:bCs/>
          <w:sz w:val="36"/>
          <w:szCs w:val="36"/>
        </w:rPr>
      </w:pPr>
      <w:r w:rsidRPr="00A75FDE">
        <w:rPr>
          <w:rFonts w:ascii="Times New Roman" w:eastAsia="Times New Roman" w:hAnsi="Times New Roman" w:cs="Times New Roman"/>
          <w:b/>
          <w:bCs/>
          <w:sz w:val="36"/>
          <w:szCs w:val="36"/>
        </w:rPr>
        <w:t>Discussion</w:t>
      </w:r>
    </w:p>
    <w:p w:rsidR="00A75FDE" w:rsidRPr="00A75FDE" w:rsidRDefault="00A75FDE" w:rsidP="00A75FDE">
      <w:pPr>
        <w:spacing w:before="100" w:beforeAutospacing="1" w:after="100" w:afterAutospacing="1" w:line="240" w:lineRule="auto"/>
        <w:outlineLvl w:val="2"/>
        <w:rPr>
          <w:rFonts w:ascii="Times New Roman" w:eastAsia="Times New Roman" w:hAnsi="Times New Roman" w:cs="Times New Roman"/>
          <w:b/>
          <w:bCs/>
          <w:sz w:val="27"/>
          <w:szCs w:val="27"/>
        </w:rPr>
      </w:pPr>
      <w:r w:rsidRPr="00A75FDE">
        <w:rPr>
          <w:rFonts w:ascii="Times New Roman" w:eastAsia="Times New Roman" w:hAnsi="Times New Roman" w:cs="Times New Roman"/>
          <w:b/>
          <w:bCs/>
          <w:sz w:val="27"/>
          <w:szCs w:val="27"/>
        </w:rPr>
        <w:t>Short-Term Strategic Solutions</w:t>
      </w:r>
    </w:p>
    <w:p w:rsidR="00A75FDE" w:rsidRPr="00A75FDE" w:rsidRDefault="00A75FDE" w:rsidP="00A75FDE">
      <w:pPr>
        <w:spacing w:before="100" w:beforeAutospacing="1" w:after="100" w:afterAutospacing="1" w:line="240" w:lineRule="auto"/>
        <w:outlineLvl w:val="3"/>
        <w:rPr>
          <w:rFonts w:ascii="Times New Roman" w:eastAsia="Times New Roman" w:hAnsi="Times New Roman" w:cs="Times New Roman"/>
          <w:b/>
          <w:bCs/>
          <w:sz w:val="24"/>
          <w:szCs w:val="24"/>
        </w:rPr>
      </w:pPr>
      <w:r w:rsidRPr="00A75FDE">
        <w:rPr>
          <w:rFonts w:ascii="Times New Roman" w:eastAsia="Times New Roman" w:hAnsi="Times New Roman" w:cs="Times New Roman"/>
          <w:b/>
          <w:bCs/>
          <w:sz w:val="24"/>
          <w:szCs w:val="24"/>
        </w:rPr>
        <w:t>1. Youth Tourism Job Guarantee Scheme</w:t>
      </w:r>
    </w:p>
    <w:p w:rsidR="00A75FDE" w:rsidRPr="00A75FDE" w:rsidRDefault="00A75FDE" w:rsidP="00A75FDE">
      <w:pPr>
        <w:spacing w:before="100" w:beforeAutospacing="1" w:after="100" w:afterAutospacing="1" w:line="240" w:lineRule="auto"/>
        <w:rPr>
          <w:rFonts w:ascii="Times New Roman" w:eastAsia="Times New Roman" w:hAnsi="Times New Roman" w:cs="Times New Roman"/>
          <w:sz w:val="24"/>
          <w:szCs w:val="24"/>
        </w:rPr>
      </w:pPr>
      <w:r w:rsidRPr="00A75FDE">
        <w:rPr>
          <w:rFonts w:ascii="Times New Roman" w:eastAsia="Times New Roman" w:hAnsi="Times New Roman" w:cs="Times New Roman"/>
          <w:sz w:val="24"/>
          <w:szCs w:val="24"/>
        </w:rPr>
        <w:t>The Youth Tourism Job Guarantee Scheme would collaborate with hotel groups, cruise lines, and local tourism businesses to provide structured job placements, apprenticeships, and mentorships for recent tourism institute graduates. These partnerships are informed by EU-level youth employment guarantees, which have shown that wage subsidies and recruitment support help integrate young people into sustainable labor trajectories (Council Recommendation, 2012; OECD, 2024). By embedding mentorship components—pairing graduates with experienced professionals—this scheme aims to support career development and retention in the tourism sector.</w:t>
      </w:r>
    </w:p>
    <w:p w:rsidR="00A75FDE" w:rsidRPr="00A75FDE" w:rsidRDefault="00A75FDE" w:rsidP="00A75FDE">
      <w:pPr>
        <w:spacing w:before="100" w:beforeAutospacing="1" w:after="100" w:afterAutospacing="1" w:line="240" w:lineRule="auto"/>
        <w:rPr>
          <w:rFonts w:ascii="Times New Roman" w:eastAsia="Times New Roman" w:hAnsi="Times New Roman" w:cs="Times New Roman"/>
          <w:sz w:val="24"/>
          <w:szCs w:val="24"/>
        </w:rPr>
      </w:pPr>
      <w:r w:rsidRPr="00A75FDE">
        <w:rPr>
          <w:rFonts w:ascii="Times New Roman" w:eastAsia="Times New Roman" w:hAnsi="Times New Roman" w:cs="Times New Roman"/>
          <w:sz w:val="24"/>
          <w:szCs w:val="24"/>
        </w:rPr>
        <w:t>Operationally, the scheme would guarantee six- to twelve-month placements, covering all contract and training-related expenses. Employers benefit through subsidized wages and access to freshly trained talent. The pairing of mentorship and hands-on apprenticeships has historically improved job retention rates and professional progression among youth (OECD, 2024; Greek youth policy studies</w:t>
      </w:r>
      <w:proofErr w:type="gramStart"/>
      <w:r w:rsidRPr="00A75FDE">
        <w:rPr>
          <w:rFonts w:ascii="Times New Roman" w:eastAsia="Times New Roman" w:hAnsi="Times New Roman" w:cs="Times New Roman"/>
          <w:sz w:val="24"/>
          <w:szCs w:val="24"/>
        </w:rPr>
        <w:t>) .</w:t>
      </w:r>
      <w:proofErr w:type="gramEnd"/>
      <w:r w:rsidRPr="00A75FDE">
        <w:rPr>
          <w:rFonts w:ascii="Times New Roman" w:eastAsia="Times New Roman" w:hAnsi="Times New Roman" w:cs="Times New Roman"/>
          <w:sz w:val="24"/>
          <w:szCs w:val="24"/>
        </w:rPr>
        <w:t xml:space="preserve"> This holistic model ensures that graduates gain both practical experience and professional guidance, reducing early dropouts from the tourism workforce.</w:t>
      </w:r>
    </w:p>
    <w:p w:rsidR="00A75FDE" w:rsidRPr="00A75FDE" w:rsidRDefault="00A75FDE" w:rsidP="00A75FDE">
      <w:pPr>
        <w:spacing w:before="100" w:beforeAutospacing="1" w:after="100" w:afterAutospacing="1" w:line="240" w:lineRule="auto"/>
        <w:outlineLvl w:val="3"/>
        <w:rPr>
          <w:rFonts w:ascii="Times New Roman" w:eastAsia="Times New Roman" w:hAnsi="Times New Roman" w:cs="Times New Roman"/>
          <w:b/>
          <w:bCs/>
          <w:sz w:val="24"/>
          <w:szCs w:val="24"/>
        </w:rPr>
      </w:pPr>
      <w:r w:rsidRPr="00A75FDE">
        <w:rPr>
          <w:rFonts w:ascii="Times New Roman" w:eastAsia="Times New Roman" w:hAnsi="Times New Roman" w:cs="Times New Roman"/>
          <w:b/>
          <w:bCs/>
          <w:sz w:val="24"/>
          <w:szCs w:val="24"/>
        </w:rPr>
        <w:t>2. Wage Recovery Subsidy</w:t>
      </w:r>
    </w:p>
    <w:p w:rsidR="00A75FDE" w:rsidRPr="00A75FDE" w:rsidRDefault="00A75FDE" w:rsidP="00A75FDE">
      <w:pPr>
        <w:spacing w:before="100" w:beforeAutospacing="1" w:after="100" w:afterAutospacing="1" w:line="240" w:lineRule="auto"/>
        <w:rPr>
          <w:rFonts w:ascii="Times New Roman" w:eastAsia="Times New Roman" w:hAnsi="Times New Roman" w:cs="Times New Roman"/>
          <w:sz w:val="24"/>
          <w:szCs w:val="24"/>
        </w:rPr>
      </w:pPr>
      <w:r w:rsidRPr="00A75FDE">
        <w:rPr>
          <w:rFonts w:ascii="Times New Roman" w:eastAsia="Times New Roman" w:hAnsi="Times New Roman" w:cs="Times New Roman"/>
          <w:sz w:val="24"/>
          <w:szCs w:val="24"/>
        </w:rPr>
        <w:t>Leveraging substantial EU Recovery and Resilience Facility funding, the Wage Recovery Subsidy aims to top-up salaries in tourism SMEs that commit to fair contracts, formal employment, and gender inclusion. Data demonstrates that well-designed wage subsidies in Greece result in more sustainable job placements and foster employer engagement with labor-integration programs (OECD, 2024</w:t>
      </w:r>
      <w:proofErr w:type="gramStart"/>
      <w:r w:rsidRPr="00A75FDE">
        <w:rPr>
          <w:rFonts w:ascii="Times New Roman" w:eastAsia="Times New Roman" w:hAnsi="Times New Roman" w:cs="Times New Roman"/>
          <w:sz w:val="24"/>
          <w:szCs w:val="24"/>
        </w:rPr>
        <w:t>) .</w:t>
      </w:r>
      <w:proofErr w:type="gramEnd"/>
      <w:r w:rsidRPr="00A75FDE">
        <w:rPr>
          <w:rFonts w:ascii="Times New Roman" w:eastAsia="Times New Roman" w:hAnsi="Times New Roman" w:cs="Times New Roman"/>
          <w:sz w:val="24"/>
          <w:szCs w:val="24"/>
        </w:rPr>
        <w:t xml:space="preserve"> This subsidy incentivizes ethical employment practices, encouraging SMEs to balance profitability and fair labor standards.</w:t>
      </w:r>
    </w:p>
    <w:p w:rsidR="00A75FDE" w:rsidRPr="00A75FDE" w:rsidRDefault="00A75FDE" w:rsidP="00A75FDE">
      <w:pPr>
        <w:spacing w:before="100" w:beforeAutospacing="1" w:after="100" w:afterAutospacing="1" w:line="240" w:lineRule="auto"/>
        <w:rPr>
          <w:rFonts w:ascii="Times New Roman" w:eastAsia="Times New Roman" w:hAnsi="Times New Roman" w:cs="Times New Roman"/>
          <w:sz w:val="24"/>
          <w:szCs w:val="24"/>
        </w:rPr>
      </w:pPr>
      <w:r w:rsidRPr="00A75FDE">
        <w:rPr>
          <w:rFonts w:ascii="Times New Roman" w:eastAsia="Times New Roman" w:hAnsi="Times New Roman" w:cs="Times New Roman"/>
          <w:sz w:val="24"/>
          <w:szCs w:val="24"/>
        </w:rPr>
        <w:t>Funding would be disbursed as monthly stipends augmenting base wages, contingent on compliance with formalization, minimum contract length, and gender equity criteria. Periodic compliance audits and independent assessments would monitor criteria adherence. Aligning with OECD findings, this approach promotes formal employment, wage growth, and labor-market stabilization in tourism (OECD, 2025</w:t>
      </w:r>
      <w:proofErr w:type="gramStart"/>
      <w:r w:rsidRPr="00A75FDE">
        <w:rPr>
          <w:rFonts w:ascii="Times New Roman" w:eastAsia="Times New Roman" w:hAnsi="Times New Roman" w:cs="Times New Roman"/>
          <w:sz w:val="24"/>
          <w:szCs w:val="24"/>
        </w:rPr>
        <w:t>) .</w:t>
      </w:r>
      <w:proofErr w:type="gramEnd"/>
    </w:p>
    <w:p w:rsidR="00A75FDE" w:rsidRPr="00A75FDE" w:rsidRDefault="00A75FDE" w:rsidP="00A75FDE">
      <w:pPr>
        <w:spacing w:before="100" w:beforeAutospacing="1" w:after="100" w:afterAutospacing="1" w:line="240" w:lineRule="auto"/>
        <w:outlineLvl w:val="3"/>
        <w:rPr>
          <w:rFonts w:ascii="Times New Roman" w:eastAsia="Times New Roman" w:hAnsi="Times New Roman" w:cs="Times New Roman"/>
          <w:b/>
          <w:bCs/>
          <w:sz w:val="24"/>
          <w:szCs w:val="24"/>
        </w:rPr>
      </w:pPr>
      <w:r w:rsidRPr="00A75FDE">
        <w:rPr>
          <w:rFonts w:ascii="Times New Roman" w:eastAsia="Times New Roman" w:hAnsi="Times New Roman" w:cs="Times New Roman"/>
          <w:b/>
          <w:bCs/>
          <w:sz w:val="24"/>
          <w:szCs w:val="24"/>
        </w:rPr>
        <w:t>3. Skills Transfer Incentive Program</w:t>
      </w:r>
    </w:p>
    <w:p w:rsidR="00A75FDE" w:rsidRPr="00A75FDE" w:rsidRDefault="00A75FDE" w:rsidP="00A75FDE">
      <w:pPr>
        <w:spacing w:before="100" w:beforeAutospacing="1" w:after="100" w:afterAutospacing="1" w:line="240" w:lineRule="auto"/>
        <w:rPr>
          <w:rFonts w:ascii="Times New Roman" w:eastAsia="Times New Roman" w:hAnsi="Times New Roman" w:cs="Times New Roman"/>
          <w:sz w:val="24"/>
          <w:szCs w:val="24"/>
        </w:rPr>
      </w:pPr>
      <w:r w:rsidRPr="00A75FDE">
        <w:rPr>
          <w:rFonts w:ascii="Times New Roman" w:eastAsia="Times New Roman" w:hAnsi="Times New Roman" w:cs="Times New Roman"/>
          <w:sz w:val="24"/>
          <w:szCs w:val="24"/>
        </w:rPr>
        <w:t>The Skills Transfer Incentive Program targets Greek tourism professionals residing abroad, offering financial incentives, relocation support, and guaranteed employment in innovation-</w:t>
      </w:r>
      <w:r w:rsidRPr="00A75FDE">
        <w:rPr>
          <w:rFonts w:ascii="Times New Roman" w:eastAsia="Times New Roman" w:hAnsi="Times New Roman" w:cs="Times New Roman"/>
          <w:sz w:val="24"/>
          <w:szCs w:val="24"/>
        </w:rPr>
        <w:lastRenderedPageBreak/>
        <w:t>driven tourism businesses</w:t>
      </w:r>
      <w:proofErr w:type="gramStart"/>
      <w:r w:rsidRPr="00A75FDE">
        <w:rPr>
          <w:rFonts w:ascii="Times New Roman" w:eastAsia="Times New Roman" w:hAnsi="Times New Roman" w:cs="Times New Roman"/>
          <w:sz w:val="24"/>
          <w:szCs w:val="24"/>
        </w:rPr>
        <w:t>—including</w:t>
      </w:r>
      <w:proofErr w:type="gramEnd"/>
      <w:r w:rsidRPr="00A75FDE">
        <w:rPr>
          <w:rFonts w:ascii="Times New Roman" w:eastAsia="Times New Roman" w:hAnsi="Times New Roman" w:cs="Times New Roman"/>
          <w:sz w:val="24"/>
          <w:szCs w:val="24"/>
        </w:rPr>
        <w:t xml:space="preserve"> experiential tours, wellness hubs, and digital platforms. Migrant returnee incentives have been proven to reverse brain drain and transfer valuable skills, especially where entrepreneurs return with global exposure (IMF, 2024; OECD, 2025</w:t>
      </w:r>
      <w:proofErr w:type="gramStart"/>
      <w:r w:rsidRPr="00A75FDE">
        <w:rPr>
          <w:rFonts w:ascii="Times New Roman" w:eastAsia="Times New Roman" w:hAnsi="Times New Roman" w:cs="Times New Roman"/>
          <w:sz w:val="24"/>
          <w:szCs w:val="24"/>
        </w:rPr>
        <w:t>) .</w:t>
      </w:r>
      <w:proofErr w:type="gramEnd"/>
    </w:p>
    <w:p w:rsidR="00A75FDE" w:rsidRPr="00A75FDE" w:rsidRDefault="00A75FDE" w:rsidP="00A75FDE">
      <w:pPr>
        <w:spacing w:before="100" w:beforeAutospacing="1" w:after="100" w:afterAutospacing="1" w:line="240" w:lineRule="auto"/>
        <w:rPr>
          <w:rFonts w:ascii="Times New Roman" w:eastAsia="Times New Roman" w:hAnsi="Times New Roman" w:cs="Times New Roman"/>
          <w:sz w:val="24"/>
          <w:szCs w:val="24"/>
        </w:rPr>
      </w:pPr>
      <w:r w:rsidRPr="00A75FDE">
        <w:rPr>
          <w:rFonts w:ascii="Times New Roman" w:eastAsia="Times New Roman" w:hAnsi="Times New Roman" w:cs="Times New Roman"/>
          <w:sz w:val="24"/>
          <w:szCs w:val="24"/>
        </w:rPr>
        <w:t xml:space="preserve">Participants would receive relocation grants and initial salary top-ups to establish roots and launch innovative tourism ventures. Mentorship from </w:t>
      </w:r>
      <w:proofErr w:type="spellStart"/>
      <w:r w:rsidRPr="00A75FDE">
        <w:rPr>
          <w:rFonts w:ascii="Times New Roman" w:eastAsia="Times New Roman" w:hAnsi="Times New Roman" w:cs="Times New Roman"/>
          <w:sz w:val="24"/>
          <w:szCs w:val="24"/>
        </w:rPr>
        <w:t>diaspora</w:t>
      </w:r>
      <w:proofErr w:type="spellEnd"/>
      <w:r w:rsidRPr="00A75FDE">
        <w:rPr>
          <w:rFonts w:ascii="Times New Roman" w:eastAsia="Times New Roman" w:hAnsi="Times New Roman" w:cs="Times New Roman"/>
          <w:sz w:val="24"/>
          <w:szCs w:val="24"/>
        </w:rPr>
        <w:t xml:space="preserve"> SMEs and business networks helps </w:t>
      </w:r>
      <w:proofErr w:type="spellStart"/>
      <w:r w:rsidRPr="00A75FDE">
        <w:rPr>
          <w:rFonts w:ascii="Times New Roman" w:eastAsia="Times New Roman" w:hAnsi="Times New Roman" w:cs="Times New Roman"/>
          <w:sz w:val="24"/>
          <w:szCs w:val="24"/>
        </w:rPr>
        <w:t>kickstart</w:t>
      </w:r>
      <w:proofErr w:type="spellEnd"/>
      <w:r w:rsidRPr="00A75FDE">
        <w:rPr>
          <w:rFonts w:ascii="Times New Roman" w:eastAsia="Times New Roman" w:hAnsi="Times New Roman" w:cs="Times New Roman"/>
          <w:sz w:val="24"/>
          <w:szCs w:val="24"/>
        </w:rPr>
        <w:t xml:space="preserve"> agile enterprises. The incorporation of returning professionals in vocational training or advisory roles also enriches local labor markets, builds generational bridges, and attracts further investment in the tourism ecosystem (OECD, 2025</w:t>
      </w:r>
      <w:proofErr w:type="gramStart"/>
      <w:r w:rsidRPr="00A75FDE">
        <w:rPr>
          <w:rFonts w:ascii="Times New Roman" w:eastAsia="Times New Roman" w:hAnsi="Times New Roman" w:cs="Times New Roman"/>
          <w:sz w:val="24"/>
          <w:szCs w:val="24"/>
        </w:rPr>
        <w:t>) .</w:t>
      </w:r>
      <w:proofErr w:type="gramEnd"/>
    </w:p>
    <w:p w:rsidR="00A75FDE" w:rsidRPr="00A75FDE" w:rsidRDefault="00A75FDE" w:rsidP="00A75FDE">
      <w:pPr>
        <w:spacing w:before="100" w:beforeAutospacing="1" w:after="100" w:afterAutospacing="1" w:line="240" w:lineRule="auto"/>
        <w:outlineLvl w:val="3"/>
        <w:rPr>
          <w:rFonts w:ascii="Times New Roman" w:eastAsia="Times New Roman" w:hAnsi="Times New Roman" w:cs="Times New Roman"/>
          <w:b/>
          <w:bCs/>
          <w:sz w:val="24"/>
          <w:szCs w:val="24"/>
        </w:rPr>
      </w:pPr>
      <w:r w:rsidRPr="00A75FDE">
        <w:rPr>
          <w:rFonts w:ascii="Times New Roman" w:eastAsia="Times New Roman" w:hAnsi="Times New Roman" w:cs="Times New Roman"/>
          <w:b/>
          <w:bCs/>
          <w:sz w:val="24"/>
          <w:szCs w:val="24"/>
        </w:rPr>
        <w:t>4. Formalization Drive with Tax Benefits</w:t>
      </w:r>
    </w:p>
    <w:p w:rsidR="00A75FDE" w:rsidRPr="00A75FDE" w:rsidRDefault="00A75FDE" w:rsidP="00A75FDE">
      <w:pPr>
        <w:spacing w:before="100" w:beforeAutospacing="1" w:after="100" w:afterAutospacing="1" w:line="240" w:lineRule="auto"/>
        <w:rPr>
          <w:rFonts w:ascii="Times New Roman" w:eastAsia="Times New Roman" w:hAnsi="Times New Roman" w:cs="Times New Roman"/>
          <w:sz w:val="24"/>
          <w:szCs w:val="24"/>
        </w:rPr>
      </w:pPr>
      <w:r w:rsidRPr="00A75FDE">
        <w:rPr>
          <w:rFonts w:ascii="Times New Roman" w:eastAsia="Times New Roman" w:hAnsi="Times New Roman" w:cs="Times New Roman"/>
          <w:sz w:val="24"/>
          <w:szCs w:val="24"/>
        </w:rPr>
        <w:t>To counter widespread informal employment in tourism, the Formalization Drive would offer tax relief, social security credits, and certification support to businesses that formalize 100% of their workforce and participate in a government-backed Ethical Employer program. Formalization not only increases labor protection but enhances access to finance and strengthens tax revenues—benefits widely highlighted in Greece’s strategy for MSME competitiveness (OECD, 2025).</w:t>
      </w:r>
    </w:p>
    <w:p w:rsidR="00A75FDE" w:rsidRPr="00A75FDE" w:rsidRDefault="00A75FDE" w:rsidP="00A75FDE">
      <w:pPr>
        <w:spacing w:before="100" w:beforeAutospacing="1" w:after="100" w:afterAutospacing="1" w:line="240" w:lineRule="auto"/>
        <w:rPr>
          <w:rFonts w:ascii="Times New Roman" w:eastAsia="Times New Roman" w:hAnsi="Times New Roman" w:cs="Times New Roman"/>
          <w:sz w:val="24"/>
          <w:szCs w:val="24"/>
        </w:rPr>
      </w:pPr>
      <w:r w:rsidRPr="00A75FDE">
        <w:rPr>
          <w:rFonts w:ascii="Times New Roman" w:eastAsia="Times New Roman" w:hAnsi="Times New Roman" w:cs="Times New Roman"/>
          <w:sz w:val="24"/>
          <w:szCs w:val="24"/>
        </w:rPr>
        <w:t xml:space="preserve">Certifications under the Ethical Employer initiative—covering fair pay, contract </w:t>
      </w:r>
      <w:proofErr w:type="gramStart"/>
      <w:r w:rsidRPr="00A75FDE">
        <w:rPr>
          <w:rFonts w:ascii="Times New Roman" w:eastAsia="Times New Roman" w:hAnsi="Times New Roman" w:cs="Times New Roman"/>
          <w:sz w:val="24"/>
          <w:szCs w:val="24"/>
        </w:rPr>
        <w:t>stability,</w:t>
      </w:r>
      <w:proofErr w:type="gramEnd"/>
      <w:r w:rsidRPr="00A75FDE">
        <w:rPr>
          <w:rFonts w:ascii="Times New Roman" w:eastAsia="Times New Roman" w:hAnsi="Times New Roman" w:cs="Times New Roman"/>
          <w:sz w:val="24"/>
          <w:szCs w:val="24"/>
        </w:rPr>
        <w:t xml:space="preserve"> and gender parity—would be publicly visible through an online registry. Businesses meeting criteria would gain priority access to grants, digitalization support, and promotional campaigns. Such programs align with OECD recommendations for improving MSME environment and reducing informality (OECD, 2025</w:t>
      </w:r>
      <w:proofErr w:type="gramStart"/>
      <w:r w:rsidRPr="00A75FDE">
        <w:rPr>
          <w:rFonts w:ascii="Times New Roman" w:eastAsia="Times New Roman" w:hAnsi="Times New Roman" w:cs="Times New Roman"/>
          <w:sz w:val="24"/>
          <w:szCs w:val="24"/>
        </w:rPr>
        <w:t>) .</w:t>
      </w:r>
      <w:proofErr w:type="gramEnd"/>
    </w:p>
    <w:p w:rsidR="00A75FDE" w:rsidRPr="00A75FDE" w:rsidRDefault="00A75FDE" w:rsidP="00A75FDE">
      <w:pPr>
        <w:spacing w:after="0" w:line="240" w:lineRule="auto"/>
        <w:rPr>
          <w:rFonts w:ascii="Times New Roman" w:eastAsia="Times New Roman" w:hAnsi="Times New Roman" w:cs="Times New Roman"/>
          <w:sz w:val="24"/>
          <w:szCs w:val="24"/>
        </w:rPr>
      </w:pPr>
    </w:p>
    <w:p w:rsidR="00A75FDE" w:rsidRPr="00A75FDE" w:rsidRDefault="00A75FDE" w:rsidP="00A75FDE">
      <w:pPr>
        <w:spacing w:before="100" w:beforeAutospacing="1" w:after="100" w:afterAutospacing="1" w:line="240" w:lineRule="auto"/>
        <w:outlineLvl w:val="2"/>
        <w:rPr>
          <w:rFonts w:ascii="Times New Roman" w:eastAsia="Times New Roman" w:hAnsi="Times New Roman" w:cs="Times New Roman"/>
          <w:b/>
          <w:bCs/>
          <w:sz w:val="27"/>
          <w:szCs w:val="27"/>
        </w:rPr>
      </w:pPr>
      <w:r w:rsidRPr="00A75FDE">
        <w:rPr>
          <w:rFonts w:ascii="Times New Roman" w:eastAsia="Times New Roman" w:hAnsi="Times New Roman" w:cs="Times New Roman"/>
          <w:b/>
          <w:bCs/>
          <w:sz w:val="27"/>
          <w:szCs w:val="27"/>
        </w:rPr>
        <w:t>Long-Term Workforce Resilience Plan</w:t>
      </w:r>
    </w:p>
    <w:p w:rsidR="00A75FDE" w:rsidRPr="00A75FDE" w:rsidRDefault="00A75FDE" w:rsidP="00A75FDE">
      <w:pPr>
        <w:spacing w:before="100" w:beforeAutospacing="1" w:after="100" w:afterAutospacing="1" w:line="240" w:lineRule="auto"/>
        <w:outlineLvl w:val="3"/>
        <w:rPr>
          <w:rFonts w:ascii="Times New Roman" w:eastAsia="Times New Roman" w:hAnsi="Times New Roman" w:cs="Times New Roman"/>
          <w:b/>
          <w:bCs/>
          <w:sz w:val="24"/>
          <w:szCs w:val="24"/>
        </w:rPr>
      </w:pPr>
      <w:r w:rsidRPr="00A75FDE">
        <w:rPr>
          <w:rFonts w:ascii="Times New Roman" w:eastAsia="Times New Roman" w:hAnsi="Times New Roman" w:cs="Times New Roman"/>
          <w:b/>
          <w:bCs/>
          <w:sz w:val="24"/>
          <w:szCs w:val="24"/>
        </w:rPr>
        <w:t>1. National Tourism Skills Observatory</w:t>
      </w:r>
    </w:p>
    <w:p w:rsidR="00A75FDE" w:rsidRPr="00A75FDE" w:rsidRDefault="00A75FDE" w:rsidP="00A75FDE">
      <w:pPr>
        <w:spacing w:before="100" w:beforeAutospacing="1" w:after="100" w:afterAutospacing="1" w:line="240" w:lineRule="auto"/>
        <w:rPr>
          <w:rFonts w:ascii="Times New Roman" w:eastAsia="Times New Roman" w:hAnsi="Times New Roman" w:cs="Times New Roman"/>
          <w:sz w:val="24"/>
          <w:szCs w:val="24"/>
        </w:rPr>
      </w:pPr>
      <w:r w:rsidRPr="00A75FDE">
        <w:rPr>
          <w:rFonts w:ascii="Times New Roman" w:eastAsia="Times New Roman" w:hAnsi="Times New Roman" w:cs="Times New Roman"/>
          <w:sz w:val="24"/>
          <w:szCs w:val="24"/>
        </w:rPr>
        <w:t>A centralized Tourism Skills Observatory would aggregate labor-market data, forecasting skill demands, mapping gaps, and collaborating with vocational institutions to update curricula. Comparable observatories in Austria and Spain have successfully helped align training with evolving tourism needs, enabling timely educational responses (</w:t>
      </w:r>
      <w:proofErr w:type="spellStart"/>
      <w:r w:rsidRPr="00A75FDE">
        <w:rPr>
          <w:rFonts w:ascii="Times New Roman" w:eastAsia="Times New Roman" w:hAnsi="Times New Roman" w:cs="Times New Roman"/>
          <w:sz w:val="24"/>
          <w:szCs w:val="24"/>
        </w:rPr>
        <w:t>Cedefop</w:t>
      </w:r>
      <w:proofErr w:type="spellEnd"/>
      <w:r w:rsidRPr="00A75FDE">
        <w:rPr>
          <w:rFonts w:ascii="Times New Roman" w:eastAsia="Times New Roman" w:hAnsi="Times New Roman" w:cs="Times New Roman"/>
          <w:sz w:val="24"/>
          <w:szCs w:val="24"/>
        </w:rPr>
        <w:t>, 2022; OECD, 2025</w:t>
      </w:r>
      <w:proofErr w:type="gramStart"/>
      <w:r w:rsidRPr="00A75FDE">
        <w:rPr>
          <w:rFonts w:ascii="Times New Roman" w:eastAsia="Times New Roman" w:hAnsi="Times New Roman" w:cs="Times New Roman"/>
          <w:sz w:val="24"/>
          <w:szCs w:val="24"/>
        </w:rPr>
        <w:t>) .</w:t>
      </w:r>
      <w:proofErr w:type="gramEnd"/>
    </w:p>
    <w:p w:rsidR="00A75FDE" w:rsidRPr="00A75FDE" w:rsidRDefault="00A75FDE" w:rsidP="00A75FDE">
      <w:pPr>
        <w:spacing w:before="100" w:beforeAutospacing="1" w:after="100" w:afterAutospacing="1" w:line="240" w:lineRule="auto"/>
        <w:rPr>
          <w:rFonts w:ascii="Times New Roman" w:eastAsia="Times New Roman" w:hAnsi="Times New Roman" w:cs="Times New Roman"/>
          <w:sz w:val="24"/>
          <w:szCs w:val="24"/>
        </w:rPr>
      </w:pPr>
      <w:r w:rsidRPr="00A75FDE">
        <w:rPr>
          <w:rFonts w:ascii="Times New Roman" w:eastAsia="Times New Roman" w:hAnsi="Times New Roman" w:cs="Times New Roman"/>
          <w:sz w:val="24"/>
          <w:szCs w:val="24"/>
        </w:rPr>
        <w:t>The Observatory would generate annual skills assessments, advising policymakers, educators, and employers. It supports dynamic curriculum development, specialized boot camps, and short courses in emerging sectors like sustainability, smart tourism, and creative experiences. This evidence-based mechanism ensures workforce adaptability and resilience in the context of climate change, technological disruption, and global market volatility (OECD, 2025</w:t>
      </w:r>
      <w:proofErr w:type="gramStart"/>
      <w:r w:rsidRPr="00A75FDE">
        <w:rPr>
          <w:rFonts w:ascii="Times New Roman" w:eastAsia="Times New Roman" w:hAnsi="Times New Roman" w:cs="Times New Roman"/>
          <w:sz w:val="24"/>
          <w:szCs w:val="24"/>
        </w:rPr>
        <w:t>) .</w:t>
      </w:r>
      <w:proofErr w:type="gramEnd"/>
    </w:p>
    <w:p w:rsidR="00A75FDE" w:rsidRPr="00A75FDE" w:rsidRDefault="00A75FDE" w:rsidP="00A75FDE">
      <w:pPr>
        <w:spacing w:before="100" w:beforeAutospacing="1" w:after="100" w:afterAutospacing="1" w:line="240" w:lineRule="auto"/>
        <w:outlineLvl w:val="3"/>
        <w:rPr>
          <w:rFonts w:ascii="Times New Roman" w:eastAsia="Times New Roman" w:hAnsi="Times New Roman" w:cs="Times New Roman"/>
          <w:b/>
          <w:bCs/>
          <w:sz w:val="24"/>
          <w:szCs w:val="24"/>
        </w:rPr>
      </w:pPr>
      <w:r w:rsidRPr="00A75FDE">
        <w:rPr>
          <w:rFonts w:ascii="Times New Roman" w:eastAsia="Times New Roman" w:hAnsi="Times New Roman" w:cs="Times New Roman"/>
          <w:b/>
          <w:bCs/>
          <w:sz w:val="24"/>
          <w:szCs w:val="24"/>
        </w:rPr>
        <w:t>2. Women’s Tourism Enterprise Initiative</w:t>
      </w:r>
    </w:p>
    <w:p w:rsidR="00A75FDE" w:rsidRPr="00A75FDE" w:rsidRDefault="00A75FDE" w:rsidP="00A75FDE">
      <w:pPr>
        <w:spacing w:before="100" w:beforeAutospacing="1" w:after="100" w:afterAutospacing="1" w:line="240" w:lineRule="auto"/>
        <w:rPr>
          <w:rFonts w:ascii="Times New Roman" w:eastAsia="Times New Roman" w:hAnsi="Times New Roman" w:cs="Times New Roman"/>
          <w:sz w:val="24"/>
          <w:szCs w:val="24"/>
        </w:rPr>
      </w:pPr>
      <w:r w:rsidRPr="00A75FDE">
        <w:rPr>
          <w:rFonts w:ascii="Times New Roman" w:eastAsia="Times New Roman" w:hAnsi="Times New Roman" w:cs="Times New Roman"/>
          <w:sz w:val="24"/>
          <w:szCs w:val="24"/>
        </w:rPr>
        <w:t xml:space="preserve">The Women’s Tourism Enterprise Initiative aims to bolster female entrepreneurship in rural eco-, food-, and wellness-tourism, providing targeted training, microfinance, and mentorship. </w:t>
      </w:r>
      <w:r w:rsidRPr="00A75FDE">
        <w:rPr>
          <w:rFonts w:ascii="Times New Roman" w:eastAsia="Times New Roman" w:hAnsi="Times New Roman" w:cs="Times New Roman"/>
          <w:sz w:val="24"/>
          <w:szCs w:val="24"/>
        </w:rPr>
        <w:lastRenderedPageBreak/>
        <w:t>Supporting women-led tourism has been shown to improve social inclusion, generate sustainable jobs, and empower local economies (</w:t>
      </w:r>
      <w:proofErr w:type="spellStart"/>
      <w:r w:rsidRPr="00A75FDE">
        <w:rPr>
          <w:rFonts w:ascii="Times New Roman" w:eastAsia="Times New Roman" w:hAnsi="Times New Roman" w:cs="Times New Roman"/>
          <w:sz w:val="24"/>
          <w:szCs w:val="24"/>
        </w:rPr>
        <w:t>Cedefop</w:t>
      </w:r>
      <w:proofErr w:type="spellEnd"/>
      <w:r w:rsidRPr="00A75FDE">
        <w:rPr>
          <w:rFonts w:ascii="Times New Roman" w:eastAsia="Times New Roman" w:hAnsi="Times New Roman" w:cs="Times New Roman"/>
          <w:sz w:val="24"/>
          <w:szCs w:val="24"/>
        </w:rPr>
        <w:t>, 2013; OECD, 2025</w:t>
      </w:r>
      <w:proofErr w:type="gramStart"/>
      <w:r w:rsidRPr="00A75FDE">
        <w:rPr>
          <w:rFonts w:ascii="Times New Roman" w:eastAsia="Times New Roman" w:hAnsi="Times New Roman" w:cs="Times New Roman"/>
          <w:sz w:val="24"/>
          <w:szCs w:val="24"/>
        </w:rPr>
        <w:t>) .</w:t>
      </w:r>
      <w:proofErr w:type="gramEnd"/>
    </w:p>
    <w:p w:rsidR="00A75FDE" w:rsidRPr="00A75FDE" w:rsidRDefault="00A75FDE" w:rsidP="00A75FDE">
      <w:pPr>
        <w:spacing w:before="100" w:beforeAutospacing="1" w:after="100" w:afterAutospacing="1" w:line="240" w:lineRule="auto"/>
        <w:rPr>
          <w:rFonts w:ascii="Times New Roman" w:eastAsia="Times New Roman" w:hAnsi="Times New Roman" w:cs="Times New Roman"/>
          <w:sz w:val="24"/>
          <w:szCs w:val="24"/>
        </w:rPr>
      </w:pPr>
      <w:r w:rsidRPr="00A75FDE">
        <w:rPr>
          <w:rFonts w:ascii="Times New Roman" w:eastAsia="Times New Roman" w:hAnsi="Times New Roman" w:cs="Times New Roman"/>
          <w:sz w:val="24"/>
          <w:szCs w:val="24"/>
        </w:rPr>
        <w:t xml:space="preserve">Offering business development workshops, seed grants, and networking platforms would help women establish sustainable micro-enterprises. Mentoring from industry experts and </w:t>
      </w:r>
      <w:proofErr w:type="spellStart"/>
      <w:r w:rsidRPr="00A75FDE">
        <w:rPr>
          <w:rFonts w:ascii="Times New Roman" w:eastAsia="Times New Roman" w:hAnsi="Times New Roman" w:cs="Times New Roman"/>
          <w:sz w:val="24"/>
          <w:szCs w:val="24"/>
        </w:rPr>
        <w:t>diaspora</w:t>
      </w:r>
      <w:proofErr w:type="spellEnd"/>
      <w:r w:rsidRPr="00A75FDE">
        <w:rPr>
          <w:rFonts w:ascii="Times New Roman" w:eastAsia="Times New Roman" w:hAnsi="Times New Roman" w:cs="Times New Roman"/>
          <w:sz w:val="24"/>
          <w:szCs w:val="24"/>
        </w:rPr>
        <w:t xml:space="preserve"> professionals can support scalability. This initiative encourages diversity and resilience in regional economies, aligning with Greece’s broader gender equity and rural development goals (OECD, 2025</w:t>
      </w:r>
      <w:proofErr w:type="gramStart"/>
      <w:r w:rsidRPr="00A75FDE">
        <w:rPr>
          <w:rFonts w:ascii="Times New Roman" w:eastAsia="Times New Roman" w:hAnsi="Times New Roman" w:cs="Times New Roman"/>
          <w:sz w:val="24"/>
          <w:szCs w:val="24"/>
        </w:rPr>
        <w:t>) .</w:t>
      </w:r>
      <w:proofErr w:type="gramEnd"/>
    </w:p>
    <w:p w:rsidR="00A75FDE" w:rsidRPr="00A75FDE" w:rsidRDefault="00A75FDE" w:rsidP="00A75FDE">
      <w:pPr>
        <w:spacing w:before="100" w:beforeAutospacing="1" w:after="100" w:afterAutospacing="1" w:line="240" w:lineRule="auto"/>
        <w:outlineLvl w:val="3"/>
        <w:rPr>
          <w:rFonts w:ascii="Times New Roman" w:eastAsia="Times New Roman" w:hAnsi="Times New Roman" w:cs="Times New Roman"/>
          <w:b/>
          <w:bCs/>
          <w:sz w:val="24"/>
          <w:szCs w:val="24"/>
        </w:rPr>
      </w:pPr>
      <w:r w:rsidRPr="00A75FDE">
        <w:rPr>
          <w:rFonts w:ascii="Times New Roman" w:eastAsia="Times New Roman" w:hAnsi="Times New Roman" w:cs="Times New Roman"/>
          <w:b/>
          <w:bCs/>
          <w:sz w:val="24"/>
          <w:szCs w:val="24"/>
        </w:rPr>
        <w:t>3. Smart Tourism Curriculum Reform</w:t>
      </w:r>
    </w:p>
    <w:p w:rsidR="00A75FDE" w:rsidRPr="00A75FDE" w:rsidRDefault="00A75FDE" w:rsidP="00A75FDE">
      <w:pPr>
        <w:spacing w:before="100" w:beforeAutospacing="1" w:after="100" w:afterAutospacing="1" w:line="240" w:lineRule="auto"/>
        <w:rPr>
          <w:rFonts w:ascii="Times New Roman" w:eastAsia="Times New Roman" w:hAnsi="Times New Roman" w:cs="Times New Roman"/>
          <w:sz w:val="24"/>
          <w:szCs w:val="24"/>
        </w:rPr>
      </w:pPr>
      <w:r w:rsidRPr="00A75FDE">
        <w:rPr>
          <w:rFonts w:ascii="Times New Roman" w:eastAsia="Times New Roman" w:hAnsi="Times New Roman" w:cs="Times New Roman"/>
          <w:sz w:val="24"/>
          <w:szCs w:val="24"/>
        </w:rPr>
        <w:t>The proposed Smart Tourism Curriculum Reform involves modernizing vocational programs to include AI, sustainability, foreign languages, and cross-cultural communication. Incorporating these modules prepares graduates for global and smart tourism contexts (</w:t>
      </w:r>
      <w:proofErr w:type="spellStart"/>
      <w:r w:rsidRPr="00A75FDE">
        <w:rPr>
          <w:rFonts w:ascii="Times New Roman" w:eastAsia="Times New Roman" w:hAnsi="Times New Roman" w:cs="Times New Roman"/>
          <w:sz w:val="24"/>
          <w:szCs w:val="24"/>
        </w:rPr>
        <w:t>Cedefop</w:t>
      </w:r>
      <w:proofErr w:type="spellEnd"/>
      <w:r w:rsidRPr="00A75FDE">
        <w:rPr>
          <w:rFonts w:ascii="Times New Roman" w:eastAsia="Times New Roman" w:hAnsi="Times New Roman" w:cs="Times New Roman"/>
          <w:sz w:val="24"/>
          <w:szCs w:val="24"/>
        </w:rPr>
        <w:t xml:space="preserve">, 2022; OECD, 2025). AI tools are increasingly used for language training and service personalization, making them key competencies in tourism education (Ali </w:t>
      </w:r>
      <w:proofErr w:type="spellStart"/>
      <w:r w:rsidRPr="00A75FDE">
        <w:rPr>
          <w:rFonts w:ascii="Times New Roman" w:eastAsia="Times New Roman" w:hAnsi="Times New Roman" w:cs="Times New Roman"/>
          <w:sz w:val="24"/>
          <w:szCs w:val="24"/>
        </w:rPr>
        <w:t>Karakaş</w:t>
      </w:r>
      <w:proofErr w:type="spellEnd"/>
      <w:r w:rsidRPr="00A75FDE">
        <w:rPr>
          <w:rFonts w:ascii="Times New Roman" w:eastAsia="Times New Roman" w:hAnsi="Times New Roman" w:cs="Times New Roman"/>
          <w:sz w:val="24"/>
          <w:szCs w:val="24"/>
        </w:rPr>
        <w:t>, 2023).</w:t>
      </w:r>
    </w:p>
    <w:p w:rsidR="00A75FDE" w:rsidRPr="00A75FDE" w:rsidRDefault="00A75FDE" w:rsidP="00A75FDE">
      <w:pPr>
        <w:spacing w:before="100" w:beforeAutospacing="1" w:after="100" w:afterAutospacing="1" w:line="240" w:lineRule="auto"/>
        <w:rPr>
          <w:rFonts w:ascii="Times New Roman" w:eastAsia="Times New Roman" w:hAnsi="Times New Roman" w:cs="Times New Roman"/>
          <w:sz w:val="24"/>
          <w:szCs w:val="24"/>
        </w:rPr>
      </w:pPr>
      <w:r w:rsidRPr="00A75FDE">
        <w:rPr>
          <w:rFonts w:ascii="Times New Roman" w:eastAsia="Times New Roman" w:hAnsi="Times New Roman" w:cs="Times New Roman"/>
          <w:sz w:val="24"/>
          <w:szCs w:val="24"/>
        </w:rPr>
        <w:t xml:space="preserve">Pilot initiatives at public SAEKs (formerly IEKs) should integrate new modules, modern labs, and teacher </w:t>
      </w:r>
      <w:proofErr w:type="spellStart"/>
      <w:r w:rsidRPr="00A75FDE">
        <w:rPr>
          <w:rFonts w:ascii="Times New Roman" w:eastAsia="Times New Roman" w:hAnsi="Times New Roman" w:cs="Times New Roman"/>
          <w:sz w:val="24"/>
          <w:szCs w:val="24"/>
        </w:rPr>
        <w:t>upskilling</w:t>
      </w:r>
      <w:proofErr w:type="spellEnd"/>
      <w:r w:rsidRPr="00A75FDE">
        <w:rPr>
          <w:rFonts w:ascii="Times New Roman" w:eastAsia="Times New Roman" w:hAnsi="Times New Roman" w:cs="Times New Roman"/>
          <w:sz w:val="24"/>
          <w:szCs w:val="24"/>
        </w:rPr>
        <w:t>, funded through EU Recovery and Resilience allocations. Embedding internships in AI-driven guest services and sustainability operations will ensure real-world application. This reform aligns with Greece’s VET overhaul under Law 5082/2024, which aims to connect vocational training with fast-changing labor-market demands (Wikipedia, Education in Greece).</w:t>
      </w:r>
    </w:p>
    <w:p w:rsidR="00A75FDE" w:rsidRPr="00A75FDE" w:rsidRDefault="00A75FDE" w:rsidP="00A75FDE">
      <w:pPr>
        <w:spacing w:before="100" w:beforeAutospacing="1" w:after="100" w:afterAutospacing="1" w:line="240" w:lineRule="auto"/>
        <w:outlineLvl w:val="3"/>
        <w:rPr>
          <w:rFonts w:ascii="Times New Roman" w:eastAsia="Times New Roman" w:hAnsi="Times New Roman" w:cs="Times New Roman"/>
          <w:b/>
          <w:bCs/>
          <w:sz w:val="24"/>
          <w:szCs w:val="24"/>
        </w:rPr>
      </w:pPr>
      <w:r w:rsidRPr="00A75FDE">
        <w:rPr>
          <w:rFonts w:ascii="Times New Roman" w:eastAsia="Times New Roman" w:hAnsi="Times New Roman" w:cs="Times New Roman"/>
          <w:b/>
          <w:bCs/>
          <w:sz w:val="24"/>
          <w:szCs w:val="24"/>
        </w:rPr>
        <w:t>4. Regional Workforce Inclusion Strategy</w:t>
      </w:r>
    </w:p>
    <w:p w:rsidR="00A75FDE" w:rsidRPr="00A75FDE" w:rsidRDefault="00A75FDE" w:rsidP="00A75FDE">
      <w:pPr>
        <w:spacing w:before="100" w:beforeAutospacing="1" w:after="100" w:afterAutospacing="1" w:line="240" w:lineRule="auto"/>
        <w:rPr>
          <w:rFonts w:ascii="Times New Roman" w:eastAsia="Times New Roman" w:hAnsi="Times New Roman" w:cs="Times New Roman"/>
          <w:sz w:val="24"/>
          <w:szCs w:val="24"/>
        </w:rPr>
      </w:pPr>
      <w:r w:rsidRPr="00A75FDE">
        <w:rPr>
          <w:rFonts w:ascii="Times New Roman" w:eastAsia="Times New Roman" w:hAnsi="Times New Roman" w:cs="Times New Roman"/>
          <w:sz w:val="24"/>
          <w:szCs w:val="24"/>
        </w:rPr>
        <w:t>The Regional Workforce Inclusion Strategy would offer targeted employment packages—including relocation grants, digital training centers, and SME support—to stimulate tourism job growth in mainland and less-</w:t>
      </w:r>
      <w:proofErr w:type="spellStart"/>
      <w:r w:rsidRPr="00A75FDE">
        <w:rPr>
          <w:rFonts w:ascii="Times New Roman" w:eastAsia="Times New Roman" w:hAnsi="Times New Roman" w:cs="Times New Roman"/>
          <w:sz w:val="24"/>
          <w:szCs w:val="24"/>
        </w:rPr>
        <w:t>touristed</w:t>
      </w:r>
      <w:proofErr w:type="spellEnd"/>
      <w:r w:rsidRPr="00A75FDE">
        <w:rPr>
          <w:rFonts w:ascii="Times New Roman" w:eastAsia="Times New Roman" w:hAnsi="Times New Roman" w:cs="Times New Roman"/>
          <w:sz w:val="24"/>
          <w:szCs w:val="24"/>
        </w:rPr>
        <w:t xml:space="preserve"> areas. This strategy counters over-tourism on islands and promotes economic resilience inland (WTTC, 2023</w:t>
      </w:r>
      <w:proofErr w:type="gramStart"/>
      <w:r w:rsidRPr="00A75FDE">
        <w:rPr>
          <w:rFonts w:ascii="Times New Roman" w:eastAsia="Times New Roman" w:hAnsi="Times New Roman" w:cs="Times New Roman"/>
          <w:sz w:val="24"/>
          <w:szCs w:val="24"/>
        </w:rPr>
        <w:t>) .</w:t>
      </w:r>
      <w:proofErr w:type="gramEnd"/>
    </w:p>
    <w:p w:rsidR="00A75FDE" w:rsidRPr="00A75FDE" w:rsidRDefault="00A75FDE" w:rsidP="00A75FDE">
      <w:pPr>
        <w:spacing w:before="100" w:beforeAutospacing="1" w:after="100" w:afterAutospacing="1" w:line="240" w:lineRule="auto"/>
        <w:rPr>
          <w:rFonts w:ascii="Times New Roman" w:eastAsia="Times New Roman" w:hAnsi="Times New Roman" w:cs="Times New Roman"/>
          <w:sz w:val="24"/>
          <w:szCs w:val="24"/>
        </w:rPr>
      </w:pPr>
      <w:r w:rsidRPr="00A75FDE">
        <w:rPr>
          <w:rFonts w:ascii="Times New Roman" w:eastAsia="Times New Roman" w:hAnsi="Times New Roman" w:cs="Times New Roman"/>
          <w:sz w:val="24"/>
          <w:szCs w:val="24"/>
        </w:rPr>
        <w:t>Regional hubs would receive incentives to develop heritage tourism, agro-tourism, and community-led experiences, generating year-round income and preventing youth migration. Training local people in skills tailored to emerging markets (‘slow tourism’, cycling, cultural trails) will anchor economic value and preserve local traditions (IEREK, 2024</w:t>
      </w:r>
      <w:proofErr w:type="gramStart"/>
      <w:r w:rsidRPr="00A75FDE">
        <w:rPr>
          <w:rFonts w:ascii="Times New Roman" w:eastAsia="Times New Roman" w:hAnsi="Times New Roman" w:cs="Times New Roman"/>
          <w:sz w:val="24"/>
          <w:szCs w:val="24"/>
        </w:rPr>
        <w:t>) .</w:t>
      </w:r>
      <w:proofErr w:type="gramEnd"/>
    </w:p>
    <w:p w:rsidR="00A75FDE" w:rsidRPr="00A75FDE" w:rsidRDefault="00A75FDE" w:rsidP="00A75FDE">
      <w:pPr>
        <w:spacing w:before="100" w:beforeAutospacing="1" w:after="100" w:afterAutospacing="1" w:line="240" w:lineRule="auto"/>
        <w:outlineLvl w:val="3"/>
        <w:rPr>
          <w:rFonts w:ascii="Times New Roman" w:eastAsia="Times New Roman" w:hAnsi="Times New Roman" w:cs="Times New Roman"/>
          <w:b/>
          <w:bCs/>
          <w:sz w:val="24"/>
          <w:szCs w:val="24"/>
        </w:rPr>
      </w:pPr>
      <w:r w:rsidRPr="00A75FDE">
        <w:rPr>
          <w:rFonts w:ascii="Times New Roman" w:eastAsia="Times New Roman" w:hAnsi="Times New Roman" w:cs="Times New Roman"/>
          <w:b/>
          <w:bCs/>
          <w:sz w:val="24"/>
          <w:szCs w:val="24"/>
        </w:rPr>
        <w:t>5. Seasonal Job Security Law</w:t>
      </w:r>
    </w:p>
    <w:p w:rsidR="00A75FDE" w:rsidRPr="00A75FDE" w:rsidRDefault="00A75FDE" w:rsidP="00A75FDE">
      <w:pPr>
        <w:spacing w:before="100" w:beforeAutospacing="1" w:after="100" w:afterAutospacing="1" w:line="240" w:lineRule="auto"/>
        <w:rPr>
          <w:rFonts w:ascii="Times New Roman" w:eastAsia="Times New Roman" w:hAnsi="Times New Roman" w:cs="Times New Roman"/>
          <w:sz w:val="24"/>
          <w:szCs w:val="24"/>
        </w:rPr>
      </w:pPr>
      <w:r w:rsidRPr="00A75FDE">
        <w:rPr>
          <w:rFonts w:ascii="Times New Roman" w:eastAsia="Times New Roman" w:hAnsi="Times New Roman" w:cs="Times New Roman"/>
          <w:sz w:val="24"/>
          <w:szCs w:val="24"/>
        </w:rPr>
        <w:t>The Seasonal Job Security Law would amend labor legislation to guarantee minimum contract lengths and re-employment rights for seasonal tourism workers. International models, including OECD guidelines and EU Council recommendations, support wage subsidies and contract security for vulnerable workers (Council Recommendation, 2012; WTOC</w:t>
      </w:r>
      <w:proofErr w:type="gramStart"/>
      <w:r w:rsidRPr="00A75FDE">
        <w:rPr>
          <w:rFonts w:ascii="Times New Roman" w:eastAsia="Times New Roman" w:hAnsi="Times New Roman" w:cs="Times New Roman"/>
          <w:sz w:val="24"/>
          <w:szCs w:val="24"/>
        </w:rPr>
        <w:t>) .</w:t>
      </w:r>
      <w:proofErr w:type="gramEnd"/>
    </w:p>
    <w:p w:rsidR="00A75FDE" w:rsidRPr="00A75FDE" w:rsidRDefault="00A75FDE" w:rsidP="00A75FDE">
      <w:pPr>
        <w:spacing w:before="100" w:beforeAutospacing="1" w:after="100" w:afterAutospacing="1" w:line="240" w:lineRule="auto"/>
        <w:rPr>
          <w:rFonts w:ascii="Times New Roman" w:eastAsia="Times New Roman" w:hAnsi="Times New Roman" w:cs="Times New Roman"/>
          <w:sz w:val="24"/>
          <w:szCs w:val="24"/>
        </w:rPr>
      </w:pPr>
      <w:r w:rsidRPr="00A75FDE">
        <w:rPr>
          <w:rFonts w:ascii="Times New Roman" w:eastAsia="Times New Roman" w:hAnsi="Times New Roman" w:cs="Times New Roman"/>
          <w:sz w:val="24"/>
          <w:szCs w:val="24"/>
        </w:rPr>
        <w:t xml:space="preserve">Under this law, seasonal workers earning at least three months of employment would be guaranteed rehire at the same employer or within the program for the next season. This supports </w:t>
      </w:r>
      <w:r w:rsidRPr="00A75FDE">
        <w:rPr>
          <w:rFonts w:ascii="Times New Roman" w:eastAsia="Times New Roman" w:hAnsi="Times New Roman" w:cs="Times New Roman"/>
          <w:sz w:val="24"/>
          <w:szCs w:val="24"/>
        </w:rPr>
        <w:lastRenderedPageBreak/>
        <w:t>income stability, improves labor market confidence, and helps retain trained personnel—contributing to a stronger, more professional seasonal workforce (OECD, 2024</w:t>
      </w:r>
      <w:proofErr w:type="gramStart"/>
      <w:r w:rsidRPr="00A75FDE">
        <w:rPr>
          <w:rFonts w:ascii="Times New Roman" w:eastAsia="Times New Roman" w:hAnsi="Times New Roman" w:cs="Times New Roman"/>
          <w:sz w:val="24"/>
          <w:szCs w:val="24"/>
        </w:rPr>
        <w:t>) .</w:t>
      </w:r>
      <w:proofErr w:type="gramEnd"/>
    </w:p>
    <w:p w:rsidR="00A75FDE" w:rsidRPr="00A75FDE" w:rsidRDefault="00A75FDE" w:rsidP="00A75FDE">
      <w:pPr>
        <w:spacing w:after="0" w:line="240" w:lineRule="auto"/>
        <w:rPr>
          <w:rFonts w:ascii="Times New Roman" w:eastAsia="Times New Roman" w:hAnsi="Times New Roman" w:cs="Times New Roman"/>
          <w:sz w:val="24"/>
          <w:szCs w:val="24"/>
        </w:rPr>
      </w:pPr>
    </w:p>
    <w:p w:rsidR="00A75FDE" w:rsidRDefault="00A75FDE" w:rsidP="00A75FDE">
      <w:pPr>
        <w:spacing w:before="100" w:beforeAutospacing="1" w:after="100" w:afterAutospacing="1" w:line="240" w:lineRule="auto"/>
        <w:outlineLvl w:val="1"/>
        <w:rPr>
          <w:rFonts w:ascii="Times New Roman" w:eastAsia="Times New Roman" w:hAnsi="Times New Roman" w:cs="Times New Roman"/>
          <w:b/>
          <w:bCs/>
          <w:sz w:val="36"/>
          <w:szCs w:val="36"/>
        </w:rPr>
      </w:pPr>
      <w:r w:rsidRPr="00A75FDE">
        <w:rPr>
          <w:rFonts w:ascii="Times New Roman" w:eastAsia="Times New Roman" w:hAnsi="Times New Roman" w:cs="Times New Roman"/>
          <w:b/>
          <w:bCs/>
          <w:sz w:val="36"/>
          <w:szCs w:val="36"/>
        </w:rPr>
        <w:t xml:space="preserve">Conclusion </w:t>
      </w:r>
    </w:p>
    <w:p w:rsidR="00A75FDE" w:rsidRPr="00A75FDE" w:rsidRDefault="00A75FDE" w:rsidP="00A75FDE">
      <w:pPr>
        <w:spacing w:before="100" w:beforeAutospacing="1" w:after="100" w:afterAutospacing="1" w:line="240" w:lineRule="auto"/>
        <w:rPr>
          <w:rFonts w:ascii="Times New Roman" w:eastAsia="Times New Roman" w:hAnsi="Times New Roman" w:cs="Times New Roman"/>
          <w:sz w:val="24"/>
          <w:szCs w:val="24"/>
        </w:rPr>
      </w:pPr>
      <w:r w:rsidRPr="00A75FDE">
        <w:rPr>
          <w:rFonts w:ascii="Times New Roman" w:eastAsia="Times New Roman" w:hAnsi="Times New Roman" w:cs="Times New Roman"/>
          <w:sz w:val="24"/>
          <w:szCs w:val="24"/>
        </w:rPr>
        <w:t xml:space="preserve">Greece's experience with the 2009–2018 financial </w:t>
      </w:r>
      <w:proofErr w:type="gramStart"/>
      <w:r w:rsidRPr="00A75FDE">
        <w:rPr>
          <w:rFonts w:ascii="Times New Roman" w:eastAsia="Times New Roman" w:hAnsi="Times New Roman" w:cs="Times New Roman"/>
          <w:sz w:val="24"/>
          <w:szCs w:val="24"/>
        </w:rPr>
        <w:t>crisis</w:t>
      </w:r>
      <w:proofErr w:type="gramEnd"/>
      <w:r w:rsidRPr="00A75FDE">
        <w:rPr>
          <w:rFonts w:ascii="Times New Roman" w:eastAsia="Times New Roman" w:hAnsi="Times New Roman" w:cs="Times New Roman"/>
          <w:sz w:val="24"/>
          <w:szCs w:val="24"/>
        </w:rPr>
        <w:t xml:space="preserve"> revealed structural and systemic weaknesses in its tourism </w:t>
      </w:r>
      <w:proofErr w:type="spellStart"/>
      <w:r w:rsidRPr="00A75FDE">
        <w:rPr>
          <w:rFonts w:ascii="Times New Roman" w:eastAsia="Times New Roman" w:hAnsi="Times New Roman" w:cs="Times New Roman"/>
          <w:sz w:val="24"/>
          <w:szCs w:val="24"/>
        </w:rPr>
        <w:t>labour</w:t>
      </w:r>
      <w:proofErr w:type="spellEnd"/>
      <w:r w:rsidRPr="00A75FDE">
        <w:rPr>
          <w:rFonts w:ascii="Times New Roman" w:eastAsia="Times New Roman" w:hAnsi="Times New Roman" w:cs="Times New Roman"/>
          <w:sz w:val="24"/>
          <w:szCs w:val="24"/>
        </w:rPr>
        <w:t xml:space="preserve"> market that could not be solved merely through recovery in tourist arrivals. While the country regained its status as a top Mediterranean destination, this resurgence masked persistent inequalities and </w:t>
      </w:r>
      <w:proofErr w:type="spellStart"/>
      <w:r w:rsidRPr="00A75FDE">
        <w:rPr>
          <w:rFonts w:ascii="Times New Roman" w:eastAsia="Times New Roman" w:hAnsi="Times New Roman" w:cs="Times New Roman"/>
          <w:sz w:val="24"/>
          <w:szCs w:val="24"/>
        </w:rPr>
        <w:t>precarities</w:t>
      </w:r>
      <w:proofErr w:type="spellEnd"/>
      <w:r w:rsidRPr="00A75FDE">
        <w:rPr>
          <w:rFonts w:ascii="Times New Roman" w:eastAsia="Times New Roman" w:hAnsi="Times New Roman" w:cs="Times New Roman"/>
          <w:sz w:val="24"/>
          <w:szCs w:val="24"/>
        </w:rPr>
        <w:t xml:space="preserve"> within the workforce. Employment remained seasonal, informal, and heavily reliant on vulnerable groups such as women and youth (</w:t>
      </w:r>
      <w:proofErr w:type="spellStart"/>
      <w:r w:rsidRPr="00A75FDE">
        <w:rPr>
          <w:rFonts w:ascii="Times New Roman" w:eastAsia="Times New Roman" w:hAnsi="Times New Roman" w:cs="Times New Roman"/>
          <w:sz w:val="24"/>
          <w:szCs w:val="24"/>
        </w:rPr>
        <w:t>Kalantzi</w:t>
      </w:r>
      <w:proofErr w:type="spellEnd"/>
      <w:r w:rsidRPr="00A75FDE">
        <w:rPr>
          <w:rFonts w:ascii="Times New Roman" w:eastAsia="Times New Roman" w:hAnsi="Times New Roman" w:cs="Times New Roman"/>
          <w:sz w:val="24"/>
          <w:szCs w:val="24"/>
        </w:rPr>
        <w:t xml:space="preserve"> et al., 2023; OECD, 2024). The crisis pushed many skilled professionals to emigrate, reducing institutional knowledge in the industry, while austerity policies further constrained public investments in </w:t>
      </w:r>
      <w:proofErr w:type="spellStart"/>
      <w:r w:rsidRPr="00A75FDE">
        <w:rPr>
          <w:rFonts w:ascii="Times New Roman" w:eastAsia="Times New Roman" w:hAnsi="Times New Roman" w:cs="Times New Roman"/>
          <w:sz w:val="24"/>
          <w:szCs w:val="24"/>
        </w:rPr>
        <w:t>labour</w:t>
      </w:r>
      <w:proofErr w:type="spellEnd"/>
      <w:r w:rsidRPr="00A75FDE">
        <w:rPr>
          <w:rFonts w:ascii="Times New Roman" w:eastAsia="Times New Roman" w:hAnsi="Times New Roman" w:cs="Times New Roman"/>
          <w:sz w:val="24"/>
          <w:szCs w:val="24"/>
        </w:rPr>
        <w:t xml:space="preserve"> market programs (Papadopoulos &amp; </w:t>
      </w:r>
      <w:proofErr w:type="spellStart"/>
      <w:r w:rsidRPr="00A75FDE">
        <w:rPr>
          <w:rFonts w:ascii="Times New Roman" w:eastAsia="Times New Roman" w:hAnsi="Times New Roman" w:cs="Times New Roman"/>
          <w:sz w:val="24"/>
          <w:szCs w:val="24"/>
        </w:rPr>
        <w:t>Roumpakis</w:t>
      </w:r>
      <w:proofErr w:type="spellEnd"/>
      <w:r w:rsidRPr="00A75FDE">
        <w:rPr>
          <w:rFonts w:ascii="Times New Roman" w:eastAsia="Times New Roman" w:hAnsi="Times New Roman" w:cs="Times New Roman"/>
          <w:sz w:val="24"/>
          <w:szCs w:val="24"/>
        </w:rPr>
        <w:t>, 2020). Any credible recovery plan must therefore go beyond surface-level interventions and embrace systemic reforms that address the roots of employment vulnerability.</w:t>
      </w:r>
    </w:p>
    <w:p w:rsidR="00A75FDE" w:rsidRPr="00A75FDE" w:rsidRDefault="00A75FDE" w:rsidP="00A75FDE">
      <w:pPr>
        <w:spacing w:before="100" w:beforeAutospacing="1" w:after="100" w:afterAutospacing="1" w:line="240" w:lineRule="auto"/>
        <w:rPr>
          <w:rFonts w:ascii="Times New Roman" w:eastAsia="Times New Roman" w:hAnsi="Times New Roman" w:cs="Times New Roman"/>
          <w:sz w:val="24"/>
          <w:szCs w:val="24"/>
        </w:rPr>
      </w:pPr>
      <w:r w:rsidRPr="00A75FDE">
        <w:rPr>
          <w:rFonts w:ascii="Times New Roman" w:eastAsia="Times New Roman" w:hAnsi="Times New Roman" w:cs="Times New Roman"/>
          <w:sz w:val="24"/>
          <w:szCs w:val="24"/>
        </w:rPr>
        <w:t xml:space="preserve">The proposed national tourism workforce strategy advocates for a combination of urgent, short-term measures and foundational, long-term reforms. In the immediate aftermath of economic crises, programs like youth job guarantees and wage subsidies have demonstrated high efficacy in stabilizing employment while encouraging businesses to adopt ethical practices (ILO, 2020; Council Recommendation, 2012). Greece can take cues from successful EU Youth Guarantee schemes in Spain and Italy, where apprenticeships and subsidized placements helped young people secure career entry points in competitive </w:t>
      </w:r>
      <w:proofErr w:type="spellStart"/>
      <w:r w:rsidRPr="00A75FDE">
        <w:rPr>
          <w:rFonts w:ascii="Times New Roman" w:eastAsia="Times New Roman" w:hAnsi="Times New Roman" w:cs="Times New Roman"/>
          <w:sz w:val="24"/>
          <w:szCs w:val="24"/>
        </w:rPr>
        <w:t>labour</w:t>
      </w:r>
      <w:proofErr w:type="spellEnd"/>
      <w:r w:rsidRPr="00A75FDE">
        <w:rPr>
          <w:rFonts w:ascii="Times New Roman" w:eastAsia="Times New Roman" w:hAnsi="Times New Roman" w:cs="Times New Roman"/>
          <w:sz w:val="24"/>
          <w:szCs w:val="24"/>
        </w:rPr>
        <w:t xml:space="preserve"> markets. In particular, tying these initiatives to mentorship and career guidance in hospitality would mitigate dropout risks and enhance talent retention in the tourism field (OECD, 2024; EC, 2019).</w:t>
      </w:r>
    </w:p>
    <w:p w:rsidR="00A75FDE" w:rsidRPr="00A75FDE" w:rsidRDefault="00A75FDE" w:rsidP="00A75FDE">
      <w:pPr>
        <w:spacing w:before="100" w:beforeAutospacing="1" w:after="100" w:afterAutospacing="1" w:line="240" w:lineRule="auto"/>
        <w:rPr>
          <w:rFonts w:ascii="Times New Roman" w:eastAsia="Times New Roman" w:hAnsi="Times New Roman" w:cs="Times New Roman"/>
          <w:sz w:val="24"/>
          <w:szCs w:val="24"/>
        </w:rPr>
      </w:pPr>
      <w:r w:rsidRPr="00A75FDE">
        <w:rPr>
          <w:rFonts w:ascii="Times New Roman" w:eastAsia="Times New Roman" w:hAnsi="Times New Roman" w:cs="Times New Roman"/>
          <w:sz w:val="24"/>
          <w:szCs w:val="24"/>
        </w:rPr>
        <w:t>Incentives for businesses to formalize their workforce—such as tax reductions, access to ethical employer certifications, and visibility on public platforms—will be critical for breaking Greece’s long-standing reliance on informal contracts in the tourism sector. Informality rates in Greek tourism have historically exceeded 35%, exacerbating wage insecurity and reducing access to social protections (OECD, 2025). Formalization measures not only protect workers, but also improve overall sector competitiveness by encouraging compliance, transparency, and employer accountability. Countries like Portugal have introduced similar schemes with measurable success in increasing declared employment within seasonal sectors (ILO, 2018).</w:t>
      </w:r>
    </w:p>
    <w:p w:rsidR="00A75FDE" w:rsidRPr="00A75FDE" w:rsidRDefault="00A75FDE" w:rsidP="00A75FDE">
      <w:pPr>
        <w:spacing w:before="100" w:beforeAutospacing="1" w:after="100" w:afterAutospacing="1" w:line="240" w:lineRule="auto"/>
        <w:rPr>
          <w:rFonts w:ascii="Times New Roman" w:eastAsia="Times New Roman" w:hAnsi="Times New Roman" w:cs="Times New Roman"/>
          <w:sz w:val="24"/>
          <w:szCs w:val="24"/>
        </w:rPr>
      </w:pPr>
      <w:r w:rsidRPr="00A75FDE">
        <w:rPr>
          <w:rFonts w:ascii="Times New Roman" w:eastAsia="Times New Roman" w:hAnsi="Times New Roman" w:cs="Times New Roman"/>
          <w:sz w:val="24"/>
          <w:szCs w:val="24"/>
        </w:rPr>
        <w:t xml:space="preserve">Simultaneously, there is an urgent need to reverse the long-term effects of brain drain by engaging the Greek </w:t>
      </w:r>
      <w:proofErr w:type="spellStart"/>
      <w:r w:rsidRPr="00A75FDE">
        <w:rPr>
          <w:rFonts w:ascii="Times New Roman" w:eastAsia="Times New Roman" w:hAnsi="Times New Roman" w:cs="Times New Roman"/>
          <w:sz w:val="24"/>
          <w:szCs w:val="24"/>
        </w:rPr>
        <w:t>diaspora</w:t>
      </w:r>
      <w:proofErr w:type="spellEnd"/>
      <w:r w:rsidRPr="00A75FDE">
        <w:rPr>
          <w:rFonts w:ascii="Times New Roman" w:eastAsia="Times New Roman" w:hAnsi="Times New Roman" w:cs="Times New Roman"/>
          <w:sz w:val="24"/>
          <w:szCs w:val="24"/>
        </w:rPr>
        <w:t>. Many professionals who left during the economic crisis gained advanced skills and cross-cultural experience abroad—</w:t>
      </w:r>
      <w:proofErr w:type="gramStart"/>
      <w:r w:rsidRPr="00A75FDE">
        <w:rPr>
          <w:rFonts w:ascii="Times New Roman" w:eastAsia="Times New Roman" w:hAnsi="Times New Roman" w:cs="Times New Roman"/>
          <w:sz w:val="24"/>
          <w:szCs w:val="24"/>
        </w:rPr>
        <w:t>attributes</w:t>
      </w:r>
      <w:proofErr w:type="gramEnd"/>
      <w:r w:rsidRPr="00A75FDE">
        <w:rPr>
          <w:rFonts w:ascii="Times New Roman" w:eastAsia="Times New Roman" w:hAnsi="Times New Roman" w:cs="Times New Roman"/>
          <w:sz w:val="24"/>
          <w:szCs w:val="24"/>
        </w:rPr>
        <w:t xml:space="preserve"> that are invaluable to a globally competitive tourism economy. The Skills Transfer Incentive Program outlined in this report offers returnees financial and logistical support to re-enter Greece’s </w:t>
      </w:r>
      <w:proofErr w:type="spellStart"/>
      <w:r w:rsidRPr="00A75FDE">
        <w:rPr>
          <w:rFonts w:ascii="Times New Roman" w:eastAsia="Times New Roman" w:hAnsi="Times New Roman" w:cs="Times New Roman"/>
          <w:sz w:val="24"/>
          <w:szCs w:val="24"/>
        </w:rPr>
        <w:t>labour</w:t>
      </w:r>
      <w:proofErr w:type="spellEnd"/>
      <w:r w:rsidRPr="00A75FDE">
        <w:rPr>
          <w:rFonts w:ascii="Times New Roman" w:eastAsia="Times New Roman" w:hAnsi="Times New Roman" w:cs="Times New Roman"/>
          <w:sz w:val="24"/>
          <w:szCs w:val="24"/>
        </w:rPr>
        <w:t xml:space="preserve"> market, either through employment or entrepreneurship. Similar initiatives in Ireland and Poland have shown that </w:t>
      </w:r>
      <w:proofErr w:type="spellStart"/>
      <w:r w:rsidRPr="00A75FDE">
        <w:rPr>
          <w:rFonts w:ascii="Times New Roman" w:eastAsia="Times New Roman" w:hAnsi="Times New Roman" w:cs="Times New Roman"/>
          <w:sz w:val="24"/>
          <w:szCs w:val="24"/>
        </w:rPr>
        <w:t>diaspora</w:t>
      </w:r>
      <w:proofErr w:type="spellEnd"/>
      <w:r w:rsidRPr="00A75FDE">
        <w:rPr>
          <w:rFonts w:ascii="Times New Roman" w:eastAsia="Times New Roman" w:hAnsi="Times New Roman" w:cs="Times New Roman"/>
          <w:sz w:val="24"/>
          <w:szCs w:val="24"/>
        </w:rPr>
        <w:t xml:space="preserve"> reintegration, if supported through robust policy and networks, can be a powerful engine for innovation, particularly in sectors like sustainable and experiential tourism (IMF, 2024; OECD, 2025).</w:t>
      </w:r>
    </w:p>
    <w:p w:rsidR="00A75FDE" w:rsidRPr="00A75FDE" w:rsidRDefault="00A75FDE" w:rsidP="00A75FDE">
      <w:pPr>
        <w:spacing w:before="100" w:beforeAutospacing="1" w:after="100" w:afterAutospacing="1" w:line="240" w:lineRule="auto"/>
        <w:rPr>
          <w:rFonts w:ascii="Times New Roman" w:eastAsia="Times New Roman" w:hAnsi="Times New Roman" w:cs="Times New Roman"/>
          <w:sz w:val="24"/>
          <w:szCs w:val="24"/>
        </w:rPr>
      </w:pPr>
      <w:r w:rsidRPr="00A75FDE">
        <w:rPr>
          <w:rFonts w:ascii="Times New Roman" w:eastAsia="Times New Roman" w:hAnsi="Times New Roman" w:cs="Times New Roman"/>
          <w:sz w:val="24"/>
          <w:szCs w:val="24"/>
        </w:rPr>
        <w:lastRenderedPageBreak/>
        <w:t xml:space="preserve">At the institutional level, the establishment of a National Tourism Skills Observatory is essential to ensure Greece remains responsive to shifting global tourism demands. The tourism industry is rapidly evolving, with growing emphasis on sustainability, digital transformation, and cultural sensitivity. Without consistent </w:t>
      </w:r>
      <w:proofErr w:type="spellStart"/>
      <w:r w:rsidRPr="00A75FDE">
        <w:rPr>
          <w:rFonts w:ascii="Times New Roman" w:eastAsia="Times New Roman" w:hAnsi="Times New Roman" w:cs="Times New Roman"/>
          <w:sz w:val="24"/>
          <w:szCs w:val="24"/>
        </w:rPr>
        <w:t>labour</w:t>
      </w:r>
      <w:proofErr w:type="spellEnd"/>
      <w:r w:rsidRPr="00A75FDE">
        <w:rPr>
          <w:rFonts w:ascii="Times New Roman" w:eastAsia="Times New Roman" w:hAnsi="Times New Roman" w:cs="Times New Roman"/>
          <w:sz w:val="24"/>
          <w:szCs w:val="24"/>
        </w:rPr>
        <w:t xml:space="preserve"> market data and skill demand forecasting, vocational education providers remain reactive rather than proactive. Drawing from EU models like </w:t>
      </w:r>
      <w:proofErr w:type="spellStart"/>
      <w:r w:rsidRPr="00A75FDE">
        <w:rPr>
          <w:rFonts w:ascii="Times New Roman" w:eastAsia="Times New Roman" w:hAnsi="Times New Roman" w:cs="Times New Roman"/>
          <w:sz w:val="24"/>
          <w:szCs w:val="24"/>
        </w:rPr>
        <w:t>Cedefop’s</w:t>
      </w:r>
      <w:proofErr w:type="spellEnd"/>
      <w:r w:rsidRPr="00A75FDE">
        <w:rPr>
          <w:rFonts w:ascii="Times New Roman" w:eastAsia="Times New Roman" w:hAnsi="Times New Roman" w:cs="Times New Roman"/>
          <w:sz w:val="24"/>
          <w:szCs w:val="24"/>
        </w:rPr>
        <w:t xml:space="preserve"> skills intelligence systems, the proposed observatory can serve as a policy compass—tracking trends, guiding curriculum reform, and building stronger linkages between employers and educational institutions (</w:t>
      </w:r>
      <w:proofErr w:type="spellStart"/>
      <w:r w:rsidRPr="00A75FDE">
        <w:rPr>
          <w:rFonts w:ascii="Times New Roman" w:eastAsia="Times New Roman" w:hAnsi="Times New Roman" w:cs="Times New Roman"/>
          <w:sz w:val="24"/>
          <w:szCs w:val="24"/>
        </w:rPr>
        <w:t>Cedefop</w:t>
      </w:r>
      <w:proofErr w:type="spellEnd"/>
      <w:r w:rsidRPr="00A75FDE">
        <w:rPr>
          <w:rFonts w:ascii="Times New Roman" w:eastAsia="Times New Roman" w:hAnsi="Times New Roman" w:cs="Times New Roman"/>
          <w:sz w:val="24"/>
          <w:szCs w:val="24"/>
        </w:rPr>
        <w:t>, 2022).</w:t>
      </w:r>
    </w:p>
    <w:p w:rsidR="00A75FDE" w:rsidRPr="00A75FDE" w:rsidRDefault="00A75FDE" w:rsidP="00A75FDE">
      <w:pPr>
        <w:spacing w:before="100" w:beforeAutospacing="1" w:after="100" w:afterAutospacing="1" w:line="240" w:lineRule="auto"/>
        <w:rPr>
          <w:rFonts w:ascii="Times New Roman" w:eastAsia="Times New Roman" w:hAnsi="Times New Roman" w:cs="Times New Roman"/>
          <w:sz w:val="24"/>
          <w:szCs w:val="24"/>
        </w:rPr>
      </w:pPr>
      <w:r w:rsidRPr="00A75FDE">
        <w:rPr>
          <w:rFonts w:ascii="Times New Roman" w:eastAsia="Times New Roman" w:hAnsi="Times New Roman" w:cs="Times New Roman"/>
          <w:sz w:val="24"/>
          <w:szCs w:val="24"/>
        </w:rPr>
        <w:t xml:space="preserve">Further, gender equality must be at the core of Greece’s </w:t>
      </w:r>
      <w:proofErr w:type="spellStart"/>
      <w:r w:rsidRPr="00A75FDE">
        <w:rPr>
          <w:rFonts w:ascii="Times New Roman" w:eastAsia="Times New Roman" w:hAnsi="Times New Roman" w:cs="Times New Roman"/>
          <w:sz w:val="24"/>
          <w:szCs w:val="24"/>
        </w:rPr>
        <w:t>labour</w:t>
      </w:r>
      <w:proofErr w:type="spellEnd"/>
      <w:r w:rsidRPr="00A75FDE">
        <w:rPr>
          <w:rFonts w:ascii="Times New Roman" w:eastAsia="Times New Roman" w:hAnsi="Times New Roman" w:cs="Times New Roman"/>
          <w:sz w:val="24"/>
          <w:szCs w:val="24"/>
        </w:rPr>
        <w:t xml:space="preserve"> recovery. Women make up the majority of tourism’s front-line workforce yet remain underrepresented in leadership and entrepreneurship. The Women’s Tourism Enterprise Initiative envisions a landscape where rural women are equipped to launch and sustain their own businesses in eco-, food-, and wellness-tourism. Not only does this boost incomes and reduce urban migration, but it also fosters inclusive rural development and cultural preservation. International organizations such as UNWTO and ILO have consistently highlighted that women’s empowerment in tourism significantly improves community well-being, economic sustainability, and intergenerational development outcomes (ILO, 2020; OECD, 2025).</w:t>
      </w:r>
    </w:p>
    <w:p w:rsidR="00A75FDE" w:rsidRPr="00A75FDE" w:rsidRDefault="00A75FDE" w:rsidP="00A75FDE">
      <w:pPr>
        <w:spacing w:before="100" w:beforeAutospacing="1" w:after="100" w:afterAutospacing="1" w:line="240" w:lineRule="auto"/>
        <w:rPr>
          <w:rFonts w:ascii="Times New Roman" w:eastAsia="Times New Roman" w:hAnsi="Times New Roman" w:cs="Times New Roman"/>
          <w:sz w:val="24"/>
          <w:szCs w:val="24"/>
        </w:rPr>
      </w:pPr>
      <w:r w:rsidRPr="00A75FDE">
        <w:rPr>
          <w:rFonts w:ascii="Times New Roman" w:eastAsia="Times New Roman" w:hAnsi="Times New Roman" w:cs="Times New Roman"/>
          <w:sz w:val="24"/>
          <w:szCs w:val="24"/>
        </w:rPr>
        <w:t xml:space="preserve">The modernization of Greece’s vocational training system through Smart Tourism Curriculum Reform is a long-overdue response to the skill gaps exposed during both the financial crisis and the COVID-19 pandemic. Curriculum reform focused on AI literacy, multilingual service, intercultural communication, and sustainability can better equip young Greeks for a tourism sector that is increasingly digital and experience-based. Reforms must also include teacher training and private sector collaboration, ensuring real-world applicability and innovation readiness. Greece’s alignment with the EU’s “Digital Education Action Plan” and the ILO’s “Decent Work” agenda will provide a credible policy backbone for these efforts (Ali </w:t>
      </w:r>
      <w:proofErr w:type="spellStart"/>
      <w:r w:rsidRPr="00A75FDE">
        <w:rPr>
          <w:rFonts w:ascii="Times New Roman" w:eastAsia="Times New Roman" w:hAnsi="Times New Roman" w:cs="Times New Roman"/>
          <w:sz w:val="24"/>
          <w:szCs w:val="24"/>
        </w:rPr>
        <w:t>Karakaş</w:t>
      </w:r>
      <w:proofErr w:type="spellEnd"/>
      <w:r w:rsidRPr="00A75FDE">
        <w:rPr>
          <w:rFonts w:ascii="Times New Roman" w:eastAsia="Times New Roman" w:hAnsi="Times New Roman" w:cs="Times New Roman"/>
          <w:sz w:val="24"/>
          <w:szCs w:val="24"/>
        </w:rPr>
        <w:t xml:space="preserve">, 2023; </w:t>
      </w:r>
      <w:proofErr w:type="spellStart"/>
      <w:r w:rsidRPr="00A75FDE">
        <w:rPr>
          <w:rFonts w:ascii="Times New Roman" w:eastAsia="Times New Roman" w:hAnsi="Times New Roman" w:cs="Times New Roman"/>
          <w:sz w:val="24"/>
          <w:szCs w:val="24"/>
        </w:rPr>
        <w:t>Cedefop</w:t>
      </w:r>
      <w:proofErr w:type="spellEnd"/>
      <w:r w:rsidRPr="00A75FDE">
        <w:rPr>
          <w:rFonts w:ascii="Times New Roman" w:eastAsia="Times New Roman" w:hAnsi="Times New Roman" w:cs="Times New Roman"/>
          <w:sz w:val="24"/>
          <w:szCs w:val="24"/>
        </w:rPr>
        <w:t>, 2022).</w:t>
      </w:r>
    </w:p>
    <w:p w:rsidR="00A75FDE" w:rsidRPr="00A75FDE" w:rsidRDefault="00A75FDE" w:rsidP="00A75FDE">
      <w:pPr>
        <w:spacing w:before="100" w:beforeAutospacing="1" w:after="100" w:afterAutospacing="1" w:line="240" w:lineRule="auto"/>
        <w:rPr>
          <w:rFonts w:ascii="Times New Roman" w:eastAsia="Times New Roman" w:hAnsi="Times New Roman" w:cs="Times New Roman"/>
          <w:sz w:val="24"/>
          <w:szCs w:val="24"/>
        </w:rPr>
      </w:pPr>
      <w:r w:rsidRPr="00A75FDE">
        <w:rPr>
          <w:rFonts w:ascii="Times New Roman" w:eastAsia="Times New Roman" w:hAnsi="Times New Roman" w:cs="Times New Roman"/>
          <w:sz w:val="24"/>
          <w:szCs w:val="24"/>
        </w:rPr>
        <w:t>Addressing the geographic imbalances in Greece’s tourism workforce requires a regional inclusion strategy that moves beyond Athens and popular island destinations. By investing in the employment infrastructure of mainland and less-</w:t>
      </w:r>
      <w:proofErr w:type="spellStart"/>
      <w:r w:rsidRPr="00A75FDE">
        <w:rPr>
          <w:rFonts w:ascii="Times New Roman" w:eastAsia="Times New Roman" w:hAnsi="Times New Roman" w:cs="Times New Roman"/>
          <w:sz w:val="24"/>
          <w:szCs w:val="24"/>
        </w:rPr>
        <w:t>touristed</w:t>
      </w:r>
      <w:proofErr w:type="spellEnd"/>
      <w:r w:rsidRPr="00A75FDE">
        <w:rPr>
          <w:rFonts w:ascii="Times New Roman" w:eastAsia="Times New Roman" w:hAnsi="Times New Roman" w:cs="Times New Roman"/>
          <w:sz w:val="24"/>
          <w:szCs w:val="24"/>
        </w:rPr>
        <w:t xml:space="preserve"> regions—especially in agro-tourism, heritage tourism, and cultural tourism—Greece can generate more evenly distributed growth. Incentivizing private sector investment in rural skills development and linking local populations to training opportunities supports both sustainability and economic equity. The over-concentration of tourism employment on islands has made them environmentally fragile and socially strained, while large parts of the mainland remain underutilized (WTTC, 2023; IEREK, 2024).</w:t>
      </w:r>
    </w:p>
    <w:p w:rsidR="00A75FDE" w:rsidRPr="00A75FDE" w:rsidRDefault="00A75FDE" w:rsidP="00A75FDE">
      <w:pPr>
        <w:spacing w:before="100" w:beforeAutospacing="1" w:after="100" w:afterAutospacing="1" w:line="240" w:lineRule="auto"/>
        <w:rPr>
          <w:rFonts w:ascii="Times New Roman" w:eastAsia="Times New Roman" w:hAnsi="Times New Roman" w:cs="Times New Roman"/>
          <w:sz w:val="24"/>
          <w:szCs w:val="24"/>
        </w:rPr>
      </w:pPr>
      <w:r w:rsidRPr="00A75FDE">
        <w:rPr>
          <w:rFonts w:ascii="Times New Roman" w:eastAsia="Times New Roman" w:hAnsi="Times New Roman" w:cs="Times New Roman"/>
          <w:sz w:val="24"/>
          <w:szCs w:val="24"/>
        </w:rPr>
        <w:t xml:space="preserve">Legal protection for seasonal tourism workers is another area demanding long-term attention. Greece’s reliance on a seasonal model has left many workers vulnerable to job insecurity and inconsistent income, undermining their social protections and ability to plan financially. Legislation that guarantees reemployment rights, minimum season length, and social security continuity can help create a professional, motivated workforce in this sector. Such laws not only protect workers but also benefit businesses by reducing hiring costs and building a more experienced service base. Comparative frameworks from Italy and Austria confirm that contract </w:t>
      </w:r>
      <w:r w:rsidRPr="00A75FDE">
        <w:rPr>
          <w:rFonts w:ascii="Times New Roman" w:eastAsia="Times New Roman" w:hAnsi="Times New Roman" w:cs="Times New Roman"/>
          <w:sz w:val="24"/>
          <w:szCs w:val="24"/>
        </w:rPr>
        <w:lastRenderedPageBreak/>
        <w:t>stability correlates strongly with productivity and guest satisfaction in seasonal tourism (OECD, 2024; Council of Europe, 2023).</w:t>
      </w:r>
    </w:p>
    <w:p w:rsidR="00A75FDE" w:rsidRPr="00A75FDE" w:rsidRDefault="00A75FDE" w:rsidP="00A75FDE">
      <w:pPr>
        <w:spacing w:before="100" w:beforeAutospacing="1" w:after="100" w:afterAutospacing="1" w:line="240" w:lineRule="auto"/>
        <w:rPr>
          <w:rFonts w:ascii="Times New Roman" w:eastAsia="Times New Roman" w:hAnsi="Times New Roman" w:cs="Times New Roman"/>
          <w:sz w:val="24"/>
          <w:szCs w:val="24"/>
        </w:rPr>
      </w:pPr>
      <w:r w:rsidRPr="00A75FDE">
        <w:rPr>
          <w:rFonts w:ascii="Times New Roman" w:eastAsia="Times New Roman" w:hAnsi="Times New Roman" w:cs="Times New Roman"/>
          <w:sz w:val="24"/>
          <w:szCs w:val="24"/>
        </w:rPr>
        <w:t xml:space="preserve">Ultimately, the proposed workforce recovery strategy for Greece is not simply a response to past crises—it is a vision for a more equitable, resilient, and future-proof tourism sector. The lessons of the financial crisis must serve as a guide to build a </w:t>
      </w:r>
      <w:proofErr w:type="spellStart"/>
      <w:r w:rsidRPr="00A75FDE">
        <w:rPr>
          <w:rFonts w:ascii="Times New Roman" w:eastAsia="Times New Roman" w:hAnsi="Times New Roman" w:cs="Times New Roman"/>
          <w:sz w:val="24"/>
          <w:szCs w:val="24"/>
        </w:rPr>
        <w:t>labour</w:t>
      </w:r>
      <w:proofErr w:type="spellEnd"/>
      <w:r w:rsidRPr="00A75FDE">
        <w:rPr>
          <w:rFonts w:ascii="Times New Roman" w:eastAsia="Times New Roman" w:hAnsi="Times New Roman" w:cs="Times New Roman"/>
          <w:sz w:val="24"/>
          <w:szCs w:val="24"/>
        </w:rPr>
        <w:t xml:space="preserve"> system rooted in rights, inclusion, and readiness. By prioritizing skill development, employment quality, gender equity, and regional cohesion, Greece can transform tourism from a source of vulnerability into a pillar of national regeneration. Through smart public investment, international partnerships, and policy coherence, the country can ensure that its famed tourism industry benefits not only its economy, but also the millions of individuals who work tirelessly behind the scenes.</w:t>
      </w:r>
    </w:p>
    <w:p w:rsidR="00A75FDE" w:rsidRPr="00A75FDE" w:rsidRDefault="00A75FDE" w:rsidP="00A75FDE">
      <w:pPr>
        <w:spacing w:after="0" w:line="240" w:lineRule="auto"/>
        <w:rPr>
          <w:rFonts w:ascii="Times New Roman" w:eastAsia="Times New Roman" w:hAnsi="Times New Roman" w:cs="Times New Roman"/>
          <w:sz w:val="24"/>
          <w:szCs w:val="24"/>
        </w:rPr>
      </w:pPr>
    </w:p>
    <w:p w:rsidR="00A75FDE" w:rsidRPr="00A75FDE" w:rsidRDefault="00A75FDE" w:rsidP="00A75FDE">
      <w:pPr>
        <w:spacing w:before="100" w:beforeAutospacing="1" w:after="100" w:afterAutospacing="1" w:line="240" w:lineRule="auto"/>
        <w:outlineLvl w:val="1"/>
        <w:rPr>
          <w:rFonts w:ascii="Times New Roman" w:eastAsia="Times New Roman" w:hAnsi="Times New Roman" w:cs="Times New Roman"/>
          <w:b/>
          <w:bCs/>
          <w:sz w:val="36"/>
          <w:szCs w:val="36"/>
        </w:rPr>
      </w:pPr>
      <w:r w:rsidRPr="00A75FDE">
        <w:rPr>
          <w:rFonts w:ascii="Times New Roman" w:eastAsia="Times New Roman" w:hAnsi="Times New Roman" w:cs="Times New Roman"/>
          <w:b/>
          <w:bCs/>
          <w:sz w:val="36"/>
          <w:szCs w:val="36"/>
        </w:rPr>
        <w:t>References</w:t>
      </w:r>
    </w:p>
    <w:p w:rsidR="00A75FDE" w:rsidRPr="00A75FDE" w:rsidRDefault="00A75FDE" w:rsidP="00A75FDE">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A75FDE">
        <w:rPr>
          <w:rFonts w:ascii="Times New Roman" w:eastAsia="Times New Roman" w:hAnsi="Times New Roman" w:cs="Times New Roman"/>
          <w:sz w:val="24"/>
          <w:szCs w:val="24"/>
        </w:rPr>
        <w:t xml:space="preserve">Ali </w:t>
      </w:r>
      <w:proofErr w:type="spellStart"/>
      <w:r w:rsidRPr="00A75FDE">
        <w:rPr>
          <w:rFonts w:ascii="Times New Roman" w:eastAsia="Times New Roman" w:hAnsi="Times New Roman" w:cs="Times New Roman"/>
          <w:sz w:val="24"/>
          <w:szCs w:val="24"/>
        </w:rPr>
        <w:t>Karakaş</w:t>
      </w:r>
      <w:proofErr w:type="spellEnd"/>
      <w:r w:rsidRPr="00A75FDE">
        <w:rPr>
          <w:rFonts w:ascii="Times New Roman" w:eastAsia="Times New Roman" w:hAnsi="Times New Roman" w:cs="Times New Roman"/>
          <w:sz w:val="24"/>
          <w:szCs w:val="24"/>
        </w:rPr>
        <w:t xml:space="preserve">. (2023). </w:t>
      </w:r>
      <w:r w:rsidRPr="00A75FDE">
        <w:rPr>
          <w:rFonts w:ascii="Times New Roman" w:eastAsia="Times New Roman" w:hAnsi="Times New Roman" w:cs="Times New Roman"/>
          <w:i/>
          <w:iCs/>
          <w:sz w:val="24"/>
          <w:szCs w:val="24"/>
        </w:rPr>
        <w:t xml:space="preserve">Breaking Down Barriers </w:t>
      </w:r>
      <w:proofErr w:type="gramStart"/>
      <w:r w:rsidRPr="00A75FDE">
        <w:rPr>
          <w:rFonts w:ascii="Times New Roman" w:eastAsia="Times New Roman" w:hAnsi="Times New Roman" w:cs="Times New Roman"/>
          <w:i/>
          <w:iCs/>
          <w:sz w:val="24"/>
          <w:szCs w:val="24"/>
        </w:rPr>
        <w:t>With</w:t>
      </w:r>
      <w:proofErr w:type="gramEnd"/>
      <w:r w:rsidRPr="00A75FDE">
        <w:rPr>
          <w:rFonts w:ascii="Times New Roman" w:eastAsia="Times New Roman" w:hAnsi="Times New Roman" w:cs="Times New Roman"/>
          <w:i/>
          <w:iCs/>
          <w:sz w:val="24"/>
          <w:szCs w:val="24"/>
        </w:rPr>
        <w:t xml:space="preserve"> AI: Cross-Cultural Communication in Foreign Language Education</w:t>
      </w:r>
      <w:r w:rsidRPr="00A75FDE">
        <w:rPr>
          <w:rFonts w:ascii="Times New Roman" w:eastAsia="Times New Roman" w:hAnsi="Times New Roman" w:cs="Times New Roman"/>
          <w:sz w:val="24"/>
          <w:szCs w:val="24"/>
        </w:rPr>
        <w:t>. IGI Global.</w:t>
      </w:r>
    </w:p>
    <w:p w:rsidR="00A75FDE" w:rsidRPr="00A75FDE" w:rsidRDefault="00A75FDE" w:rsidP="00A75FDE">
      <w:pPr>
        <w:numPr>
          <w:ilvl w:val="0"/>
          <w:numId w:val="9"/>
        </w:numPr>
        <w:spacing w:before="100" w:beforeAutospacing="1" w:after="100" w:afterAutospacing="1" w:line="240" w:lineRule="auto"/>
        <w:rPr>
          <w:rFonts w:ascii="Times New Roman" w:eastAsia="Times New Roman" w:hAnsi="Times New Roman" w:cs="Times New Roman"/>
          <w:sz w:val="24"/>
          <w:szCs w:val="24"/>
        </w:rPr>
      </w:pPr>
      <w:proofErr w:type="spellStart"/>
      <w:r w:rsidRPr="00A75FDE">
        <w:rPr>
          <w:rFonts w:ascii="Times New Roman" w:eastAsia="Times New Roman" w:hAnsi="Times New Roman" w:cs="Times New Roman"/>
          <w:sz w:val="24"/>
          <w:szCs w:val="24"/>
        </w:rPr>
        <w:t>Cedefop</w:t>
      </w:r>
      <w:proofErr w:type="spellEnd"/>
      <w:r w:rsidRPr="00A75FDE">
        <w:rPr>
          <w:rFonts w:ascii="Times New Roman" w:eastAsia="Times New Roman" w:hAnsi="Times New Roman" w:cs="Times New Roman"/>
          <w:sz w:val="24"/>
          <w:szCs w:val="24"/>
        </w:rPr>
        <w:t xml:space="preserve">. (2022). </w:t>
      </w:r>
      <w:proofErr w:type="gramStart"/>
      <w:r w:rsidRPr="00A75FDE">
        <w:rPr>
          <w:rFonts w:ascii="Times New Roman" w:eastAsia="Times New Roman" w:hAnsi="Times New Roman" w:cs="Times New Roman"/>
          <w:i/>
          <w:iCs/>
          <w:sz w:val="24"/>
          <w:szCs w:val="24"/>
        </w:rPr>
        <w:t>The</w:t>
      </w:r>
      <w:proofErr w:type="gramEnd"/>
      <w:r w:rsidRPr="00A75FDE">
        <w:rPr>
          <w:rFonts w:ascii="Times New Roman" w:eastAsia="Times New Roman" w:hAnsi="Times New Roman" w:cs="Times New Roman"/>
          <w:i/>
          <w:iCs/>
          <w:sz w:val="24"/>
          <w:szCs w:val="24"/>
        </w:rPr>
        <w:t xml:space="preserve"> future of vocational education and training in Europe</w:t>
      </w:r>
      <w:r w:rsidRPr="00A75FDE">
        <w:rPr>
          <w:rFonts w:ascii="Times New Roman" w:eastAsia="Times New Roman" w:hAnsi="Times New Roman" w:cs="Times New Roman"/>
          <w:sz w:val="24"/>
          <w:szCs w:val="24"/>
        </w:rPr>
        <w:t xml:space="preserve">. </w:t>
      </w:r>
      <w:proofErr w:type="spellStart"/>
      <w:r w:rsidRPr="00A75FDE">
        <w:rPr>
          <w:rFonts w:ascii="Times New Roman" w:eastAsia="Times New Roman" w:hAnsi="Times New Roman" w:cs="Times New Roman"/>
          <w:sz w:val="24"/>
          <w:szCs w:val="24"/>
        </w:rPr>
        <w:t>Cedefop</w:t>
      </w:r>
      <w:proofErr w:type="spellEnd"/>
      <w:r w:rsidRPr="00A75FDE">
        <w:rPr>
          <w:rFonts w:ascii="Times New Roman" w:eastAsia="Times New Roman" w:hAnsi="Times New Roman" w:cs="Times New Roman"/>
          <w:sz w:val="24"/>
          <w:szCs w:val="24"/>
        </w:rPr>
        <w:t>.</w:t>
      </w:r>
    </w:p>
    <w:p w:rsidR="00A75FDE" w:rsidRPr="00A75FDE" w:rsidRDefault="00A75FDE" w:rsidP="00A75FDE">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A75FDE">
        <w:rPr>
          <w:rFonts w:ascii="Times New Roman" w:eastAsia="Times New Roman" w:hAnsi="Times New Roman" w:cs="Times New Roman"/>
          <w:sz w:val="24"/>
          <w:szCs w:val="24"/>
        </w:rPr>
        <w:t xml:space="preserve">Council Recommendation. (2012). </w:t>
      </w:r>
      <w:r w:rsidRPr="00A75FDE">
        <w:rPr>
          <w:rFonts w:ascii="Times New Roman" w:eastAsia="Times New Roman" w:hAnsi="Times New Roman" w:cs="Times New Roman"/>
          <w:i/>
          <w:iCs/>
          <w:sz w:val="24"/>
          <w:szCs w:val="24"/>
        </w:rPr>
        <w:t>Youth Guarantee &amp; hiring subsidy framework</w:t>
      </w:r>
      <w:r w:rsidRPr="00A75FDE">
        <w:rPr>
          <w:rFonts w:ascii="Times New Roman" w:eastAsia="Times New Roman" w:hAnsi="Times New Roman" w:cs="Times New Roman"/>
          <w:sz w:val="24"/>
          <w:szCs w:val="24"/>
        </w:rPr>
        <w:t>. European Commission.</w:t>
      </w:r>
    </w:p>
    <w:p w:rsidR="00A75FDE" w:rsidRPr="00A75FDE" w:rsidRDefault="00A75FDE" w:rsidP="00A75FDE">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A75FDE">
        <w:rPr>
          <w:rFonts w:ascii="Times New Roman" w:eastAsia="Times New Roman" w:hAnsi="Times New Roman" w:cs="Times New Roman"/>
          <w:sz w:val="24"/>
          <w:szCs w:val="24"/>
        </w:rPr>
        <w:t xml:space="preserve">IEREK. (2024). </w:t>
      </w:r>
      <w:r w:rsidRPr="00A75FDE">
        <w:rPr>
          <w:rFonts w:ascii="Times New Roman" w:eastAsia="Times New Roman" w:hAnsi="Times New Roman" w:cs="Times New Roman"/>
          <w:i/>
          <w:iCs/>
          <w:sz w:val="24"/>
          <w:szCs w:val="24"/>
        </w:rPr>
        <w:t>Cultural Sustainable Tourism Conference</w:t>
      </w:r>
      <w:r w:rsidRPr="00A75FDE">
        <w:rPr>
          <w:rFonts w:ascii="Times New Roman" w:eastAsia="Times New Roman" w:hAnsi="Times New Roman" w:cs="Times New Roman"/>
          <w:sz w:val="24"/>
          <w:szCs w:val="24"/>
        </w:rPr>
        <w:t>.</w:t>
      </w:r>
    </w:p>
    <w:p w:rsidR="00A75FDE" w:rsidRPr="00A75FDE" w:rsidRDefault="00A75FDE" w:rsidP="00A75FDE">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A75FDE">
        <w:rPr>
          <w:rFonts w:ascii="Times New Roman" w:eastAsia="Times New Roman" w:hAnsi="Times New Roman" w:cs="Times New Roman"/>
          <w:sz w:val="24"/>
          <w:szCs w:val="24"/>
        </w:rPr>
        <w:t xml:space="preserve">IMF. (2024). </w:t>
      </w:r>
      <w:r w:rsidRPr="00A75FDE">
        <w:rPr>
          <w:rFonts w:ascii="Times New Roman" w:eastAsia="Times New Roman" w:hAnsi="Times New Roman" w:cs="Times New Roman"/>
          <w:i/>
          <w:iCs/>
          <w:sz w:val="24"/>
          <w:szCs w:val="24"/>
        </w:rPr>
        <w:t>Greece 2023 Article IV Consultation</w:t>
      </w:r>
      <w:r w:rsidRPr="00A75FDE">
        <w:rPr>
          <w:rFonts w:ascii="Times New Roman" w:eastAsia="Times New Roman" w:hAnsi="Times New Roman" w:cs="Times New Roman"/>
          <w:sz w:val="24"/>
          <w:szCs w:val="24"/>
        </w:rPr>
        <w:t>.</w:t>
      </w:r>
    </w:p>
    <w:p w:rsidR="00A75FDE" w:rsidRPr="00A75FDE" w:rsidRDefault="00A75FDE" w:rsidP="00A75FDE">
      <w:pPr>
        <w:numPr>
          <w:ilvl w:val="0"/>
          <w:numId w:val="9"/>
        </w:numPr>
        <w:spacing w:before="100" w:beforeAutospacing="1" w:after="100" w:afterAutospacing="1" w:line="240" w:lineRule="auto"/>
        <w:rPr>
          <w:rFonts w:ascii="Times New Roman" w:eastAsia="Times New Roman" w:hAnsi="Times New Roman" w:cs="Times New Roman"/>
          <w:sz w:val="24"/>
          <w:szCs w:val="24"/>
        </w:rPr>
      </w:pPr>
      <w:proofErr w:type="spellStart"/>
      <w:r w:rsidRPr="00A75FDE">
        <w:rPr>
          <w:rFonts w:ascii="Times New Roman" w:eastAsia="Times New Roman" w:hAnsi="Times New Roman" w:cs="Times New Roman"/>
          <w:sz w:val="24"/>
          <w:szCs w:val="24"/>
        </w:rPr>
        <w:t>Kalantzi</w:t>
      </w:r>
      <w:proofErr w:type="spellEnd"/>
      <w:r w:rsidRPr="00A75FDE">
        <w:rPr>
          <w:rFonts w:ascii="Times New Roman" w:eastAsia="Times New Roman" w:hAnsi="Times New Roman" w:cs="Times New Roman"/>
          <w:sz w:val="24"/>
          <w:szCs w:val="24"/>
        </w:rPr>
        <w:t xml:space="preserve">, O., </w:t>
      </w:r>
      <w:proofErr w:type="spellStart"/>
      <w:r w:rsidRPr="00A75FDE">
        <w:rPr>
          <w:rFonts w:ascii="Times New Roman" w:eastAsia="Times New Roman" w:hAnsi="Times New Roman" w:cs="Times New Roman"/>
          <w:sz w:val="24"/>
          <w:szCs w:val="24"/>
        </w:rPr>
        <w:t>Tsiotas</w:t>
      </w:r>
      <w:proofErr w:type="spellEnd"/>
      <w:r w:rsidRPr="00A75FDE">
        <w:rPr>
          <w:rFonts w:ascii="Times New Roman" w:eastAsia="Times New Roman" w:hAnsi="Times New Roman" w:cs="Times New Roman"/>
          <w:sz w:val="24"/>
          <w:szCs w:val="24"/>
        </w:rPr>
        <w:t xml:space="preserve">, D., &amp; </w:t>
      </w:r>
      <w:proofErr w:type="spellStart"/>
      <w:r w:rsidRPr="00A75FDE">
        <w:rPr>
          <w:rFonts w:ascii="Times New Roman" w:eastAsia="Times New Roman" w:hAnsi="Times New Roman" w:cs="Times New Roman"/>
          <w:sz w:val="24"/>
          <w:szCs w:val="24"/>
        </w:rPr>
        <w:t>Polyzos</w:t>
      </w:r>
      <w:proofErr w:type="spellEnd"/>
      <w:r w:rsidRPr="00A75FDE">
        <w:rPr>
          <w:rFonts w:ascii="Times New Roman" w:eastAsia="Times New Roman" w:hAnsi="Times New Roman" w:cs="Times New Roman"/>
          <w:sz w:val="24"/>
          <w:szCs w:val="24"/>
        </w:rPr>
        <w:t xml:space="preserve">, S. (2023). </w:t>
      </w:r>
      <w:r w:rsidRPr="00A75FDE">
        <w:rPr>
          <w:rFonts w:ascii="Times New Roman" w:eastAsia="Times New Roman" w:hAnsi="Times New Roman" w:cs="Times New Roman"/>
          <w:i/>
          <w:iCs/>
          <w:sz w:val="24"/>
          <w:szCs w:val="24"/>
        </w:rPr>
        <w:t>Tourism contribution estimates for Greek economy</w:t>
      </w:r>
      <w:r w:rsidRPr="00A75FDE">
        <w:rPr>
          <w:rFonts w:ascii="Times New Roman" w:eastAsia="Times New Roman" w:hAnsi="Times New Roman" w:cs="Times New Roman"/>
          <w:sz w:val="24"/>
          <w:szCs w:val="24"/>
        </w:rPr>
        <w:t>.</w:t>
      </w:r>
    </w:p>
    <w:p w:rsidR="00A75FDE" w:rsidRPr="00A75FDE" w:rsidRDefault="00A75FDE" w:rsidP="00A75FDE">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A75FDE">
        <w:rPr>
          <w:rFonts w:ascii="Times New Roman" w:eastAsia="Times New Roman" w:hAnsi="Times New Roman" w:cs="Times New Roman"/>
          <w:sz w:val="24"/>
          <w:szCs w:val="24"/>
        </w:rPr>
        <w:t xml:space="preserve">OECD. (2024). </w:t>
      </w:r>
      <w:r w:rsidRPr="00A75FDE">
        <w:rPr>
          <w:rFonts w:ascii="Times New Roman" w:eastAsia="Times New Roman" w:hAnsi="Times New Roman" w:cs="Times New Roman"/>
          <w:i/>
          <w:iCs/>
          <w:sz w:val="24"/>
          <w:szCs w:val="24"/>
        </w:rPr>
        <w:t>Impact Evaluation of Training and Wage Subsidies for the Unemployed in Greece</w:t>
      </w:r>
      <w:r w:rsidRPr="00A75FDE">
        <w:rPr>
          <w:rFonts w:ascii="Times New Roman" w:eastAsia="Times New Roman" w:hAnsi="Times New Roman" w:cs="Times New Roman"/>
          <w:sz w:val="24"/>
          <w:szCs w:val="24"/>
        </w:rPr>
        <w:t>.</w:t>
      </w:r>
    </w:p>
    <w:p w:rsidR="00A75FDE" w:rsidRPr="00A75FDE" w:rsidRDefault="00A75FDE" w:rsidP="00A75FDE">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A75FDE">
        <w:rPr>
          <w:rFonts w:ascii="Times New Roman" w:eastAsia="Times New Roman" w:hAnsi="Times New Roman" w:cs="Times New Roman"/>
          <w:sz w:val="24"/>
          <w:szCs w:val="24"/>
        </w:rPr>
        <w:t xml:space="preserve">OECD. (2025). </w:t>
      </w:r>
      <w:r w:rsidRPr="00A75FDE">
        <w:rPr>
          <w:rFonts w:ascii="Times New Roman" w:eastAsia="Times New Roman" w:hAnsi="Times New Roman" w:cs="Times New Roman"/>
          <w:i/>
          <w:iCs/>
          <w:sz w:val="24"/>
          <w:szCs w:val="24"/>
        </w:rPr>
        <w:t>Enhancing the enabling environment for micro and small tourism enterprises in Greece</w:t>
      </w:r>
      <w:r w:rsidRPr="00A75FDE">
        <w:rPr>
          <w:rFonts w:ascii="Times New Roman" w:eastAsia="Times New Roman" w:hAnsi="Times New Roman" w:cs="Times New Roman"/>
          <w:sz w:val="24"/>
          <w:szCs w:val="24"/>
        </w:rPr>
        <w:t>.</w:t>
      </w:r>
    </w:p>
    <w:p w:rsidR="00A75FDE" w:rsidRPr="00A75FDE" w:rsidRDefault="00A75FDE" w:rsidP="00A75FDE">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A75FDE">
        <w:rPr>
          <w:rFonts w:ascii="Times New Roman" w:eastAsia="Times New Roman" w:hAnsi="Times New Roman" w:cs="Times New Roman"/>
          <w:sz w:val="24"/>
          <w:szCs w:val="24"/>
        </w:rPr>
        <w:t xml:space="preserve">Council of Europe. (2023). </w:t>
      </w:r>
      <w:r w:rsidRPr="00A75FDE">
        <w:rPr>
          <w:rFonts w:ascii="Times New Roman" w:eastAsia="Times New Roman" w:hAnsi="Times New Roman" w:cs="Times New Roman"/>
          <w:i/>
          <w:iCs/>
          <w:sz w:val="24"/>
          <w:szCs w:val="24"/>
        </w:rPr>
        <w:t>Guide to ethical employment and formalization programs</w:t>
      </w:r>
      <w:r w:rsidRPr="00A75FDE">
        <w:rPr>
          <w:rFonts w:ascii="Times New Roman" w:eastAsia="Times New Roman" w:hAnsi="Times New Roman" w:cs="Times New Roman"/>
          <w:sz w:val="24"/>
          <w:szCs w:val="24"/>
        </w:rPr>
        <w:t>.</w:t>
      </w:r>
    </w:p>
    <w:p w:rsidR="00A75FDE" w:rsidRPr="00A75FDE" w:rsidRDefault="00A75FDE" w:rsidP="00A75FDE">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A75FDE">
        <w:rPr>
          <w:rFonts w:ascii="Times New Roman" w:eastAsia="Times New Roman" w:hAnsi="Times New Roman" w:cs="Times New Roman"/>
          <w:sz w:val="24"/>
          <w:szCs w:val="24"/>
        </w:rPr>
        <w:t xml:space="preserve">WTTC. (2023). </w:t>
      </w:r>
      <w:r w:rsidRPr="00A75FDE">
        <w:rPr>
          <w:rFonts w:ascii="Times New Roman" w:eastAsia="Times New Roman" w:hAnsi="Times New Roman" w:cs="Times New Roman"/>
          <w:i/>
          <w:iCs/>
          <w:sz w:val="24"/>
          <w:szCs w:val="24"/>
        </w:rPr>
        <w:t>Greece Travel &amp; Tourism Sector to Approach Full Recovery</w:t>
      </w:r>
      <w:r w:rsidRPr="00A75FDE">
        <w:rPr>
          <w:rFonts w:ascii="Times New Roman" w:eastAsia="Times New Roman" w:hAnsi="Times New Roman" w:cs="Times New Roman"/>
          <w:sz w:val="24"/>
          <w:szCs w:val="24"/>
        </w:rPr>
        <w:t>.</w:t>
      </w:r>
    </w:p>
    <w:p w:rsidR="00A75FDE" w:rsidRPr="00A75FDE" w:rsidRDefault="00A75FDE" w:rsidP="00A75FDE">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A75FDE">
        <w:rPr>
          <w:rFonts w:ascii="Times New Roman" w:eastAsia="Times New Roman" w:hAnsi="Times New Roman" w:cs="Times New Roman"/>
          <w:sz w:val="24"/>
          <w:szCs w:val="24"/>
        </w:rPr>
        <w:t xml:space="preserve">Wikipedia. (2024). </w:t>
      </w:r>
      <w:r w:rsidRPr="00A75FDE">
        <w:rPr>
          <w:rFonts w:ascii="Times New Roman" w:eastAsia="Times New Roman" w:hAnsi="Times New Roman" w:cs="Times New Roman"/>
          <w:i/>
          <w:iCs/>
          <w:sz w:val="24"/>
          <w:szCs w:val="24"/>
        </w:rPr>
        <w:t>Education in Greece</w:t>
      </w:r>
      <w:r w:rsidRPr="00A75FDE">
        <w:rPr>
          <w:rFonts w:ascii="Times New Roman" w:eastAsia="Times New Roman" w:hAnsi="Times New Roman" w:cs="Times New Roman"/>
          <w:sz w:val="24"/>
          <w:szCs w:val="24"/>
        </w:rPr>
        <w:t>.</w:t>
      </w:r>
    </w:p>
    <w:p w:rsidR="00C059E0" w:rsidRPr="00C059E0" w:rsidRDefault="00C059E0" w:rsidP="00C059E0">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C059E0">
        <w:rPr>
          <w:rFonts w:ascii="Times New Roman" w:eastAsia="Times New Roman" w:hAnsi="Times New Roman" w:cs="Times New Roman"/>
          <w:sz w:val="24"/>
          <w:szCs w:val="24"/>
        </w:rPr>
        <w:t xml:space="preserve">Bank of Greece. (2019). </w:t>
      </w:r>
      <w:r w:rsidRPr="00C059E0">
        <w:rPr>
          <w:rFonts w:ascii="Times New Roman" w:eastAsia="Times New Roman" w:hAnsi="Times New Roman" w:cs="Times New Roman"/>
          <w:i/>
          <w:iCs/>
          <w:sz w:val="24"/>
          <w:szCs w:val="24"/>
        </w:rPr>
        <w:t>Tourism and Employment in the Greek Economy</w:t>
      </w:r>
      <w:r w:rsidRPr="00C059E0">
        <w:rPr>
          <w:rFonts w:ascii="Times New Roman" w:eastAsia="Times New Roman" w:hAnsi="Times New Roman" w:cs="Times New Roman"/>
          <w:sz w:val="24"/>
          <w:szCs w:val="24"/>
        </w:rPr>
        <w:t>.</w:t>
      </w:r>
    </w:p>
    <w:p w:rsidR="00C059E0" w:rsidRPr="00C059E0" w:rsidRDefault="00C059E0" w:rsidP="00C059E0">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C059E0">
        <w:rPr>
          <w:rFonts w:ascii="Times New Roman" w:eastAsia="Times New Roman" w:hAnsi="Times New Roman" w:cs="Times New Roman"/>
          <w:sz w:val="24"/>
          <w:szCs w:val="24"/>
        </w:rPr>
        <w:t xml:space="preserve">EC. (2019). </w:t>
      </w:r>
      <w:r w:rsidRPr="00C059E0">
        <w:rPr>
          <w:rFonts w:ascii="Times New Roman" w:eastAsia="Times New Roman" w:hAnsi="Times New Roman" w:cs="Times New Roman"/>
          <w:i/>
          <w:iCs/>
          <w:sz w:val="24"/>
          <w:szCs w:val="24"/>
        </w:rPr>
        <w:t>EU Skills Agenda: Tourism Workforce</w:t>
      </w:r>
      <w:r w:rsidRPr="00C059E0">
        <w:rPr>
          <w:rFonts w:ascii="Times New Roman" w:eastAsia="Times New Roman" w:hAnsi="Times New Roman" w:cs="Times New Roman"/>
          <w:sz w:val="24"/>
          <w:szCs w:val="24"/>
        </w:rPr>
        <w:t>.</w:t>
      </w:r>
    </w:p>
    <w:p w:rsidR="00C059E0" w:rsidRPr="00C059E0" w:rsidRDefault="00C059E0" w:rsidP="00C059E0">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C059E0">
        <w:rPr>
          <w:rFonts w:ascii="Times New Roman" w:eastAsia="Times New Roman" w:hAnsi="Times New Roman" w:cs="Times New Roman"/>
          <w:sz w:val="24"/>
          <w:szCs w:val="24"/>
        </w:rPr>
        <w:t xml:space="preserve">ELSTAT. (2022). </w:t>
      </w:r>
      <w:proofErr w:type="spellStart"/>
      <w:r w:rsidRPr="00C059E0">
        <w:rPr>
          <w:rFonts w:ascii="Times New Roman" w:eastAsia="Times New Roman" w:hAnsi="Times New Roman" w:cs="Times New Roman"/>
          <w:i/>
          <w:iCs/>
          <w:sz w:val="24"/>
          <w:szCs w:val="24"/>
        </w:rPr>
        <w:t>Labour</w:t>
      </w:r>
      <w:proofErr w:type="spellEnd"/>
      <w:r w:rsidRPr="00C059E0">
        <w:rPr>
          <w:rFonts w:ascii="Times New Roman" w:eastAsia="Times New Roman" w:hAnsi="Times New Roman" w:cs="Times New Roman"/>
          <w:i/>
          <w:iCs/>
          <w:sz w:val="24"/>
          <w:szCs w:val="24"/>
        </w:rPr>
        <w:t xml:space="preserve"> Force Survey: Greece Tourism Sector</w:t>
      </w:r>
      <w:r w:rsidRPr="00C059E0">
        <w:rPr>
          <w:rFonts w:ascii="Times New Roman" w:eastAsia="Times New Roman" w:hAnsi="Times New Roman" w:cs="Times New Roman"/>
          <w:sz w:val="24"/>
          <w:szCs w:val="24"/>
        </w:rPr>
        <w:t>.</w:t>
      </w:r>
    </w:p>
    <w:p w:rsidR="00C059E0" w:rsidRPr="00C059E0" w:rsidRDefault="00C059E0" w:rsidP="00C059E0">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C059E0">
        <w:rPr>
          <w:rFonts w:ascii="Times New Roman" w:eastAsia="Times New Roman" w:hAnsi="Times New Roman" w:cs="Times New Roman"/>
          <w:sz w:val="24"/>
          <w:szCs w:val="24"/>
        </w:rPr>
        <w:t xml:space="preserve">ILO. (2020). </w:t>
      </w:r>
      <w:r w:rsidRPr="00C059E0">
        <w:rPr>
          <w:rFonts w:ascii="Times New Roman" w:eastAsia="Times New Roman" w:hAnsi="Times New Roman" w:cs="Times New Roman"/>
          <w:i/>
          <w:iCs/>
          <w:sz w:val="24"/>
          <w:szCs w:val="24"/>
        </w:rPr>
        <w:t xml:space="preserve">Post-Crisis </w:t>
      </w:r>
      <w:proofErr w:type="spellStart"/>
      <w:r w:rsidRPr="00C059E0">
        <w:rPr>
          <w:rFonts w:ascii="Times New Roman" w:eastAsia="Times New Roman" w:hAnsi="Times New Roman" w:cs="Times New Roman"/>
          <w:i/>
          <w:iCs/>
          <w:sz w:val="24"/>
          <w:szCs w:val="24"/>
        </w:rPr>
        <w:t>Labour</w:t>
      </w:r>
      <w:proofErr w:type="spellEnd"/>
      <w:r w:rsidRPr="00C059E0">
        <w:rPr>
          <w:rFonts w:ascii="Times New Roman" w:eastAsia="Times New Roman" w:hAnsi="Times New Roman" w:cs="Times New Roman"/>
          <w:i/>
          <w:iCs/>
          <w:sz w:val="24"/>
          <w:szCs w:val="24"/>
        </w:rPr>
        <w:t xml:space="preserve"> Policy in the Mediterranean</w:t>
      </w:r>
      <w:r w:rsidRPr="00C059E0">
        <w:rPr>
          <w:rFonts w:ascii="Times New Roman" w:eastAsia="Times New Roman" w:hAnsi="Times New Roman" w:cs="Times New Roman"/>
          <w:sz w:val="24"/>
          <w:szCs w:val="24"/>
        </w:rPr>
        <w:t>.</w:t>
      </w:r>
    </w:p>
    <w:p w:rsidR="00C059E0" w:rsidRDefault="00C059E0" w:rsidP="00C059E0">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C059E0">
        <w:rPr>
          <w:rFonts w:ascii="Times New Roman" w:eastAsia="Times New Roman" w:hAnsi="Times New Roman" w:cs="Times New Roman"/>
          <w:sz w:val="24"/>
          <w:szCs w:val="24"/>
        </w:rPr>
        <w:t xml:space="preserve">Ministry of Tourism Greece. (2021). </w:t>
      </w:r>
      <w:r w:rsidRPr="00C059E0">
        <w:rPr>
          <w:rFonts w:ascii="Times New Roman" w:eastAsia="Times New Roman" w:hAnsi="Times New Roman" w:cs="Times New Roman"/>
          <w:i/>
          <w:iCs/>
          <w:sz w:val="24"/>
          <w:szCs w:val="24"/>
        </w:rPr>
        <w:t>Strategic Plan for Sustainable Tourism Employment</w:t>
      </w:r>
      <w:r w:rsidRPr="00C059E0">
        <w:rPr>
          <w:rFonts w:ascii="Times New Roman" w:eastAsia="Times New Roman" w:hAnsi="Times New Roman" w:cs="Times New Roman"/>
          <w:sz w:val="24"/>
          <w:szCs w:val="24"/>
        </w:rPr>
        <w:t>.</w:t>
      </w:r>
    </w:p>
    <w:p w:rsidR="003D7853" w:rsidRPr="00217242" w:rsidRDefault="003D7853" w:rsidP="003D7853">
      <w:pPr>
        <w:numPr>
          <w:ilvl w:val="0"/>
          <w:numId w:val="6"/>
        </w:numPr>
        <w:spacing w:before="100" w:beforeAutospacing="1" w:after="100" w:afterAutospacing="1" w:line="240" w:lineRule="auto"/>
        <w:rPr>
          <w:rFonts w:ascii="Times New Roman" w:eastAsia="Times New Roman" w:hAnsi="Times New Roman" w:cs="Times New Roman"/>
          <w:sz w:val="24"/>
          <w:szCs w:val="24"/>
        </w:rPr>
      </w:pPr>
      <w:proofErr w:type="spellStart"/>
      <w:r w:rsidRPr="00217242">
        <w:rPr>
          <w:rFonts w:ascii="Times New Roman" w:eastAsia="Times New Roman" w:hAnsi="Times New Roman" w:cs="Times New Roman"/>
          <w:sz w:val="24"/>
          <w:szCs w:val="24"/>
        </w:rPr>
        <w:t>Cedefop</w:t>
      </w:r>
      <w:proofErr w:type="spellEnd"/>
      <w:r w:rsidRPr="00217242">
        <w:rPr>
          <w:rFonts w:ascii="Times New Roman" w:eastAsia="Times New Roman" w:hAnsi="Times New Roman" w:cs="Times New Roman"/>
          <w:sz w:val="24"/>
          <w:szCs w:val="24"/>
        </w:rPr>
        <w:t xml:space="preserve">. (2013). </w:t>
      </w:r>
      <w:r w:rsidRPr="00217242">
        <w:rPr>
          <w:rFonts w:ascii="Times New Roman" w:eastAsia="Times New Roman" w:hAnsi="Times New Roman" w:cs="Times New Roman"/>
          <w:i/>
          <w:iCs/>
          <w:sz w:val="24"/>
          <w:szCs w:val="24"/>
        </w:rPr>
        <w:t>Youth unemployment in Greece</w:t>
      </w:r>
      <w:r w:rsidRPr="00217242">
        <w:rPr>
          <w:rFonts w:ascii="Times New Roman" w:eastAsia="Times New Roman" w:hAnsi="Times New Roman" w:cs="Times New Roman"/>
          <w:sz w:val="24"/>
          <w:szCs w:val="24"/>
        </w:rPr>
        <w:t>.</w:t>
      </w:r>
    </w:p>
    <w:p w:rsidR="003D7853" w:rsidRPr="00217242" w:rsidRDefault="003D7853" w:rsidP="003D7853">
      <w:pPr>
        <w:numPr>
          <w:ilvl w:val="0"/>
          <w:numId w:val="6"/>
        </w:numPr>
        <w:spacing w:before="100" w:beforeAutospacing="1" w:after="100" w:afterAutospacing="1" w:line="240" w:lineRule="auto"/>
        <w:rPr>
          <w:rFonts w:ascii="Times New Roman" w:eastAsia="Times New Roman" w:hAnsi="Times New Roman" w:cs="Times New Roman"/>
          <w:sz w:val="24"/>
          <w:szCs w:val="24"/>
        </w:rPr>
      </w:pPr>
      <w:proofErr w:type="spellStart"/>
      <w:r w:rsidRPr="00217242">
        <w:rPr>
          <w:rFonts w:ascii="Times New Roman" w:eastAsia="Times New Roman" w:hAnsi="Times New Roman" w:cs="Times New Roman"/>
          <w:sz w:val="24"/>
          <w:szCs w:val="24"/>
        </w:rPr>
        <w:t>EconStor</w:t>
      </w:r>
      <w:proofErr w:type="spellEnd"/>
      <w:r w:rsidRPr="00217242">
        <w:rPr>
          <w:rFonts w:ascii="Times New Roman" w:eastAsia="Times New Roman" w:hAnsi="Times New Roman" w:cs="Times New Roman"/>
          <w:sz w:val="24"/>
          <w:szCs w:val="24"/>
        </w:rPr>
        <w:t xml:space="preserve">. (2020). </w:t>
      </w:r>
      <w:r w:rsidRPr="00217242">
        <w:rPr>
          <w:rFonts w:ascii="Times New Roman" w:eastAsia="Times New Roman" w:hAnsi="Times New Roman" w:cs="Times New Roman"/>
          <w:i/>
          <w:iCs/>
          <w:sz w:val="24"/>
          <w:szCs w:val="24"/>
        </w:rPr>
        <w:t>Youth unemployment in times of crises in the EU</w:t>
      </w:r>
      <w:r w:rsidRPr="00217242">
        <w:rPr>
          <w:rFonts w:ascii="Times New Roman" w:eastAsia="Times New Roman" w:hAnsi="Times New Roman" w:cs="Times New Roman"/>
          <w:sz w:val="24"/>
          <w:szCs w:val="24"/>
        </w:rPr>
        <w:t>.</w:t>
      </w:r>
    </w:p>
    <w:p w:rsidR="003D7853" w:rsidRPr="00217242" w:rsidRDefault="003D7853" w:rsidP="003D7853">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217242">
        <w:rPr>
          <w:rFonts w:ascii="Times New Roman" w:eastAsia="Times New Roman" w:hAnsi="Times New Roman" w:cs="Times New Roman"/>
          <w:sz w:val="24"/>
          <w:szCs w:val="24"/>
        </w:rPr>
        <w:t xml:space="preserve">European Commission. (2019). </w:t>
      </w:r>
      <w:r w:rsidRPr="00217242">
        <w:rPr>
          <w:rFonts w:ascii="Times New Roman" w:eastAsia="Times New Roman" w:hAnsi="Times New Roman" w:cs="Times New Roman"/>
          <w:i/>
          <w:iCs/>
          <w:sz w:val="24"/>
          <w:szCs w:val="24"/>
        </w:rPr>
        <w:t>Tourism recovery: Mediterranean practices</w:t>
      </w:r>
      <w:r w:rsidRPr="00217242">
        <w:rPr>
          <w:rFonts w:ascii="Times New Roman" w:eastAsia="Times New Roman" w:hAnsi="Times New Roman" w:cs="Times New Roman"/>
          <w:sz w:val="24"/>
          <w:szCs w:val="24"/>
        </w:rPr>
        <w:t>.</w:t>
      </w:r>
    </w:p>
    <w:p w:rsidR="003D7853" w:rsidRPr="00217242" w:rsidRDefault="003D7853" w:rsidP="003D7853">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217242">
        <w:rPr>
          <w:rFonts w:ascii="Times New Roman" w:eastAsia="Times New Roman" w:hAnsi="Times New Roman" w:cs="Times New Roman"/>
          <w:sz w:val="24"/>
          <w:szCs w:val="24"/>
        </w:rPr>
        <w:t xml:space="preserve">European Commission. (2025). </w:t>
      </w:r>
      <w:r w:rsidRPr="00217242">
        <w:rPr>
          <w:rFonts w:ascii="Times New Roman" w:eastAsia="Times New Roman" w:hAnsi="Times New Roman" w:cs="Times New Roman"/>
          <w:i/>
          <w:iCs/>
          <w:sz w:val="24"/>
          <w:szCs w:val="24"/>
        </w:rPr>
        <w:t>European Pillar of Social Rights Action Plan</w:t>
      </w:r>
      <w:r w:rsidRPr="00217242">
        <w:rPr>
          <w:rFonts w:ascii="Times New Roman" w:eastAsia="Times New Roman" w:hAnsi="Times New Roman" w:cs="Times New Roman"/>
          <w:sz w:val="24"/>
          <w:szCs w:val="24"/>
        </w:rPr>
        <w:t>.</w:t>
      </w:r>
    </w:p>
    <w:p w:rsidR="003D7853" w:rsidRPr="00217242" w:rsidRDefault="003D7853" w:rsidP="003D7853">
      <w:pPr>
        <w:numPr>
          <w:ilvl w:val="0"/>
          <w:numId w:val="6"/>
        </w:numPr>
        <w:spacing w:before="100" w:beforeAutospacing="1" w:after="100" w:afterAutospacing="1" w:line="240" w:lineRule="auto"/>
        <w:rPr>
          <w:rFonts w:ascii="Times New Roman" w:eastAsia="Times New Roman" w:hAnsi="Times New Roman" w:cs="Times New Roman"/>
          <w:sz w:val="24"/>
          <w:szCs w:val="24"/>
        </w:rPr>
      </w:pPr>
      <w:proofErr w:type="spellStart"/>
      <w:r w:rsidRPr="00217242">
        <w:rPr>
          <w:rFonts w:ascii="Times New Roman" w:eastAsia="Times New Roman" w:hAnsi="Times New Roman" w:cs="Times New Roman"/>
          <w:sz w:val="24"/>
          <w:szCs w:val="24"/>
        </w:rPr>
        <w:t>Europarl</w:t>
      </w:r>
      <w:proofErr w:type="spellEnd"/>
      <w:r w:rsidRPr="00217242">
        <w:rPr>
          <w:rFonts w:ascii="Times New Roman" w:eastAsia="Times New Roman" w:hAnsi="Times New Roman" w:cs="Times New Roman"/>
          <w:sz w:val="24"/>
          <w:szCs w:val="24"/>
        </w:rPr>
        <w:t xml:space="preserve">. (2015). </w:t>
      </w:r>
      <w:r w:rsidRPr="00217242">
        <w:rPr>
          <w:rFonts w:ascii="Times New Roman" w:eastAsia="Times New Roman" w:hAnsi="Times New Roman" w:cs="Times New Roman"/>
          <w:i/>
          <w:iCs/>
          <w:sz w:val="24"/>
          <w:szCs w:val="24"/>
        </w:rPr>
        <w:t>Youth unemployment in Greece: situational analysis</w:t>
      </w:r>
      <w:r w:rsidRPr="00217242">
        <w:rPr>
          <w:rFonts w:ascii="Times New Roman" w:eastAsia="Times New Roman" w:hAnsi="Times New Roman" w:cs="Times New Roman"/>
          <w:sz w:val="24"/>
          <w:szCs w:val="24"/>
        </w:rPr>
        <w:t>.</w:t>
      </w:r>
    </w:p>
    <w:p w:rsidR="003D7853" w:rsidRPr="00217242" w:rsidRDefault="003D7853" w:rsidP="003D7853">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217242">
        <w:rPr>
          <w:rFonts w:ascii="Times New Roman" w:eastAsia="Times New Roman" w:hAnsi="Times New Roman" w:cs="Times New Roman"/>
          <w:sz w:val="24"/>
          <w:szCs w:val="24"/>
        </w:rPr>
        <w:t xml:space="preserve">ILO. (2020). </w:t>
      </w:r>
      <w:r w:rsidRPr="00217242">
        <w:rPr>
          <w:rFonts w:ascii="Times New Roman" w:eastAsia="Times New Roman" w:hAnsi="Times New Roman" w:cs="Times New Roman"/>
          <w:i/>
          <w:iCs/>
          <w:sz w:val="24"/>
          <w:szCs w:val="24"/>
        </w:rPr>
        <w:t>Decent Work and Tourism Sector Post-Crisis</w:t>
      </w:r>
      <w:r w:rsidRPr="00217242">
        <w:rPr>
          <w:rFonts w:ascii="Times New Roman" w:eastAsia="Times New Roman" w:hAnsi="Times New Roman" w:cs="Times New Roman"/>
          <w:sz w:val="24"/>
          <w:szCs w:val="24"/>
        </w:rPr>
        <w:t>.</w:t>
      </w:r>
    </w:p>
    <w:p w:rsidR="003D7853" w:rsidRPr="00217242" w:rsidRDefault="003D7853" w:rsidP="003D7853">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217242">
        <w:rPr>
          <w:rFonts w:ascii="Times New Roman" w:eastAsia="Times New Roman" w:hAnsi="Times New Roman" w:cs="Times New Roman"/>
          <w:sz w:val="24"/>
          <w:szCs w:val="24"/>
        </w:rPr>
        <w:t xml:space="preserve">ILO. (2023). </w:t>
      </w:r>
      <w:r w:rsidRPr="00217242">
        <w:rPr>
          <w:rFonts w:ascii="Times New Roman" w:eastAsia="Times New Roman" w:hAnsi="Times New Roman" w:cs="Times New Roman"/>
          <w:i/>
          <w:iCs/>
          <w:sz w:val="24"/>
          <w:szCs w:val="24"/>
        </w:rPr>
        <w:t>Decent Work Agenda in Tourism and EU alignment</w:t>
      </w:r>
      <w:r w:rsidRPr="00217242">
        <w:rPr>
          <w:rFonts w:ascii="Times New Roman" w:eastAsia="Times New Roman" w:hAnsi="Times New Roman" w:cs="Times New Roman"/>
          <w:sz w:val="24"/>
          <w:szCs w:val="24"/>
        </w:rPr>
        <w:t>.</w:t>
      </w:r>
    </w:p>
    <w:p w:rsidR="003D7853" w:rsidRPr="00217242" w:rsidRDefault="003D7853" w:rsidP="003D7853">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217242">
        <w:rPr>
          <w:rFonts w:ascii="Times New Roman" w:eastAsia="Times New Roman" w:hAnsi="Times New Roman" w:cs="Times New Roman"/>
          <w:sz w:val="24"/>
          <w:szCs w:val="24"/>
        </w:rPr>
        <w:lastRenderedPageBreak/>
        <w:t xml:space="preserve">IMF. (2014). </w:t>
      </w:r>
      <w:r w:rsidRPr="00217242">
        <w:rPr>
          <w:rFonts w:ascii="Times New Roman" w:eastAsia="Times New Roman" w:hAnsi="Times New Roman" w:cs="Times New Roman"/>
          <w:i/>
          <w:iCs/>
          <w:sz w:val="24"/>
          <w:szCs w:val="24"/>
        </w:rPr>
        <w:t>Greece extended credit facility review</w:t>
      </w:r>
      <w:r w:rsidRPr="00217242">
        <w:rPr>
          <w:rFonts w:ascii="Times New Roman" w:eastAsia="Times New Roman" w:hAnsi="Times New Roman" w:cs="Times New Roman"/>
          <w:sz w:val="24"/>
          <w:szCs w:val="24"/>
        </w:rPr>
        <w:t>.</w:t>
      </w:r>
    </w:p>
    <w:p w:rsidR="003D7853" w:rsidRPr="00217242" w:rsidRDefault="003D7853" w:rsidP="003D7853">
      <w:pPr>
        <w:numPr>
          <w:ilvl w:val="0"/>
          <w:numId w:val="6"/>
        </w:numPr>
        <w:spacing w:before="100" w:beforeAutospacing="1" w:after="100" w:afterAutospacing="1" w:line="240" w:lineRule="auto"/>
        <w:rPr>
          <w:rFonts w:ascii="Times New Roman" w:eastAsia="Times New Roman" w:hAnsi="Times New Roman" w:cs="Times New Roman"/>
          <w:sz w:val="24"/>
          <w:szCs w:val="24"/>
        </w:rPr>
      </w:pPr>
      <w:proofErr w:type="spellStart"/>
      <w:r w:rsidRPr="00217242">
        <w:rPr>
          <w:rFonts w:ascii="Times New Roman" w:eastAsia="Times New Roman" w:hAnsi="Times New Roman" w:cs="Times New Roman"/>
          <w:sz w:val="24"/>
          <w:szCs w:val="24"/>
        </w:rPr>
        <w:t>Kalantzi</w:t>
      </w:r>
      <w:proofErr w:type="spellEnd"/>
      <w:r w:rsidRPr="00217242">
        <w:rPr>
          <w:rFonts w:ascii="Times New Roman" w:eastAsia="Times New Roman" w:hAnsi="Times New Roman" w:cs="Times New Roman"/>
          <w:sz w:val="24"/>
          <w:szCs w:val="24"/>
        </w:rPr>
        <w:t xml:space="preserve">, O., </w:t>
      </w:r>
      <w:proofErr w:type="spellStart"/>
      <w:r w:rsidRPr="00217242">
        <w:rPr>
          <w:rFonts w:ascii="Times New Roman" w:eastAsia="Times New Roman" w:hAnsi="Times New Roman" w:cs="Times New Roman"/>
          <w:sz w:val="24"/>
          <w:szCs w:val="24"/>
        </w:rPr>
        <w:t>Tsiotas</w:t>
      </w:r>
      <w:proofErr w:type="spellEnd"/>
      <w:r w:rsidRPr="00217242">
        <w:rPr>
          <w:rFonts w:ascii="Times New Roman" w:eastAsia="Times New Roman" w:hAnsi="Times New Roman" w:cs="Times New Roman"/>
          <w:sz w:val="24"/>
          <w:szCs w:val="24"/>
        </w:rPr>
        <w:t xml:space="preserve">, D., &amp; </w:t>
      </w:r>
      <w:proofErr w:type="spellStart"/>
      <w:r w:rsidRPr="00217242">
        <w:rPr>
          <w:rFonts w:ascii="Times New Roman" w:eastAsia="Times New Roman" w:hAnsi="Times New Roman" w:cs="Times New Roman"/>
          <w:sz w:val="24"/>
          <w:szCs w:val="24"/>
        </w:rPr>
        <w:t>Polyzos</w:t>
      </w:r>
      <w:proofErr w:type="spellEnd"/>
      <w:r w:rsidRPr="00217242">
        <w:rPr>
          <w:rFonts w:ascii="Times New Roman" w:eastAsia="Times New Roman" w:hAnsi="Times New Roman" w:cs="Times New Roman"/>
          <w:sz w:val="24"/>
          <w:szCs w:val="24"/>
        </w:rPr>
        <w:t xml:space="preserve">, S. (2023). </w:t>
      </w:r>
      <w:r w:rsidRPr="00217242">
        <w:rPr>
          <w:rFonts w:ascii="Times New Roman" w:eastAsia="Times New Roman" w:hAnsi="Times New Roman" w:cs="Times New Roman"/>
          <w:i/>
          <w:iCs/>
          <w:sz w:val="24"/>
          <w:szCs w:val="24"/>
        </w:rPr>
        <w:t>Tourism contribution estimates for Greek economy (2000–2012)</w:t>
      </w:r>
      <w:r w:rsidRPr="00217242">
        <w:rPr>
          <w:rFonts w:ascii="Times New Roman" w:eastAsia="Times New Roman" w:hAnsi="Times New Roman" w:cs="Times New Roman"/>
          <w:sz w:val="24"/>
          <w:szCs w:val="24"/>
        </w:rPr>
        <w:t>.</w:t>
      </w:r>
    </w:p>
    <w:p w:rsidR="003D7853" w:rsidRPr="00217242" w:rsidRDefault="003D7853" w:rsidP="003D7853">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217242">
        <w:rPr>
          <w:rFonts w:ascii="Times New Roman" w:eastAsia="Times New Roman" w:hAnsi="Times New Roman" w:cs="Times New Roman"/>
          <w:sz w:val="24"/>
          <w:szCs w:val="24"/>
        </w:rPr>
        <w:t xml:space="preserve">PMC/NCBI. (2023). </w:t>
      </w:r>
      <w:r w:rsidRPr="00217242">
        <w:rPr>
          <w:rFonts w:ascii="Times New Roman" w:eastAsia="Times New Roman" w:hAnsi="Times New Roman" w:cs="Times New Roman"/>
          <w:i/>
          <w:iCs/>
          <w:sz w:val="24"/>
          <w:szCs w:val="24"/>
        </w:rPr>
        <w:t>Greek RRF implementation risks &amp; sustainability</w:t>
      </w:r>
      <w:r w:rsidRPr="00217242">
        <w:rPr>
          <w:rFonts w:ascii="Times New Roman" w:eastAsia="Times New Roman" w:hAnsi="Times New Roman" w:cs="Times New Roman"/>
          <w:sz w:val="24"/>
          <w:szCs w:val="24"/>
        </w:rPr>
        <w:t>.</w:t>
      </w:r>
    </w:p>
    <w:p w:rsidR="003D7853" w:rsidRPr="00217242" w:rsidRDefault="003D7853" w:rsidP="003D7853">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217242">
        <w:rPr>
          <w:rFonts w:ascii="Times New Roman" w:eastAsia="Times New Roman" w:hAnsi="Times New Roman" w:cs="Times New Roman"/>
          <w:sz w:val="24"/>
          <w:szCs w:val="24"/>
        </w:rPr>
        <w:t xml:space="preserve">SEPE, ELSTAT, Bank of Greece. (2008–2023). </w:t>
      </w:r>
      <w:r w:rsidRPr="00217242">
        <w:rPr>
          <w:rFonts w:ascii="Times New Roman" w:eastAsia="Times New Roman" w:hAnsi="Times New Roman" w:cs="Times New Roman"/>
          <w:i/>
          <w:iCs/>
          <w:sz w:val="24"/>
          <w:szCs w:val="24"/>
        </w:rPr>
        <w:t xml:space="preserve">Tourism </w:t>
      </w:r>
      <w:proofErr w:type="spellStart"/>
      <w:r w:rsidRPr="00217242">
        <w:rPr>
          <w:rFonts w:ascii="Times New Roman" w:eastAsia="Times New Roman" w:hAnsi="Times New Roman" w:cs="Times New Roman"/>
          <w:i/>
          <w:iCs/>
          <w:sz w:val="24"/>
          <w:szCs w:val="24"/>
        </w:rPr>
        <w:t>labour</w:t>
      </w:r>
      <w:proofErr w:type="spellEnd"/>
      <w:r w:rsidRPr="00217242">
        <w:rPr>
          <w:rFonts w:ascii="Times New Roman" w:eastAsia="Times New Roman" w:hAnsi="Times New Roman" w:cs="Times New Roman"/>
          <w:i/>
          <w:iCs/>
          <w:sz w:val="24"/>
          <w:szCs w:val="24"/>
        </w:rPr>
        <w:t xml:space="preserve"> statistics reports</w:t>
      </w:r>
      <w:r w:rsidRPr="00217242">
        <w:rPr>
          <w:rFonts w:ascii="Times New Roman" w:eastAsia="Times New Roman" w:hAnsi="Times New Roman" w:cs="Times New Roman"/>
          <w:sz w:val="24"/>
          <w:szCs w:val="24"/>
        </w:rPr>
        <w:t>.</w:t>
      </w:r>
    </w:p>
    <w:p w:rsidR="003D7853" w:rsidRPr="003D7853" w:rsidRDefault="003D7853" w:rsidP="003D7853">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217242">
        <w:rPr>
          <w:rFonts w:ascii="Times New Roman" w:eastAsia="Times New Roman" w:hAnsi="Times New Roman" w:cs="Times New Roman"/>
          <w:sz w:val="24"/>
          <w:szCs w:val="24"/>
        </w:rPr>
        <w:t xml:space="preserve">Wikipedia. (2024). </w:t>
      </w:r>
      <w:r w:rsidRPr="00217242">
        <w:rPr>
          <w:rFonts w:ascii="Times New Roman" w:eastAsia="Times New Roman" w:hAnsi="Times New Roman" w:cs="Times New Roman"/>
          <w:i/>
          <w:iCs/>
          <w:sz w:val="24"/>
          <w:szCs w:val="24"/>
        </w:rPr>
        <w:t>Greek government-debt crisis; Tourism in Greece; Youth unemployment in Greece</w:t>
      </w:r>
      <w:r w:rsidRPr="00217242">
        <w:rPr>
          <w:rFonts w:ascii="Times New Roman" w:eastAsia="Times New Roman" w:hAnsi="Times New Roman" w:cs="Times New Roman"/>
          <w:sz w:val="24"/>
          <w:szCs w:val="24"/>
        </w:rPr>
        <w:t>.</w:t>
      </w:r>
    </w:p>
    <w:p w:rsidR="00C059E0" w:rsidRPr="00C059E0" w:rsidRDefault="00C059E0" w:rsidP="00C059E0">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C059E0">
        <w:rPr>
          <w:rFonts w:ascii="Times New Roman" w:eastAsia="Times New Roman" w:hAnsi="Times New Roman" w:cs="Times New Roman"/>
          <w:sz w:val="24"/>
          <w:szCs w:val="24"/>
        </w:rPr>
        <w:t xml:space="preserve">OECD. (2015). </w:t>
      </w:r>
      <w:r w:rsidRPr="00C059E0">
        <w:rPr>
          <w:rFonts w:ascii="Times New Roman" w:eastAsia="Times New Roman" w:hAnsi="Times New Roman" w:cs="Times New Roman"/>
          <w:i/>
          <w:iCs/>
          <w:sz w:val="24"/>
          <w:szCs w:val="24"/>
        </w:rPr>
        <w:t>Youth Employment in Greece: Opportunities and Challenges</w:t>
      </w:r>
      <w:r w:rsidRPr="00C059E0">
        <w:rPr>
          <w:rFonts w:ascii="Times New Roman" w:eastAsia="Times New Roman" w:hAnsi="Times New Roman" w:cs="Times New Roman"/>
          <w:sz w:val="24"/>
          <w:szCs w:val="24"/>
        </w:rPr>
        <w:t>.</w:t>
      </w:r>
    </w:p>
    <w:p w:rsidR="00C059E0" w:rsidRPr="00C059E0" w:rsidRDefault="00C059E0" w:rsidP="00C059E0">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C059E0">
        <w:rPr>
          <w:rFonts w:ascii="Times New Roman" w:eastAsia="Times New Roman" w:hAnsi="Times New Roman" w:cs="Times New Roman"/>
          <w:sz w:val="24"/>
          <w:szCs w:val="24"/>
        </w:rPr>
        <w:t xml:space="preserve">Papadopoulos, T., &amp; </w:t>
      </w:r>
      <w:proofErr w:type="spellStart"/>
      <w:r w:rsidRPr="00C059E0">
        <w:rPr>
          <w:rFonts w:ascii="Times New Roman" w:eastAsia="Times New Roman" w:hAnsi="Times New Roman" w:cs="Times New Roman"/>
          <w:sz w:val="24"/>
          <w:szCs w:val="24"/>
        </w:rPr>
        <w:t>Roumpakis</w:t>
      </w:r>
      <w:proofErr w:type="spellEnd"/>
      <w:r w:rsidRPr="00C059E0">
        <w:rPr>
          <w:rFonts w:ascii="Times New Roman" w:eastAsia="Times New Roman" w:hAnsi="Times New Roman" w:cs="Times New Roman"/>
          <w:sz w:val="24"/>
          <w:szCs w:val="24"/>
        </w:rPr>
        <w:t xml:space="preserve">, A. (2020). </w:t>
      </w:r>
      <w:r w:rsidRPr="00C059E0">
        <w:rPr>
          <w:rFonts w:ascii="Times New Roman" w:eastAsia="Times New Roman" w:hAnsi="Times New Roman" w:cs="Times New Roman"/>
          <w:i/>
          <w:iCs/>
          <w:sz w:val="24"/>
          <w:szCs w:val="24"/>
        </w:rPr>
        <w:t xml:space="preserve">Austerity and </w:t>
      </w:r>
      <w:proofErr w:type="spellStart"/>
      <w:r w:rsidRPr="00C059E0">
        <w:rPr>
          <w:rFonts w:ascii="Times New Roman" w:eastAsia="Times New Roman" w:hAnsi="Times New Roman" w:cs="Times New Roman"/>
          <w:i/>
          <w:iCs/>
          <w:sz w:val="24"/>
          <w:szCs w:val="24"/>
        </w:rPr>
        <w:t>Labour</w:t>
      </w:r>
      <w:proofErr w:type="spellEnd"/>
      <w:r w:rsidRPr="00C059E0">
        <w:rPr>
          <w:rFonts w:ascii="Times New Roman" w:eastAsia="Times New Roman" w:hAnsi="Times New Roman" w:cs="Times New Roman"/>
          <w:i/>
          <w:iCs/>
          <w:sz w:val="24"/>
          <w:szCs w:val="24"/>
        </w:rPr>
        <w:t xml:space="preserve"> Market Degradation in Southern Europe</w:t>
      </w:r>
      <w:r w:rsidRPr="00C059E0">
        <w:rPr>
          <w:rFonts w:ascii="Times New Roman" w:eastAsia="Times New Roman" w:hAnsi="Times New Roman" w:cs="Times New Roman"/>
          <w:sz w:val="24"/>
          <w:szCs w:val="24"/>
        </w:rPr>
        <w:t xml:space="preserve">. </w:t>
      </w:r>
      <w:r w:rsidRPr="00C059E0">
        <w:rPr>
          <w:rFonts w:ascii="Times New Roman" w:eastAsia="Times New Roman" w:hAnsi="Times New Roman" w:cs="Times New Roman"/>
          <w:i/>
          <w:iCs/>
          <w:sz w:val="24"/>
          <w:szCs w:val="24"/>
        </w:rPr>
        <w:t>Journal of Social Policy</w:t>
      </w:r>
      <w:r w:rsidRPr="00C059E0">
        <w:rPr>
          <w:rFonts w:ascii="Times New Roman" w:eastAsia="Times New Roman" w:hAnsi="Times New Roman" w:cs="Times New Roman"/>
          <w:sz w:val="24"/>
          <w:szCs w:val="24"/>
        </w:rPr>
        <w:t>, 49(2), 310–331.</w:t>
      </w:r>
    </w:p>
    <w:p w:rsidR="00C059E0" w:rsidRPr="00C059E0" w:rsidRDefault="00C059E0" w:rsidP="00C059E0">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C059E0">
        <w:rPr>
          <w:rFonts w:ascii="Times New Roman" w:eastAsia="Times New Roman" w:hAnsi="Times New Roman" w:cs="Times New Roman"/>
          <w:sz w:val="24"/>
          <w:szCs w:val="24"/>
        </w:rPr>
        <w:t xml:space="preserve">SEPE. (2021). </w:t>
      </w:r>
      <w:r w:rsidRPr="00C059E0">
        <w:rPr>
          <w:rFonts w:ascii="Times New Roman" w:eastAsia="Times New Roman" w:hAnsi="Times New Roman" w:cs="Times New Roman"/>
          <w:i/>
          <w:iCs/>
          <w:sz w:val="24"/>
          <w:szCs w:val="24"/>
        </w:rPr>
        <w:t>Tourism Sector Employment Trends in Greece</w:t>
      </w:r>
      <w:r w:rsidRPr="00C059E0">
        <w:rPr>
          <w:rFonts w:ascii="Times New Roman" w:eastAsia="Times New Roman" w:hAnsi="Times New Roman" w:cs="Times New Roman"/>
          <w:sz w:val="24"/>
          <w:szCs w:val="24"/>
        </w:rPr>
        <w:t>.</w:t>
      </w:r>
    </w:p>
    <w:p w:rsidR="00C059E0" w:rsidRDefault="00C059E0" w:rsidP="00D26592"/>
    <w:sectPr w:rsidR="00C059E0" w:rsidSect="00672EA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891B86"/>
    <w:multiLevelType w:val="multilevel"/>
    <w:tmpl w:val="266C5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DC7E91"/>
    <w:multiLevelType w:val="multilevel"/>
    <w:tmpl w:val="94087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DC969A6"/>
    <w:multiLevelType w:val="multilevel"/>
    <w:tmpl w:val="9A1E0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F31226B"/>
    <w:multiLevelType w:val="multilevel"/>
    <w:tmpl w:val="3A982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D757251"/>
    <w:multiLevelType w:val="multilevel"/>
    <w:tmpl w:val="AA868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10D3FD0"/>
    <w:multiLevelType w:val="multilevel"/>
    <w:tmpl w:val="886C29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6943C48"/>
    <w:multiLevelType w:val="multilevel"/>
    <w:tmpl w:val="B1CEC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A193A08"/>
    <w:multiLevelType w:val="hybridMultilevel"/>
    <w:tmpl w:val="0B60E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F2F14C7"/>
    <w:multiLevelType w:val="multilevel"/>
    <w:tmpl w:val="71D0A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
  </w:num>
  <w:num w:numId="3">
    <w:abstractNumId w:val="4"/>
  </w:num>
  <w:num w:numId="4">
    <w:abstractNumId w:val="0"/>
  </w:num>
  <w:num w:numId="5">
    <w:abstractNumId w:val="6"/>
  </w:num>
  <w:num w:numId="6">
    <w:abstractNumId w:val="8"/>
  </w:num>
  <w:num w:numId="7">
    <w:abstractNumId w:val="3"/>
  </w:num>
  <w:num w:numId="8">
    <w:abstractNumId w:val="5"/>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20"/>
  <w:characterSpacingControl w:val="doNotCompress"/>
  <w:compat/>
  <w:rsids>
    <w:rsidRoot w:val="009D421F"/>
    <w:rsid w:val="00191674"/>
    <w:rsid w:val="00217242"/>
    <w:rsid w:val="003D7853"/>
    <w:rsid w:val="004B08C1"/>
    <w:rsid w:val="00672EA7"/>
    <w:rsid w:val="00843383"/>
    <w:rsid w:val="009D421F"/>
    <w:rsid w:val="00A75FDE"/>
    <w:rsid w:val="00C059E0"/>
    <w:rsid w:val="00C9081F"/>
    <w:rsid w:val="00D26592"/>
    <w:rsid w:val="00D915F8"/>
    <w:rsid w:val="00D9249C"/>
    <w:rsid w:val="00E60D9D"/>
    <w:rsid w:val="00EC2EE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6592"/>
  </w:style>
  <w:style w:type="paragraph" w:styleId="Heading2">
    <w:name w:val="heading 2"/>
    <w:basedOn w:val="Normal"/>
    <w:link w:val="Heading2Char"/>
    <w:uiPriority w:val="9"/>
    <w:qFormat/>
    <w:rsid w:val="00C059E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C059E0"/>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C059E0"/>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15F8"/>
    <w:pPr>
      <w:ind w:left="720"/>
      <w:contextualSpacing/>
    </w:pPr>
  </w:style>
  <w:style w:type="paragraph" w:styleId="BalloonText">
    <w:name w:val="Balloon Text"/>
    <w:basedOn w:val="Normal"/>
    <w:link w:val="BalloonTextChar"/>
    <w:uiPriority w:val="99"/>
    <w:semiHidden/>
    <w:unhideWhenUsed/>
    <w:rsid w:val="00D265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6592"/>
    <w:rPr>
      <w:rFonts w:ascii="Tahoma" w:hAnsi="Tahoma" w:cs="Tahoma"/>
      <w:sz w:val="16"/>
      <w:szCs w:val="16"/>
    </w:rPr>
  </w:style>
  <w:style w:type="paragraph" w:styleId="NormalWeb">
    <w:name w:val="Normal (Web)"/>
    <w:basedOn w:val="Normal"/>
    <w:uiPriority w:val="99"/>
    <w:semiHidden/>
    <w:unhideWhenUsed/>
    <w:rsid w:val="00C059E0"/>
    <w:rPr>
      <w:rFonts w:ascii="Times New Roman" w:hAnsi="Times New Roman" w:cs="Times New Roman"/>
      <w:sz w:val="24"/>
      <w:szCs w:val="24"/>
    </w:rPr>
  </w:style>
  <w:style w:type="character" w:customStyle="1" w:styleId="Heading2Char">
    <w:name w:val="Heading 2 Char"/>
    <w:basedOn w:val="DefaultParagraphFont"/>
    <w:link w:val="Heading2"/>
    <w:uiPriority w:val="9"/>
    <w:rsid w:val="00C059E0"/>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059E0"/>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C059E0"/>
    <w:rPr>
      <w:rFonts w:ascii="Times New Roman" w:eastAsia="Times New Roman" w:hAnsi="Times New Roman" w:cs="Times New Roman"/>
      <w:b/>
      <w:bCs/>
      <w:sz w:val="24"/>
      <w:szCs w:val="24"/>
    </w:rPr>
  </w:style>
  <w:style w:type="character" w:styleId="Strong">
    <w:name w:val="Strong"/>
    <w:basedOn w:val="DefaultParagraphFont"/>
    <w:uiPriority w:val="22"/>
    <w:qFormat/>
    <w:rsid w:val="00C059E0"/>
    <w:rPr>
      <w:b/>
      <w:bCs/>
    </w:rPr>
  </w:style>
  <w:style w:type="character" w:styleId="Emphasis">
    <w:name w:val="Emphasis"/>
    <w:basedOn w:val="DefaultParagraphFont"/>
    <w:uiPriority w:val="20"/>
    <w:qFormat/>
    <w:rsid w:val="00C059E0"/>
    <w:rPr>
      <w:i/>
      <w:iCs/>
    </w:rPr>
  </w:style>
  <w:style w:type="character" w:customStyle="1" w:styleId="relative">
    <w:name w:val="relative"/>
    <w:basedOn w:val="DefaultParagraphFont"/>
    <w:rsid w:val="00A75FDE"/>
  </w:style>
  <w:style w:type="character" w:customStyle="1" w:styleId="ms-1">
    <w:name w:val="ms-1"/>
    <w:basedOn w:val="DefaultParagraphFont"/>
    <w:rsid w:val="00A75FDE"/>
  </w:style>
  <w:style w:type="character" w:customStyle="1" w:styleId="max-w-full">
    <w:name w:val="max-w-full"/>
    <w:basedOn w:val="DefaultParagraphFont"/>
    <w:rsid w:val="00A75FDE"/>
  </w:style>
  <w:style w:type="character" w:customStyle="1" w:styleId="-me-1">
    <w:name w:val="-me-1"/>
    <w:basedOn w:val="DefaultParagraphFont"/>
    <w:rsid w:val="00A75FDE"/>
  </w:style>
  <w:style w:type="paragraph" w:styleId="BodyText">
    <w:name w:val="Body Text"/>
    <w:basedOn w:val="Normal"/>
    <w:link w:val="BodyTextChar"/>
    <w:uiPriority w:val="99"/>
    <w:semiHidden/>
    <w:unhideWhenUsed/>
    <w:rsid w:val="00D9249C"/>
    <w:pPr>
      <w:spacing w:after="120"/>
    </w:pPr>
  </w:style>
  <w:style w:type="character" w:customStyle="1" w:styleId="BodyTextChar">
    <w:name w:val="Body Text Char"/>
    <w:basedOn w:val="DefaultParagraphFont"/>
    <w:link w:val="BodyText"/>
    <w:uiPriority w:val="99"/>
    <w:semiHidden/>
    <w:rsid w:val="00D9249C"/>
  </w:style>
</w:styles>
</file>

<file path=word/webSettings.xml><?xml version="1.0" encoding="utf-8"?>
<w:webSettings xmlns:r="http://schemas.openxmlformats.org/officeDocument/2006/relationships" xmlns:w="http://schemas.openxmlformats.org/wordprocessingml/2006/main">
  <w:divs>
    <w:div w:id="363291074">
      <w:bodyDiv w:val="1"/>
      <w:marLeft w:val="0"/>
      <w:marRight w:val="0"/>
      <w:marTop w:val="0"/>
      <w:marBottom w:val="0"/>
      <w:divBdr>
        <w:top w:val="none" w:sz="0" w:space="0" w:color="auto"/>
        <w:left w:val="none" w:sz="0" w:space="0" w:color="auto"/>
        <w:bottom w:val="none" w:sz="0" w:space="0" w:color="auto"/>
        <w:right w:val="none" w:sz="0" w:space="0" w:color="auto"/>
      </w:divBdr>
    </w:div>
    <w:div w:id="663557882">
      <w:bodyDiv w:val="1"/>
      <w:marLeft w:val="0"/>
      <w:marRight w:val="0"/>
      <w:marTop w:val="0"/>
      <w:marBottom w:val="0"/>
      <w:divBdr>
        <w:top w:val="none" w:sz="0" w:space="0" w:color="auto"/>
        <w:left w:val="none" w:sz="0" w:space="0" w:color="auto"/>
        <w:bottom w:val="none" w:sz="0" w:space="0" w:color="auto"/>
        <w:right w:val="none" w:sz="0" w:space="0" w:color="auto"/>
      </w:divBdr>
    </w:div>
    <w:div w:id="848176714">
      <w:bodyDiv w:val="1"/>
      <w:marLeft w:val="0"/>
      <w:marRight w:val="0"/>
      <w:marTop w:val="0"/>
      <w:marBottom w:val="0"/>
      <w:divBdr>
        <w:top w:val="none" w:sz="0" w:space="0" w:color="auto"/>
        <w:left w:val="none" w:sz="0" w:space="0" w:color="auto"/>
        <w:bottom w:val="none" w:sz="0" w:space="0" w:color="auto"/>
        <w:right w:val="none" w:sz="0" w:space="0" w:color="auto"/>
      </w:divBdr>
    </w:div>
    <w:div w:id="1015225383">
      <w:bodyDiv w:val="1"/>
      <w:marLeft w:val="0"/>
      <w:marRight w:val="0"/>
      <w:marTop w:val="0"/>
      <w:marBottom w:val="0"/>
      <w:divBdr>
        <w:top w:val="none" w:sz="0" w:space="0" w:color="auto"/>
        <w:left w:val="none" w:sz="0" w:space="0" w:color="auto"/>
        <w:bottom w:val="none" w:sz="0" w:space="0" w:color="auto"/>
        <w:right w:val="none" w:sz="0" w:space="0" w:color="auto"/>
      </w:divBdr>
    </w:div>
    <w:div w:id="1098061885">
      <w:bodyDiv w:val="1"/>
      <w:marLeft w:val="0"/>
      <w:marRight w:val="0"/>
      <w:marTop w:val="0"/>
      <w:marBottom w:val="0"/>
      <w:divBdr>
        <w:top w:val="none" w:sz="0" w:space="0" w:color="auto"/>
        <w:left w:val="none" w:sz="0" w:space="0" w:color="auto"/>
        <w:bottom w:val="none" w:sz="0" w:space="0" w:color="auto"/>
        <w:right w:val="none" w:sz="0" w:space="0" w:color="auto"/>
      </w:divBdr>
    </w:div>
    <w:div w:id="1350520174">
      <w:bodyDiv w:val="1"/>
      <w:marLeft w:val="0"/>
      <w:marRight w:val="0"/>
      <w:marTop w:val="0"/>
      <w:marBottom w:val="0"/>
      <w:divBdr>
        <w:top w:val="none" w:sz="0" w:space="0" w:color="auto"/>
        <w:left w:val="none" w:sz="0" w:space="0" w:color="auto"/>
        <w:bottom w:val="none" w:sz="0" w:space="0" w:color="auto"/>
        <w:right w:val="none" w:sz="0" w:space="0" w:color="auto"/>
      </w:divBdr>
    </w:div>
    <w:div w:id="1496260033">
      <w:bodyDiv w:val="1"/>
      <w:marLeft w:val="0"/>
      <w:marRight w:val="0"/>
      <w:marTop w:val="0"/>
      <w:marBottom w:val="0"/>
      <w:divBdr>
        <w:top w:val="none" w:sz="0" w:space="0" w:color="auto"/>
        <w:left w:val="none" w:sz="0" w:space="0" w:color="auto"/>
        <w:bottom w:val="none" w:sz="0" w:space="0" w:color="auto"/>
        <w:right w:val="none" w:sz="0" w:space="0" w:color="auto"/>
      </w:divBdr>
    </w:div>
    <w:div w:id="1730300068">
      <w:bodyDiv w:val="1"/>
      <w:marLeft w:val="0"/>
      <w:marRight w:val="0"/>
      <w:marTop w:val="0"/>
      <w:marBottom w:val="0"/>
      <w:divBdr>
        <w:top w:val="none" w:sz="0" w:space="0" w:color="auto"/>
        <w:left w:val="none" w:sz="0" w:space="0" w:color="auto"/>
        <w:bottom w:val="none" w:sz="0" w:space="0" w:color="auto"/>
        <w:right w:val="none" w:sz="0" w:space="0" w:color="auto"/>
      </w:divBdr>
    </w:div>
    <w:div w:id="1733768239">
      <w:bodyDiv w:val="1"/>
      <w:marLeft w:val="0"/>
      <w:marRight w:val="0"/>
      <w:marTop w:val="0"/>
      <w:marBottom w:val="0"/>
      <w:divBdr>
        <w:top w:val="none" w:sz="0" w:space="0" w:color="auto"/>
        <w:left w:val="none" w:sz="0" w:space="0" w:color="auto"/>
        <w:bottom w:val="none" w:sz="0" w:space="0" w:color="auto"/>
        <w:right w:val="none" w:sz="0" w:space="0" w:color="auto"/>
      </w:divBdr>
    </w:div>
    <w:div w:id="2026590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1303</TotalTime>
  <Pages>14</Pages>
  <Words>4990</Words>
  <Characters>28446</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7</cp:revision>
  <dcterms:created xsi:type="dcterms:W3CDTF">2025-06-15T05:53:00Z</dcterms:created>
  <dcterms:modified xsi:type="dcterms:W3CDTF">2025-06-21T08:38:00Z</dcterms:modified>
</cp:coreProperties>
</file>