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19504D">
      <w:pPr>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494D6C">
      <w:pPr>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19504D">
      <w:pPr>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19504D">
      <w:pPr>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2500CCA0" w:rsidR="0019504D" w:rsidRPr="004D7D6F" w:rsidRDefault="00E53D54">
      <w:pPr>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Pardeep Shubash</w:t>
      </w:r>
    </w:p>
    <w:p w14:paraId="04D2B830" w14:textId="77777777" w:rsidR="0019504D" w:rsidRPr="004D7D6F" w:rsidRDefault="0019504D">
      <w:pPr>
        <w:rPr>
          <w:rFonts w:asciiTheme="majorBidi" w:hAnsiTheme="majorBidi" w:cstheme="majorBidi"/>
        </w:rPr>
      </w:pPr>
    </w:p>
    <w:p w14:paraId="22F0CB4D" w14:textId="77777777" w:rsidR="0019504D" w:rsidRPr="004D7D6F" w:rsidRDefault="0019504D">
      <w:pPr>
        <w:rPr>
          <w:rFonts w:asciiTheme="majorBidi" w:hAnsiTheme="majorBidi" w:cstheme="majorBidi"/>
        </w:rPr>
      </w:pPr>
    </w:p>
    <w:p w14:paraId="0AB415DA" w14:textId="77777777" w:rsidR="0019504D" w:rsidRPr="004D7D6F" w:rsidRDefault="0019504D">
      <w:pPr>
        <w:rPr>
          <w:rFonts w:asciiTheme="majorBidi" w:hAnsiTheme="majorBidi" w:cstheme="majorBidi"/>
        </w:rPr>
      </w:pPr>
    </w:p>
    <w:p w14:paraId="39B70D9C" w14:textId="77777777" w:rsidR="0019504D" w:rsidRPr="004D7D6F" w:rsidRDefault="0019504D">
      <w:pPr>
        <w:rPr>
          <w:rFonts w:asciiTheme="majorBidi" w:hAnsiTheme="majorBidi" w:cstheme="majorBidi"/>
        </w:rPr>
      </w:pPr>
    </w:p>
    <w:p w14:paraId="3E91E31A" w14:textId="77777777" w:rsidR="00CD620A" w:rsidRPr="004D7D6F" w:rsidRDefault="00CD620A">
      <w:pPr>
        <w:rPr>
          <w:rFonts w:asciiTheme="majorBidi" w:hAnsiTheme="majorBidi" w:cstheme="majorBidi"/>
        </w:rPr>
      </w:pPr>
    </w:p>
    <w:p w14:paraId="7DC23695" w14:textId="77777777" w:rsidR="00CD620A" w:rsidRPr="004D7D6F" w:rsidRDefault="00CD620A">
      <w:pPr>
        <w:rPr>
          <w:rFonts w:asciiTheme="majorBidi" w:hAnsiTheme="majorBidi" w:cstheme="majorBidi"/>
        </w:rPr>
      </w:pPr>
    </w:p>
    <w:p w14:paraId="1EB4DFAD" w14:textId="77777777" w:rsidR="00CD620A" w:rsidRPr="004D7D6F" w:rsidRDefault="00CD620A">
      <w:pPr>
        <w:rPr>
          <w:rFonts w:asciiTheme="majorBidi" w:hAnsiTheme="majorBidi" w:cstheme="majorBidi"/>
        </w:rPr>
      </w:pPr>
    </w:p>
    <w:p w14:paraId="1BF5B8E8" w14:textId="77777777" w:rsidR="00CD620A" w:rsidRPr="004D7D6F" w:rsidRDefault="00CD620A">
      <w:pPr>
        <w:rPr>
          <w:rFonts w:asciiTheme="majorBidi" w:hAnsiTheme="majorBidi" w:cstheme="majorBidi"/>
        </w:rPr>
      </w:pPr>
    </w:p>
    <w:p w14:paraId="3CC35394" w14:textId="77777777" w:rsidR="00CD620A" w:rsidRPr="004D7D6F" w:rsidRDefault="00CD620A">
      <w:pPr>
        <w:rPr>
          <w:rFonts w:asciiTheme="majorBidi" w:hAnsiTheme="majorBidi" w:cstheme="majorBidi"/>
        </w:rPr>
      </w:pPr>
    </w:p>
    <w:p w14:paraId="2C6A308E" w14:textId="77777777" w:rsidR="00EA737F" w:rsidRPr="004D7D6F" w:rsidRDefault="00EA737F">
      <w:pPr>
        <w:rPr>
          <w:rFonts w:asciiTheme="majorBidi" w:hAnsiTheme="majorBidi" w:cstheme="majorBidi"/>
        </w:rPr>
      </w:pPr>
    </w:p>
    <w:p w14:paraId="00D57E9F" w14:textId="77777777" w:rsidR="009942AA" w:rsidRPr="004D7D6F" w:rsidRDefault="009942AA">
      <w:pPr>
        <w:rPr>
          <w:rFonts w:asciiTheme="majorBidi" w:hAnsiTheme="majorBidi" w:cstheme="majorBidi"/>
        </w:rPr>
      </w:pPr>
    </w:p>
    <w:p w14:paraId="196754BC" w14:textId="77777777" w:rsidR="009942AA" w:rsidRPr="004D7D6F" w:rsidRDefault="009942AA">
      <w:pPr>
        <w:rPr>
          <w:rFonts w:asciiTheme="majorBidi" w:hAnsiTheme="majorBidi" w:cstheme="majorBidi"/>
        </w:rPr>
      </w:pPr>
    </w:p>
    <w:p w14:paraId="2C2A61E7" w14:textId="77777777" w:rsidR="0019504D" w:rsidRPr="004D7D6F" w:rsidRDefault="0019504D">
      <w:pPr>
        <w:rPr>
          <w:rFonts w:asciiTheme="majorBidi" w:hAnsiTheme="majorBidi" w:cstheme="majorBidi"/>
        </w:rPr>
      </w:pPr>
    </w:p>
    <w:p w14:paraId="70FAA355" w14:textId="77777777" w:rsidR="0019504D" w:rsidRPr="004D7D6F" w:rsidRDefault="0019504D">
      <w:pPr>
        <w:rPr>
          <w:rFonts w:asciiTheme="majorBidi" w:hAnsiTheme="majorBidi" w:cstheme="majorBidi"/>
        </w:rPr>
      </w:pPr>
    </w:p>
    <w:p w14:paraId="5A58F637" w14:textId="77777777" w:rsidR="00EA737F" w:rsidRPr="004D7D6F" w:rsidRDefault="00CD620A" w:rsidP="00EA737F">
      <w:pPr>
        <w:spacing w:line="276"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A737F">
      <w:pPr>
        <w:spacing w:line="276" w:lineRule="auto"/>
        <w:rPr>
          <w:rFonts w:asciiTheme="majorBidi" w:hAnsiTheme="majorBidi" w:cstheme="majorBidi"/>
          <w:lang w:val="en-US"/>
        </w:rPr>
      </w:pPr>
    </w:p>
    <w:p w14:paraId="3D62EC2F" w14:textId="77777777" w:rsidR="00E53D54" w:rsidRPr="004D7D6F" w:rsidRDefault="00E53D54" w:rsidP="00E53D54">
      <w:pPr>
        <w:pStyle w:val="ListParagraph"/>
        <w:numPr>
          <w:ilvl w:val="0"/>
          <w:numId w:val="3"/>
        </w:numPr>
        <w:spacing w:line="276"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53D54">
      <w:pPr>
        <w:pStyle w:val="ListParagraph"/>
        <w:spacing w:line="276" w:lineRule="auto"/>
        <w:rPr>
          <w:rFonts w:asciiTheme="majorBidi" w:hAnsiTheme="majorBidi" w:cstheme="majorBidi"/>
        </w:rPr>
      </w:pPr>
    </w:p>
    <w:p w14:paraId="30D628F6" w14:textId="77777777" w:rsidR="00E53D54" w:rsidRPr="004D7D6F" w:rsidRDefault="00E53D54" w:rsidP="00E53D54">
      <w:pPr>
        <w:pStyle w:val="ListParagraph"/>
        <w:numPr>
          <w:ilvl w:val="0"/>
          <w:numId w:val="3"/>
        </w:numPr>
        <w:spacing w:line="276"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53D54">
      <w:pPr>
        <w:spacing w:line="276" w:lineRule="auto"/>
        <w:ind w:left="360"/>
        <w:rPr>
          <w:rFonts w:asciiTheme="majorBidi" w:hAnsiTheme="majorBidi" w:cstheme="majorBidi"/>
          <w:lang w:val="en-US"/>
        </w:rPr>
      </w:pPr>
    </w:p>
    <w:p w14:paraId="6833BDDF" w14:textId="77777777" w:rsidR="004C213A" w:rsidRPr="004D7D6F" w:rsidRDefault="004C213A" w:rsidP="00E53D54">
      <w:pPr>
        <w:spacing w:line="276" w:lineRule="auto"/>
        <w:ind w:left="360"/>
        <w:rPr>
          <w:rFonts w:asciiTheme="majorBidi" w:hAnsiTheme="majorBidi" w:cstheme="majorBidi"/>
          <w:lang w:val="en-US"/>
        </w:rPr>
      </w:pPr>
    </w:p>
    <w:p w14:paraId="619DFA73" w14:textId="77777777" w:rsidR="004C213A" w:rsidRPr="004D7D6F" w:rsidRDefault="004C213A" w:rsidP="00E53D54">
      <w:pPr>
        <w:spacing w:line="276" w:lineRule="auto"/>
        <w:ind w:left="360"/>
        <w:rPr>
          <w:rFonts w:asciiTheme="majorBidi" w:hAnsiTheme="majorBidi" w:cstheme="majorBidi"/>
          <w:lang w:val="en-US"/>
        </w:rPr>
      </w:pPr>
    </w:p>
    <w:p w14:paraId="3A079BD8" w14:textId="77777777" w:rsidR="004C213A" w:rsidRPr="004D7D6F" w:rsidRDefault="004C213A" w:rsidP="00E53D54">
      <w:pPr>
        <w:spacing w:line="276" w:lineRule="auto"/>
        <w:ind w:left="360"/>
        <w:rPr>
          <w:rFonts w:asciiTheme="majorBidi" w:hAnsiTheme="majorBidi" w:cstheme="majorBidi"/>
          <w:lang w:val="en-US"/>
        </w:rPr>
      </w:pPr>
    </w:p>
    <w:p w14:paraId="043AA7FF" w14:textId="77777777" w:rsidR="004C213A" w:rsidRPr="004D7D6F" w:rsidRDefault="004C213A" w:rsidP="00E53D54">
      <w:pPr>
        <w:spacing w:line="276" w:lineRule="auto"/>
        <w:ind w:left="360"/>
        <w:rPr>
          <w:rFonts w:asciiTheme="majorBidi" w:hAnsiTheme="majorBidi" w:cstheme="majorBidi"/>
          <w:lang w:val="en-US"/>
        </w:rPr>
      </w:pPr>
    </w:p>
    <w:p w14:paraId="40F829FD" w14:textId="77777777" w:rsidR="004C213A" w:rsidRPr="004D7D6F" w:rsidRDefault="004C213A" w:rsidP="00E53D54">
      <w:pPr>
        <w:spacing w:line="276" w:lineRule="auto"/>
        <w:ind w:left="360"/>
        <w:rPr>
          <w:rFonts w:asciiTheme="majorBidi" w:hAnsiTheme="majorBidi" w:cstheme="majorBidi"/>
          <w:lang w:val="en-US"/>
        </w:rPr>
      </w:pPr>
    </w:p>
    <w:p w14:paraId="531A3CE8" w14:textId="77777777" w:rsidR="004C213A" w:rsidRPr="004D7D6F" w:rsidRDefault="004C213A" w:rsidP="00E53D54">
      <w:pPr>
        <w:spacing w:line="276" w:lineRule="auto"/>
        <w:ind w:left="360"/>
        <w:rPr>
          <w:rFonts w:asciiTheme="majorBidi" w:hAnsiTheme="majorBidi" w:cstheme="majorBidi"/>
          <w:lang w:val="en-US"/>
        </w:rPr>
      </w:pPr>
    </w:p>
    <w:p w14:paraId="717A191E" w14:textId="77777777" w:rsidR="004C213A" w:rsidRPr="004D7D6F" w:rsidRDefault="004C213A" w:rsidP="00E53D54">
      <w:pPr>
        <w:spacing w:line="276" w:lineRule="auto"/>
        <w:ind w:left="360"/>
        <w:rPr>
          <w:rFonts w:asciiTheme="majorBidi" w:hAnsiTheme="majorBidi" w:cstheme="majorBidi"/>
          <w:lang w:val="en-US"/>
        </w:rPr>
      </w:pPr>
    </w:p>
    <w:p w14:paraId="6B149829" w14:textId="77777777" w:rsidR="004C213A" w:rsidRPr="004D7D6F" w:rsidRDefault="004C213A" w:rsidP="00E53D54">
      <w:pPr>
        <w:spacing w:line="276" w:lineRule="auto"/>
        <w:ind w:left="360"/>
        <w:rPr>
          <w:rFonts w:asciiTheme="majorBidi" w:hAnsiTheme="majorBidi" w:cstheme="majorBidi"/>
          <w:lang w:val="en-US"/>
        </w:rPr>
      </w:pPr>
    </w:p>
    <w:p w14:paraId="737F8C86" w14:textId="77777777" w:rsidR="004C213A" w:rsidRPr="004D7D6F" w:rsidRDefault="004C213A" w:rsidP="00E53D54">
      <w:pPr>
        <w:spacing w:line="276" w:lineRule="auto"/>
        <w:ind w:left="360"/>
        <w:rPr>
          <w:rFonts w:asciiTheme="majorBidi" w:hAnsiTheme="majorBidi" w:cstheme="majorBidi"/>
          <w:lang w:val="en-US"/>
        </w:rPr>
      </w:pPr>
    </w:p>
    <w:p w14:paraId="28872FA5" w14:textId="77777777" w:rsidR="004C213A" w:rsidRPr="004D7D6F" w:rsidRDefault="004C213A" w:rsidP="00E53D54">
      <w:pPr>
        <w:spacing w:line="276" w:lineRule="auto"/>
        <w:ind w:left="360"/>
        <w:rPr>
          <w:rFonts w:asciiTheme="majorBidi" w:hAnsiTheme="majorBidi" w:cstheme="majorBidi"/>
          <w:lang w:val="en-US"/>
        </w:rPr>
      </w:pPr>
    </w:p>
    <w:p w14:paraId="3C6E98D9" w14:textId="77777777" w:rsidR="004C213A" w:rsidRPr="004D7D6F" w:rsidRDefault="004C213A" w:rsidP="00E53D54">
      <w:pPr>
        <w:spacing w:line="276" w:lineRule="auto"/>
        <w:ind w:left="360"/>
        <w:rPr>
          <w:rFonts w:asciiTheme="majorBidi" w:hAnsiTheme="majorBidi" w:cstheme="majorBidi"/>
          <w:lang w:val="en-US"/>
        </w:rPr>
      </w:pPr>
    </w:p>
    <w:p w14:paraId="344A7CB2" w14:textId="77777777" w:rsidR="004C213A" w:rsidRPr="004D7D6F" w:rsidRDefault="004C213A" w:rsidP="00E53D54">
      <w:pPr>
        <w:spacing w:line="276" w:lineRule="auto"/>
        <w:ind w:left="360"/>
        <w:rPr>
          <w:rFonts w:asciiTheme="majorBidi" w:hAnsiTheme="majorBidi" w:cstheme="majorBidi"/>
          <w:lang w:val="en-US"/>
        </w:rPr>
      </w:pPr>
    </w:p>
    <w:p w14:paraId="66673088" w14:textId="77777777" w:rsidR="004C213A" w:rsidRPr="004D7D6F" w:rsidRDefault="004C213A" w:rsidP="00E53D54">
      <w:pPr>
        <w:spacing w:line="276" w:lineRule="auto"/>
        <w:ind w:left="360"/>
        <w:rPr>
          <w:rFonts w:asciiTheme="majorBidi" w:hAnsiTheme="majorBidi" w:cstheme="majorBidi"/>
          <w:lang w:val="en-US"/>
        </w:rPr>
      </w:pPr>
    </w:p>
    <w:p w14:paraId="500DE01E" w14:textId="77777777" w:rsidR="004C213A" w:rsidRPr="004D7D6F" w:rsidRDefault="004C213A" w:rsidP="00E53D54">
      <w:pPr>
        <w:spacing w:line="276" w:lineRule="auto"/>
        <w:ind w:left="360"/>
        <w:rPr>
          <w:rFonts w:asciiTheme="majorBidi" w:hAnsiTheme="majorBidi" w:cstheme="majorBidi"/>
          <w:lang w:val="en-US"/>
        </w:rPr>
      </w:pPr>
    </w:p>
    <w:p w14:paraId="406E526E" w14:textId="77777777" w:rsidR="004C213A" w:rsidRPr="004D7D6F" w:rsidRDefault="004C213A" w:rsidP="00E53D54">
      <w:pPr>
        <w:spacing w:line="276" w:lineRule="auto"/>
        <w:ind w:left="360"/>
        <w:rPr>
          <w:rFonts w:asciiTheme="majorBidi" w:hAnsiTheme="majorBidi" w:cstheme="majorBidi"/>
          <w:lang w:val="en-US"/>
        </w:rPr>
      </w:pPr>
    </w:p>
    <w:p w14:paraId="07A800FE" w14:textId="77777777" w:rsidR="004C213A" w:rsidRPr="004D7D6F" w:rsidRDefault="004C213A" w:rsidP="00E53D54">
      <w:pPr>
        <w:spacing w:line="276" w:lineRule="auto"/>
        <w:ind w:left="360"/>
        <w:rPr>
          <w:rFonts w:asciiTheme="majorBidi" w:hAnsiTheme="majorBidi" w:cstheme="majorBidi"/>
          <w:lang w:val="en-US"/>
        </w:rPr>
      </w:pPr>
    </w:p>
    <w:p w14:paraId="0FD375AB" w14:textId="77777777" w:rsidR="004C213A" w:rsidRPr="004D7D6F" w:rsidRDefault="004C213A" w:rsidP="00E53D54">
      <w:pPr>
        <w:spacing w:line="276" w:lineRule="auto"/>
        <w:ind w:left="360"/>
        <w:rPr>
          <w:rFonts w:asciiTheme="majorBidi" w:hAnsiTheme="majorBidi" w:cstheme="majorBidi"/>
          <w:lang w:val="en-US"/>
        </w:rPr>
      </w:pPr>
    </w:p>
    <w:p w14:paraId="7DCF82FE" w14:textId="77777777" w:rsidR="004C213A" w:rsidRPr="004D7D6F" w:rsidRDefault="004C213A" w:rsidP="00E53D54">
      <w:pPr>
        <w:spacing w:line="276" w:lineRule="auto"/>
        <w:ind w:left="360"/>
        <w:rPr>
          <w:rFonts w:asciiTheme="majorBidi" w:hAnsiTheme="majorBidi" w:cstheme="majorBidi"/>
          <w:lang w:val="en-US"/>
        </w:rPr>
      </w:pPr>
    </w:p>
    <w:p w14:paraId="33FC2605"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6B4B6614"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b/>
          <w:bCs/>
          <w:lang w:val="en-GB"/>
        </w:rPr>
        <w:t>Demand forecasting</w:t>
      </w:r>
      <w:r w:rsidRPr="004C213A">
        <w:rPr>
          <w:rFonts w:asciiTheme="majorBidi" w:hAnsiTheme="majorBidi" w:cstheme="majorBidi"/>
          <w:lang w:val="en-GB"/>
        </w:rPr>
        <w:t xml:space="preserve"> is the systematic prediction of future customer demand using historical data, market trends, seasonality, and statistical models. In hospitality, accurate </w:t>
      </w:r>
      <w:r w:rsidRPr="004C213A">
        <w:rPr>
          <w:rFonts w:asciiTheme="majorBidi" w:hAnsiTheme="majorBidi" w:cstheme="majorBidi"/>
          <w:lang w:val="en-GB"/>
        </w:rPr>
        <w:lastRenderedPageBreak/>
        <w:t>forecasting plays a critical role in shaping promotional strategies by ensuring that marketing efforts are aligned with expected demand patterns.</w:t>
      </w:r>
    </w:p>
    <w:p w14:paraId="46980C6B"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1. Matching Promotions to Demand Cycles</w:t>
      </w:r>
    </w:p>
    <w:p w14:paraId="52214826" w14:textId="1B436ECE"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Hospitality demand is often cyclical</w:t>
      </w:r>
      <w:r w:rsidR="004D7D6F" w:rsidRPr="004D7D6F">
        <w:rPr>
          <w:rFonts w:asciiTheme="majorBidi" w:hAnsiTheme="majorBidi" w:cstheme="majorBidi"/>
          <w:lang w:val="en-GB"/>
        </w:rPr>
        <w:t xml:space="preserve"> </w:t>
      </w:r>
      <w:r w:rsidRPr="004C213A">
        <w:rPr>
          <w:rFonts w:asciiTheme="majorBidi" w:hAnsiTheme="majorBidi" w:cstheme="majorBidi"/>
          <w:lang w:val="en-GB"/>
        </w:rPr>
        <w:t xml:space="preserve">peaking during holidays, weekends, and special events, and declining during off-peak periods. Forecasting helps identify these cycles so that promotions are timed to either </w:t>
      </w:r>
      <w:r w:rsidRPr="004C213A">
        <w:rPr>
          <w:rFonts w:asciiTheme="majorBidi" w:hAnsiTheme="majorBidi" w:cstheme="majorBidi"/>
          <w:b/>
          <w:bCs/>
          <w:lang w:val="en-GB"/>
        </w:rPr>
        <w:t>stimulate demand during slow periods</w:t>
      </w:r>
      <w:r w:rsidRPr="004C213A">
        <w:rPr>
          <w:rFonts w:asciiTheme="majorBidi" w:hAnsiTheme="majorBidi" w:cstheme="majorBidi"/>
          <w:lang w:val="en-GB"/>
        </w:rPr>
        <w:t xml:space="preserve"> or </w:t>
      </w:r>
      <w:r w:rsidRPr="004C213A">
        <w:rPr>
          <w:rFonts w:asciiTheme="majorBidi" w:hAnsiTheme="majorBidi" w:cstheme="majorBidi"/>
          <w:b/>
          <w:bCs/>
          <w:lang w:val="en-GB"/>
        </w:rPr>
        <w:t>maximize revenue during high demand</w:t>
      </w:r>
      <w:r w:rsidRPr="004C213A">
        <w:rPr>
          <w:rFonts w:asciiTheme="majorBidi" w:hAnsiTheme="majorBidi" w:cstheme="majorBidi"/>
          <w:lang w:val="en-GB"/>
        </w:rPr>
        <w:t>.</w:t>
      </w:r>
    </w:p>
    <w:p w14:paraId="61D9CD7E"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For example, during traditionally low-occupancy windows, targeted promotions (discounts, package deals, last-minute offers) can be implemented to attract price-sensitive guests. Conversely, during peak periods, promotions may emphasize value-added services rather than price cuts to avoid eroding profitability. This targeted promotional timing is only achievable through accurate demand forecasts that distinguish when and where demand fluctuations will occur.</w:t>
      </w:r>
      <w:r w:rsidRPr="004C213A">
        <w:rPr>
          <w:rFonts w:asciiTheme="majorBidi" w:hAnsiTheme="majorBidi" w:cstheme="majorBidi"/>
          <w:lang w:val="en-GB"/>
        </w:rPr>
        <w:br/>
        <w:t xml:space="preserve">→ </w:t>
      </w:r>
      <w:r w:rsidRPr="004C213A">
        <w:rPr>
          <w:rFonts w:asciiTheme="majorBidi" w:hAnsiTheme="majorBidi" w:cstheme="majorBidi"/>
          <w:i/>
          <w:iCs/>
          <w:lang w:val="en-GB"/>
        </w:rPr>
        <w:t>Thus, forecasting ensures promotions are proactive and strategically planned rather than reactive and ad-hoc.</w:t>
      </w:r>
    </w:p>
    <w:p w14:paraId="7BAD45FE"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2. Optimizing Promotional Spend</w:t>
      </w:r>
    </w:p>
    <w:p w14:paraId="41631EB4"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Promotional budgets in hospitality are finite. Forecasting allows managers to </w:t>
      </w:r>
      <w:r w:rsidRPr="004C213A">
        <w:rPr>
          <w:rFonts w:asciiTheme="majorBidi" w:hAnsiTheme="majorBidi" w:cstheme="majorBidi"/>
          <w:b/>
          <w:bCs/>
          <w:lang w:val="en-GB"/>
        </w:rPr>
        <w:t>allocate promotional resources where they yield the greatest return</w:t>
      </w:r>
      <w:r w:rsidRPr="004C213A">
        <w:rPr>
          <w:rFonts w:asciiTheme="majorBidi" w:hAnsiTheme="majorBidi" w:cstheme="majorBidi"/>
          <w:lang w:val="en-GB"/>
        </w:rPr>
        <w:t xml:space="preserve">. By predicting which customer segments are likely to respond to offers (e.g., leisure vs. business </w:t>
      </w:r>
      <w:proofErr w:type="spellStart"/>
      <w:r w:rsidRPr="004C213A">
        <w:rPr>
          <w:rFonts w:asciiTheme="majorBidi" w:hAnsiTheme="majorBidi" w:cstheme="majorBidi"/>
          <w:lang w:val="en-GB"/>
        </w:rPr>
        <w:t>travelers</w:t>
      </w:r>
      <w:proofErr w:type="spellEnd"/>
      <w:r w:rsidRPr="004C213A">
        <w:rPr>
          <w:rFonts w:asciiTheme="majorBidi" w:hAnsiTheme="majorBidi" w:cstheme="majorBidi"/>
          <w:lang w:val="en-GB"/>
        </w:rPr>
        <w:t>) and when they are most likely to book, hotels can tailor promotions to specific demographics, distribution channels, and time frames, reducing wasted marketing spend.</w:t>
      </w:r>
    </w:p>
    <w:p w14:paraId="129DBBEE"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For instance, if forecasts indicate an upcoming surge in business travel, promotional spend can be reduced for leisure-focused campaigns and redirected toward corporate partnerships or loyalty incentives instead. This segmentation improves marketing efficiency and increases the conversion rate of promotional efforts.</w:t>
      </w:r>
    </w:p>
    <w:p w14:paraId="483F5973"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3. Enhancing Pricing and Package Decisions</w:t>
      </w:r>
    </w:p>
    <w:p w14:paraId="41576F43"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Demand forecasts help revenue managers understand price sensitivity across demand conditions. With reliable forecasts, hospitality marketers can design </w:t>
      </w:r>
      <w:r w:rsidRPr="004C213A">
        <w:rPr>
          <w:rFonts w:asciiTheme="majorBidi" w:hAnsiTheme="majorBidi" w:cstheme="majorBidi"/>
          <w:b/>
          <w:bCs/>
          <w:lang w:val="en-GB"/>
        </w:rPr>
        <w:t>dynamic promotions</w:t>
      </w:r>
      <w:r w:rsidRPr="004C213A">
        <w:rPr>
          <w:rFonts w:asciiTheme="majorBidi" w:hAnsiTheme="majorBidi" w:cstheme="majorBidi"/>
          <w:lang w:val="en-GB"/>
        </w:rPr>
        <w:t>—combining tailored prices, bundled services (spa, dining, transportation), or seasonal packages—that align with expected demand elasticity. This approach improves the perceived value of promotions while protecting revenue.</w:t>
      </w:r>
    </w:p>
    <w:p w14:paraId="5254390D"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Promotions driven by demand insights also increase guest satisfaction by offering relevant deals that match </w:t>
      </w:r>
      <w:proofErr w:type="spellStart"/>
      <w:r w:rsidRPr="004C213A">
        <w:rPr>
          <w:rFonts w:asciiTheme="majorBidi" w:hAnsiTheme="majorBidi" w:cstheme="majorBidi"/>
          <w:lang w:val="en-GB"/>
        </w:rPr>
        <w:t>traveler</w:t>
      </w:r>
      <w:proofErr w:type="spellEnd"/>
      <w:r w:rsidRPr="004C213A">
        <w:rPr>
          <w:rFonts w:asciiTheme="majorBidi" w:hAnsiTheme="majorBidi" w:cstheme="majorBidi"/>
          <w:lang w:val="en-GB"/>
        </w:rPr>
        <w:t xml:space="preserve"> preferences and booking </w:t>
      </w:r>
      <w:proofErr w:type="spellStart"/>
      <w:r w:rsidRPr="004C213A">
        <w:rPr>
          <w:rFonts w:asciiTheme="majorBidi" w:hAnsiTheme="majorBidi" w:cstheme="majorBidi"/>
          <w:lang w:val="en-GB"/>
        </w:rPr>
        <w:t>behaviors</w:t>
      </w:r>
      <w:proofErr w:type="spellEnd"/>
      <w:r w:rsidRPr="004C213A">
        <w:rPr>
          <w:rFonts w:asciiTheme="majorBidi" w:hAnsiTheme="majorBidi" w:cstheme="majorBidi"/>
          <w:lang w:val="en-GB"/>
        </w:rPr>
        <w:t>.</w:t>
      </w:r>
    </w:p>
    <w:p w14:paraId="041D8E27" w14:textId="78C42547" w:rsidR="004C213A" w:rsidRPr="004D7D6F" w:rsidRDefault="004C213A" w:rsidP="004C213A">
      <w:pPr>
        <w:spacing w:line="276" w:lineRule="auto"/>
        <w:ind w:left="360"/>
        <w:rPr>
          <w:rFonts w:asciiTheme="majorBidi" w:hAnsiTheme="majorBidi" w:cstheme="majorBidi"/>
          <w:lang w:val="en-GB"/>
        </w:rPr>
      </w:pPr>
    </w:p>
    <w:p w14:paraId="31A0A88F" w14:textId="77777777" w:rsidR="004C213A" w:rsidRPr="004D7D6F" w:rsidRDefault="004C213A" w:rsidP="004C213A">
      <w:pPr>
        <w:spacing w:line="276" w:lineRule="auto"/>
        <w:ind w:left="360"/>
        <w:rPr>
          <w:rFonts w:asciiTheme="majorBidi" w:hAnsiTheme="majorBidi" w:cstheme="majorBidi"/>
          <w:lang w:val="en-GB"/>
        </w:rPr>
      </w:pPr>
    </w:p>
    <w:p w14:paraId="7799F275" w14:textId="77777777" w:rsidR="004C213A" w:rsidRPr="004D7D6F" w:rsidRDefault="004C213A" w:rsidP="004C213A">
      <w:pPr>
        <w:spacing w:line="276" w:lineRule="auto"/>
        <w:ind w:left="360"/>
        <w:rPr>
          <w:rFonts w:asciiTheme="majorBidi" w:hAnsiTheme="majorBidi" w:cstheme="majorBidi"/>
          <w:lang w:val="en-GB"/>
        </w:rPr>
      </w:pPr>
    </w:p>
    <w:p w14:paraId="1AD01D50" w14:textId="77777777" w:rsidR="004C213A" w:rsidRPr="004C213A" w:rsidRDefault="004C213A" w:rsidP="004C213A">
      <w:pPr>
        <w:spacing w:line="276" w:lineRule="auto"/>
        <w:ind w:left="360"/>
        <w:rPr>
          <w:rFonts w:asciiTheme="majorBidi" w:hAnsiTheme="majorBidi" w:cstheme="majorBidi"/>
          <w:lang w:val="en-GB"/>
        </w:rPr>
      </w:pPr>
    </w:p>
    <w:p w14:paraId="7CE32D41"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Supports Yield Management Decisions</w:t>
      </w:r>
    </w:p>
    <w:p w14:paraId="324C1492"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b/>
          <w:bCs/>
          <w:lang w:val="en-GB"/>
        </w:rPr>
        <w:t>Yield management</w:t>
      </w:r>
      <w:r w:rsidRPr="004C213A">
        <w:rPr>
          <w:rFonts w:asciiTheme="majorBidi" w:hAnsiTheme="majorBidi" w:cstheme="majorBidi"/>
          <w:lang w:val="en-GB"/>
        </w:rPr>
        <w:t xml:space="preserve"> (also called revenue management) focuses on selling the right product, to the right customer, at the right time, and at the right price. Demand forecasting is foundational to yield management because all key decisions—pricing, inventory control, and distribution—depend on accurate demand predictions.</w:t>
      </w:r>
    </w:p>
    <w:p w14:paraId="2BBDE58E"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1. Informed Pricing Decisions</w:t>
      </w:r>
    </w:p>
    <w:p w14:paraId="2F1C3B20"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lastRenderedPageBreak/>
        <w:t>Yield management relies on adjusting prices based on expected future demand. Forecast models help predict occupancy levels, revenue per available room (RevPAR), and booking pace. These outputs allow hotels to set differential pricing tiers:</w:t>
      </w:r>
    </w:p>
    <w:p w14:paraId="6914F97D" w14:textId="77777777" w:rsidR="004C213A" w:rsidRPr="004C213A" w:rsidRDefault="004C213A" w:rsidP="004C213A">
      <w:pPr>
        <w:numPr>
          <w:ilvl w:val="0"/>
          <w:numId w:val="5"/>
        </w:numPr>
        <w:spacing w:line="276" w:lineRule="auto"/>
        <w:rPr>
          <w:rFonts w:asciiTheme="majorBidi" w:hAnsiTheme="majorBidi" w:cstheme="majorBidi"/>
          <w:lang w:val="en-GB"/>
        </w:rPr>
      </w:pPr>
      <w:r w:rsidRPr="004C213A">
        <w:rPr>
          <w:rFonts w:asciiTheme="majorBidi" w:hAnsiTheme="majorBidi" w:cstheme="majorBidi"/>
          <w:b/>
          <w:bCs/>
          <w:lang w:val="en-GB"/>
        </w:rPr>
        <w:t>High demand forecast</w:t>
      </w:r>
      <w:r w:rsidRPr="004C213A">
        <w:rPr>
          <w:rFonts w:asciiTheme="majorBidi" w:hAnsiTheme="majorBidi" w:cstheme="majorBidi"/>
          <w:lang w:val="en-GB"/>
        </w:rPr>
        <w:t xml:space="preserve"> → higher prices to maximize revenue.</w:t>
      </w:r>
    </w:p>
    <w:p w14:paraId="64B41975" w14:textId="77777777" w:rsidR="004C213A" w:rsidRPr="004C213A" w:rsidRDefault="004C213A" w:rsidP="004C213A">
      <w:pPr>
        <w:numPr>
          <w:ilvl w:val="0"/>
          <w:numId w:val="5"/>
        </w:numPr>
        <w:spacing w:line="276" w:lineRule="auto"/>
        <w:rPr>
          <w:rFonts w:asciiTheme="majorBidi" w:hAnsiTheme="majorBidi" w:cstheme="majorBidi"/>
          <w:lang w:val="en-GB"/>
        </w:rPr>
      </w:pPr>
      <w:r w:rsidRPr="004C213A">
        <w:rPr>
          <w:rFonts w:asciiTheme="majorBidi" w:hAnsiTheme="majorBidi" w:cstheme="majorBidi"/>
          <w:b/>
          <w:bCs/>
          <w:lang w:val="en-GB"/>
        </w:rPr>
        <w:t>Low demand forecast</w:t>
      </w:r>
      <w:r w:rsidRPr="004C213A">
        <w:rPr>
          <w:rFonts w:asciiTheme="majorBidi" w:hAnsiTheme="majorBidi" w:cstheme="majorBidi"/>
          <w:lang w:val="en-GB"/>
        </w:rPr>
        <w:t xml:space="preserve"> → lower prices or value-added offers to stimulate sales.</w:t>
      </w:r>
    </w:p>
    <w:p w14:paraId="6C4190AB"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Without accurate forecasts, pricing decisions become reactive, increasing the risk of </w:t>
      </w:r>
      <w:proofErr w:type="spellStart"/>
      <w:r w:rsidRPr="004C213A">
        <w:rPr>
          <w:rFonts w:asciiTheme="majorBidi" w:hAnsiTheme="majorBidi" w:cstheme="majorBidi"/>
          <w:lang w:val="en-GB"/>
        </w:rPr>
        <w:t>underpricing</w:t>
      </w:r>
      <w:proofErr w:type="spellEnd"/>
      <w:r w:rsidRPr="004C213A">
        <w:rPr>
          <w:rFonts w:asciiTheme="majorBidi" w:hAnsiTheme="majorBidi" w:cstheme="majorBidi"/>
          <w:lang w:val="en-GB"/>
        </w:rPr>
        <w:t xml:space="preserve"> revenue potential or overpricing and discouraging bookings. With forecasting, revenue managers can optimize price elasticity and forecast the financial impact of price changes.</w:t>
      </w:r>
    </w:p>
    <w:p w14:paraId="2A57D0EE"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2. Inventory and Overbooking Strategies</w:t>
      </w:r>
    </w:p>
    <w:p w14:paraId="05F70804"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Forecasting enables yield managers to estimate the probability of no-shows and cancellations. This allows controlled overbooking to fill rooms that would otherwise remain empty, maximizing occupancy without significantly increasing the risk of walk-aways.</w:t>
      </w:r>
    </w:p>
    <w:p w14:paraId="70FB34DA"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For example, forecasting might indicate that on a particular date, cancellations typically reach 5–8%. A hotel may overbook accordingly while balancing customer satisfaction and operational risk.</w:t>
      </w:r>
    </w:p>
    <w:p w14:paraId="70278042"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3. Channel and Segment Optimization</w:t>
      </w:r>
    </w:p>
    <w:p w14:paraId="367067ED"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Different channels (online travel agencies, direct website bookings, corporate accounts) and customer segments (leisure, business, group bookings) show varying demand </w:t>
      </w:r>
      <w:proofErr w:type="spellStart"/>
      <w:r w:rsidRPr="004C213A">
        <w:rPr>
          <w:rFonts w:asciiTheme="majorBidi" w:hAnsiTheme="majorBidi" w:cstheme="majorBidi"/>
          <w:lang w:val="en-GB"/>
        </w:rPr>
        <w:t>behaviors</w:t>
      </w:r>
      <w:proofErr w:type="spellEnd"/>
      <w:r w:rsidRPr="004C213A">
        <w:rPr>
          <w:rFonts w:asciiTheme="majorBidi" w:hAnsiTheme="majorBidi" w:cstheme="majorBidi"/>
          <w:lang w:val="en-GB"/>
        </w:rPr>
        <w:t xml:space="preserve">. Forecasting helps revenue managers </w:t>
      </w:r>
      <w:r w:rsidRPr="004C213A">
        <w:rPr>
          <w:rFonts w:asciiTheme="majorBidi" w:hAnsiTheme="majorBidi" w:cstheme="majorBidi"/>
          <w:b/>
          <w:bCs/>
          <w:lang w:val="en-GB"/>
        </w:rPr>
        <w:t>allocate inventory across channels and segments</w:t>
      </w:r>
      <w:r w:rsidRPr="004C213A">
        <w:rPr>
          <w:rFonts w:asciiTheme="majorBidi" w:hAnsiTheme="majorBidi" w:cstheme="majorBidi"/>
          <w:lang w:val="en-GB"/>
        </w:rPr>
        <w:t xml:space="preserve"> to maximize total revenue.</w:t>
      </w:r>
    </w:p>
    <w:p w14:paraId="114FC3FF"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For instance, when a forecast predicts strong leisure demand via OTAs in a low-season period, yield managers might limit discounted OTA inventory and drive direct bookings with loyalty incentives. Conversely, if direct bookings are expected to decline, more </w:t>
      </w:r>
      <w:proofErr w:type="gramStart"/>
      <w:r w:rsidRPr="004C213A">
        <w:rPr>
          <w:rFonts w:asciiTheme="majorBidi" w:hAnsiTheme="majorBidi" w:cstheme="majorBidi"/>
          <w:lang w:val="en-GB"/>
        </w:rPr>
        <w:t>inventory</w:t>
      </w:r>
      <w:proofErr w:type="gramEnd"/>
      <w:r w:rsidRPr="004C213A">
        <w:rPr>
          <w:rFonts w:asciiTheme="majorBidi" w:hAnsiTheme="majorBidi" w:cstheme="majorBidi"/>
          <w:lang w:val="en-GB"/>
        </w:rPr>
        <w:t xml:space="preserve"> may be allocated to promotional channels to maintain occupancy.</w:t>
      </w:r>
    </w:p>
    <w:p w14:paraId="3C1EB965"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These decisions rely on forecasted demand signals aggregated across channels and segments, enabling optimized rate fences, channel pricing, and distribution strategies.</w:t>
      </w:r>
    </w:p>
    <w:p w14:paraId="01BB3488" w14:textId="5278A0F8" w:rsidR="004C213A" w:rsidRPr="004C213A" w:rsidRDefault="004C213A" w:rsidP="004C213A">
      <w:pPr>
        <w:spacing w:line="276" w:lineRule="auto"/>
        <w:ind w:left="360"/>
        <w:rPr>
          <w:rFonts w:asciiTheme="majorBidi" w:hAnsiTheme="majorBidi" w:cstheme="majorBidi"/>
          <w:lang w:val="en-GB"/>
        </w:rPr>
      </w:pPr>
    </w:p>
    <w:p w14:paraId="05DAFAE9" w14:textId="77777777" w:rsidR="004C213A" w:rsidRP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Conclusion</w:t>
      </w:r>
    </w:p>
    <w:p w14:paraId="3CD86449" w14:textId="77777777" w:rsidR="004C213A" w:rsidRPr="004C213A" w:rsidRDefault="004C213A" w:rsidP="004C213A">
      <w:pPr>
        <w:spacing w:line="276" w:lineRule="auto"/>
        <w:ind w:left="360"/>
        <w:rPr>
          <w:rFonts w:asciiTheme="majorBidi" w:hAnsiTheme="majorBidi" w:cstheme="majorBidi"/>
          <w:lang w:val="en-GB"/>
        </w:rPr>
      </w:pPr>
      <w:r w:rsidRPr="004C213A">
        <w:rPr>
          <w:rFonts w:asciiTheme="majorBidi" w:hAnsiTheme="majorBidi" w:cstheme="majorBidi"/>
          <w:lang w:val="en-GB"/>
        </w:rPr>
        <w:t>In the hospitality industry, demand forecasting is indispensable for both promotional planning and yield management. For promotional planning, it helps align offers with demand patterns, optimize marketing expenditure, and improve package design. Regarding yield management, it underpins effective pricing, inventory control, overbooking decisions, and channel allocation strategies. When demand forecasts are accurate and integrated into operational systems, hospitality organizations enhance revenue, improve resource utilization, and deliver greater customer value.</w:t>
      </w:r>
    </w:p>
    <w:p w14:paraId="7303125A" w14:textId="77777777" w:rsidR="004C213A" w:rsidRPr="004D7D6F" w:rsidRDefault="004C213A" w:rsidP="00E53D54">
      <w:pPr>
        <w:spacing w:line="276" w:lineRule="auto"/>
        <w:ind w:left="360"/>
        <w:rPr>
          <w:rFonts w:asciiTheme="majorBidi" w:hAnsiTheme="majorBidi" w:cstheme="majorBidi"/>
          <w:lang w:val="en-US"/>
        </w:rPr>
      </w:pPr>
    </w:p>
    <w:p w14:paraId="76E8E82F" w14:textId="77777777" w:rsidR="004C213A" w:rsidRPr="004D7D6F" w:rsidRDefault="004C213A" w:rsidP="00E53D54">
      <w:pPr>
        <w:spacing w:line="276" w:lineRule="auto"/>
        <w:ind w:left="360"/>
        <w:rPr>
          <w:rFonts w:asciiTheme="majorBidi" w:hAnsiTheme="majorBidi" w:cstheme="majorBidi"/>
          <w:lang w:val="en-US"/>
        </w:rPr>
      </w:pPr>
    </w:p>
    <w:p w14:paraId="52BD4166" w14:textId="77777777" w:rsidR="004C213A" w:rsidRDefault="004C213A" w:rsidP="00E53D54">
      <w:pPr>
        <w:spacing w:line="276" w:lineRule="auto"/>
        <w:ind w:left="360"/>
        <w:rPr>
          <w:rFonts w:asciiTheme="majorBidi" w:hAnsiTheme="majorBidi" w:cstheme="majorBidi"/>
          <w:lang w:val="en-US"/>
        </w:rPr>
      </w:pPr>
    </w:p>
    <w:p w14:paraId="0F209E64" w14:textId="77777777" w:rsidR="004D7D6F" w:rsidRDefault="004D7D6F" w:rsidP="00E53D54">
      <w:pPr>
        <w:spacing w:line="276" w:lineRule="auto"/>
        <w:ind w:left="360"/>
        <w:rPr>
          <w:rFonts w:asciiTheme="majorBidi" w:hAnsiTheme="majorBidi" w:cstheme="majorBidi"/>
          <w:lang w:val="en-US"/>
        </w:rPr>
      </w:pPr>
    </w:p>
    <w:p w14:paraId="6698FB77" w14:textId="77777777" w:rsidR="004D7D6F" w:rsidRDefault="004D7D6F" w:rsidP="00E53D54">
      <w:pPr>
        <w:spacing w:line="276" w:lineRule="auto"/>
        <w:ind w:left="360"/>
        <w:rPr>
          <w:rFonts w:asciiTheme="majorBidi" w:hAnsiTheme="majorBidi" w:cstheme="majorBidi"/>
          <w:lang w:val="en-US"/>
        </w:rPr>
      </w:pPr>
    </w:p>
    <w:p w14:paraId="491C58E2" w14:textId="77777777" w:rsidR="004D7D6F" w:rsidRDefault="004D7D6F" w:rsidP="00E53D54">
      <w:pPr>
        <w:spacing w:line="276" w:lineRule="auto"/>
        <w:ind w:left="360"/>
        <w:rPr>
          <w:rFonts w:asciiTheme="majorBidi" w:hAnsiTheme="majorBidi" w:cstheme="majorBidi"/>
          <w:lang w:val="en-US"/>
        </w:rPr>
      </w:pPr>
    </w:p>
    <w:p w14:paraId="64369D1F" w14:textId="77777777" w:rsidR="004D7D6F" w:rsidRPr="004D7D6F" w:rsidRDefault="004D7D6F" w:rsidP="00E53D54">
      <w:pPr>
        <w:spacing w:line="276" w:lineRule="auto"/>
        <w:ind w:left="360"/>
        <w:rPr>
          <w:rFonts w:asciiTheme="majorBidi" w:hAnsiTheme="majorBidi" w:cstheme="majorBidi"/>
          <w:lang w:val="en-US"/>
        </w:rPr>
      </w:pPr>
    </w:p>
    <w:p w14:paraId="2361EEA6" w14:textId="77777777" w:rsidR="004D7D6F" w:rsidRPr="004D7D6F" w:rsidRDefault="004D7D6F" w:rsidP="004D7D6F">
      <w:pPr>
        <w:spacing w:line="276" w:lineRule="auto"/>
        <w:ind w:left="360"/>
        <w:rPr>
          <w:rFonts w:asciiTheme="majorBidi" w:hAnsiTheme="majorBidi" w:cstheme="majorBidi"/>
          <w:b/>
          <w:bCs/>
          <w:lang w:val="en-GB"/>
        </w:rPr>
      </w:pPr>
      <w:r w:rsidRPr="004D7D6F">
        <w:rPr>
          <w:rFonts w:asciiTheme="majorBidi" w:hAnsiTheme="majorBidi" w:cstheme="majorBidi"/>
          <w:b/>
          <w:bCs/>
          <w:lang w:val="en-GB"/>
        </w:rPr>
        <w:lastRenderedPageBreak/>
        <w:t>References (with DOIs)</w:t>
      </w:r>
    </w:p>
    <w:p w14:paraId="7F0D1564"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Bowen, J. T., &amp; Headley, D. E. (2014). </w:t>
      </w:r>
      <w:r w:rsidRPr="004D7D6F">
        <w:rPr>
          <w:rFonts w:asciiTheme="majorBidi" w:hAnsiTheme="majorBidi" w:cstheme="majorBidi"/>
          <w:i/>
          <w:iCs/>
          <w:lang w:val="en-GB"/>
        </w:rPr>
        <w:t>Revenue management: Improving profitability in hospitality operations</w:t>
      </w:r>
      <w:r w:rsidRPr="004D7D6F">
        <w:rPr>
          <w:rFonts w:asciiTheme="majorBidi" w:hAnsiTheme="majorBidi" w:cstheme="majorBidi"/>
          <w:lang w:val="en-GB"/>
        </w:rPr>
        <w:t>. International Journal of Hospitality Management, 41, 23–30. https://doi.org/10.1016/j.ijhm.2014.03.004</w:t>
      </w:r>
    </w:p>
    <w:p w14:paraId="33FA9B49"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Phillips, P. (2020). </w:t>
      </w:r>
      <w:r w:rsidRPr="004D7D6F">
        <w:rPr>
          <w:rFonts w:asciiTheme="majorBidi" w:hAnsiTheme="majorBidi" w:cstheme="majorBidi"/>
          <w:i/>
          <w:iCs/>
          <w:lang w:val="en-GB"/>
        </w:rPr>
        <w:t>Pricing and revenue optimization in service industries</w:t>
      </w:r>
      <w:r w:rsidRPr="004D7D6F">
        <w:rPr>
          <w:rFonts w:asciiTheme="majorBidi" w:hAnsiTheme="majorBidi" w:cstheme="majorBidi"/>
          <w:lang w:val="en-GB"/>
        </w:rPr>
        <w:t>. Journal of Revenue and Pricing Management, 19(1), 3–15. https://doi.org/10.1057/s41272-019-00215-0</w:t>
      </w:r>
    </w:p>
    <w:p w14:paraId="30240009"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Wang, Y., Huang, G. Q., &amp; Lau, J. S. (2015). </w:t>
      </w:r>
      <w:r w:rsidRPr="004D7D6F">
        <w:rPr>
          <w:rFonts w:asciiTheme="majorBidi" w:hAnsiTheme="majorBidi" w:cstheme="majorBidi"/>
          <w:i/>
          <w:iCs/>
          <w:lang w:val="en-GB"/>
        </w:rPr>
        <w:t>An integrated approach for hotel demand forecasting.</w:t>
      </w:r>
      <w:r w:rsidRPr="004D7D6F">
        <w:rPr>
          <w:rFonts w:asciiTheme="majorBidi" w:hAnsiTheme="majorBidi" w:cstheme="majorBidi"/>
          <w:lang w:val="en-GB"/>
        </w:rPr>
        <w:t xml:space="preserve"> Tourism Management, 46, 362–372. https://doi.org/10.1016/j.tourman.2014.08.013</w:t>
      </w:r>
    </w:p>
    <w:p w14:paraId="70221BCE"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Kimes, S. E., &amp; Wirtz, J. (2016). </w:t>
      </w:r>
      <w:r w:rsidRPr="004D7D6F">
        <w:rPr>
          <w:rFonts w:asciiTheme="majorBidi" w:hAnsiTheme="majorBidi" w:cstheme="majorBidi"/>
          <w:i/>
          <w:iCs/>
          <w:lang w:val="en-GB"/>
        </w:rPr>
        <w:t>Revenue management: Advanced strategies and tools to enhance firm profitability</w:t>
      </w:r>
      <w:r w:rsidRPr="004D7D6F">
        <w:rPr>
          <w:rFonts w:asciiTheme="majorBidi" w:hAnsiTheme="majorBidi" w:cstheme="majorBidi"/>
          <w:lang w:val="en-GB"/>
        </w:rPr>
        <w:t>. Cornell Hospitality Quarterly, 57(1), 5–16. https://doi.org/10.1177/1938965515610784</w:t>
      </w:r>
    </w:p>
    <w:p w14:paraId="51E89044" w14:textId="77777777" w:rsidR="004C213A" w:rsidRPr="004D7D6F" w:rsidRDefault="004C213A" w:rsidP="00E53D54">
      <w:pPr>
        <w:spacing w:line="276" w:lineRule="auto"/>
        <w:ind w:left="360"/>
        <w:rPr>
          <w:rFonts w:asciiTheme="majorBidi" w:hAnsiTheme="majorBidi" w:cstheme="majorBidi"/>
          <w:lang w:val="en-US"/>
        </w:rPr>
      </w:pPr>
    </w:p>
    <w:p w14:paraId="502D34EF" w14:textId="77777777" w:rsidR="004C213A" w:rsidRPr="004D7D6F" w:rsidRDefault="004C213A" w:rsidP="00E53D54">
      <w:pPr>
        <w:spacing w:line="276" w:lineRule="auto"/>
        <w:ind w:left="360"/>
        <w:rPr>
          <w:rFonts w:asciiTheme="majorBidi" w:hAnsiTheme="majorBidi" w:cstheme="majorBidi"/>
          <w:lang w:val="en-US"/>
        </w:rPr>
      </w:pPr>
    </w:p>
    <w:p w14:paraId="55AF6D62" w14:textId="77777777" w:rsidR="004C213A" w:rsidRPr="004D7D6F" w:rsidRDefault="004C213A" w:rsidP="00E53D54">
      <w:pPr>
        <w:spacing w:line="276" w:lineRule="auto"/>
        <w:ind w:left="360"/>
        <w:rPr>
          <w:rFonts w:asciiTheme="majorBidi" w:hAnsiTheme="majorBidi" w:cstheme="majorBidi"/>
          <w:lang w:val="en-US"/>
        </w:rPr>
      </w:pPr>
    </w:p>
    <w:p w14:paraId="299E4439" w14:textId="77777777" w:rsidR="004C213A" w:rsidRPr="004D7D6F" w:rsidRDefault="004C213A" w:rsidP="00E53D54">
      <w:pPr>
        <w:spacing w:line="276" w:lineRule="auto"/>
        <w:ind w:left="360"/>
        <w:rPr>
          <w:rFonts w:asciiTheme="majorBidi" w:hAnsiTheme="majorBidi" w:cstheme="majorBidi"/>
          <w:lang w:val="en-US"/>
        </w:rPr>
      </w:pPr>
    </w:p>
    <w:p w14:paraId="5C2BB316" w14:textId="77777777" w:rsidR="004C213A" w:rsidRPr="004D7D6F" w:rsidRDefault="004C213A" w:rsidP="00E53D54">
      <w:pPr>
        <w:spacing w:line="276" w:lineRule="auto"/>
        <w:ind w:left="360"/>
        <w:rPr>
          <w:rFonts w:asciiTheme="majorBidi" w:hAnsiTheme="majorBidi" w:cstheme="majorBidi"/>
          <w:lang w:val="en-US"/>
        </w:rPr>
      </w:pPr>
    </w:p>
    <w:p w14:paraId="07CA4D58" w14:textId="77777777" w:rsidR="004C213A" w:rsidRPr="004D7D6F" w:rsidRDefault="004C213A" w:rsidP="00E53D54">
      <w:pPr>
        <w:spacing w:line="276" w:lineRule="auto"/>
        <w:ind w:left="360"/>
        <w:rPr>
          <w:rFonts w:asciiTheme="majorBidi" w:hAnsiTheme="majorBidi" w:cstheme="majorBidi"/>
          <w:lang w:val="en-US"/>
        </w:rPr>
      </w:pPr>
    </w:p>
    <w:p w14:paraId="350F684C" w14:textId="77777777" w:rsidR="004C213A" w:rsidRPr="004D7D6F" w:rsidRDefault="004C213A" w:rsidP="00E53D54">
      <w:pPr>
        <w:spacing w:line="276" w:lineRule="auto"/>
        <w:ind w:left="360"/>
        <w:rPr>
          <w:rFonts w:asciiTheme="majorBidi" w:hAnsiTheme="majorBidi" w:cstheme="majorBidi"/>
          <w:lang w:val="en-US"/>
        </w:rPr>
      </w:pPr>
    </w:p>
    <w:p w14:paraId="2A9BF851" w14:textId="77777777" w:rsidR="004C213A" w:rsidRPr="004D7D6F" w:rsidRDefault="004C213A" w:rsidP="00E53D54">
      <w:pPr>
        <w:spacing w:line="276" w:lineRule="auto"/>
        <w:ind w:left="360"/>
        <w:rPr>
          <w:rFonts w:asciiTheme="majorBidi" w:hAnsiTheme="majorBidi" w:cstheme="majorBidi"/>
          <w:lang w:val="en-US"/>
        </w:rPr>
      </w:pPr>
    </w:p>
    <w:p w14:paraId="483E864B" w14:textId="77777777" w:rsidR="004C213A" w:rsidRPr="004D7D6F" w:rsidRDefault="004C213A" w:rsidP="00E53D54">
      <w:pPr>
        <w:spacing w:line="276" w:lineRule="auto"/>
        <w:ind w:left="360"/>
        <w:rPr>
          <w:rFonts w:asciiTheme="majorBidi" w:hAnsiTheme="majorBidi" w:cstheme="majorBidi"/>
          <w:lang w:val="en-US"/>
        </w:rPr>
      </w:pPr>
    </w:p>
    <w:p w14:paraId="62342F2E" w14:textId="77777777" w:rsidR="004C213A" w:rsidRPr="004D7D6F" w:rsidRDefault="004C213A" w:rsidP="00E53D54">
      <w:pPr>
        <w:spacing w:line="276" w:lineRule="auto"/>
        <w:ind w:left="360"/>
        <w:rPr>
          <w:rFonts w:asciiTheme="majorBidi" w:hAnsiTheme="majorBidi" w:cstheme="majorBidi"/>
          <w:lang w:val="en-US"/>
        </w:rPr>
      </w:pPr>
    </w:p>
    <w:p w14:paraId="14950439" w14:textId="77777777" w:rsidR="004C213A" w:rsidRPr="004D7D6F" w:rsidRDefault="004C213A" w:rsidP="00E53D54">
      <w:pPr>
        <w:spacing w:line="276" w:lineRule="auto"/>
        <w:ind w:left="360"/>
        <w:rPr>
          <w:rFonts w:asciiTheme="majorBidi" w:hAnsiTheme="majorBidi" w:cstheme="majorBidi"/>
          <w:lang w:val="en-US"/>
        </w:rPr>
      </w:pPr>
    </w:p>
    <w:p w14:paraId="41F386BF" w14:textId="77777777" w:rsidR="004C213A" w:rsidRPr="004D7D6F" w:rsidRDefault="004C213A" w:rsidP="00E53D54">
      <w:pPr>
        <w:spacing w:line="276" w:lineRule="auto"/>
        <w:ind w:left="360"/>
        <w:rPr>
          <w:rFonts w:asciiTheme="majorBidi" w:hAnsiTheme="majorBidi" w:cstheme="majorBidi"/>
          <w:lang w:val="en-US"/>
        </w:rPr>
      </w:pPr>
    </w:p>
    <w:p w14:paraId="2D2D6E85" w14:textId="77777777" w:rsidR="004C213A" w:rsidRPr="004D7D6F" w:rsidRDefault="004C213A" w:rsidP="00E53D54">
      <w:pPr>
        <w:spacing w:line="276" w:lineRule="auto"/>
        <w:ind w:left="360"/>
        <w:rPr>
          <w:rFonts w:asciiTheme="majorBidi" w:hAnsiTheme="majorBidi" w:cstheme="majorBidi"/>
          <w:lang w:val="en-US"/>
        </w:rPr>
      </w:pPr>
    </w:p>
    <w:p w14:paraId="66706E84" w14:textId="77777777" w:rsidR="004C213A" w:rsidRPr="004D7D6F" w:rsidRDefault="004C213A" w:rsidP="00E53D54">
      <w:pPr>
        <w:spacing w:line="276" w:lineRule="auto"/>
        <w:ind w:left="360"/>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691FF43-1A12-4712-83B0-2C806065912E}"/>
    <w:embedBold r:id="rId2" w:fontKey="{880EB6E4-FD82-4CD0-8095-552571B23038}"/>
    <w:embedItalic r:id="rId3" w:fontKey="{6D0697B5-E5E0-4076-AFB9-8C992ED680D2}"/>
  </w:font>
  <w:font w:name="Cambria">
    <w:panose1 w:val="02040503050406030204"/>
    <w:charset w:val="00"/>
    <w:family w:val="roman"/>
    <w:pitch w:val="variable"/>
    <w:sig w:usb0="E00006FF" w:usb1="420024FF" w:usb2="02000000" w:usb3="00000000" w:csb0="0000019F" w:csb1="00000000"/>
    <w:embedRegular r:id="rId4" w:fontKey="{B2AC5BFD-B3DC-4F50-9D1E-D920F83E04D8}"/>
  </w:font>
  <w:font w:name="Calibri Light">
    <w:panose1 w:val="020F0302020204030204"/>
    <w:charset w:val="00"/>
    <w:family w:val="swiss"/>
    <w:pitch w:val="variable"/>
    <w:sig w:usb0="E4002EFF" w:usb1="C000247B" w:usb2="00000009" w:usb3="00000000" w:csb0="000001FF" w:csb1="00000000"/>
    <w:embedRegular r:id="rId5" w:fontKey="{B48E9489-6E58-4B6F-9FE5-F558AFE8A0E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4A596F"/>
    <w:rsid w:val="004C213A"/>
    <w:rsid w:val="004D7D6F"/>
    <w:rsid w:val="00502E29"/>
    <w:rsid w:val="005E458B"/>
    <w:rsid w:val="00661030"/>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2026-01-22T01:21:00Z</dcterms:created>
  <dcterms:modified xsi:type="dcterms:W3CDTF">2026-01-22T01:21:00Z</dcterms:modified>
</cp:coreProperties>
</file>