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267F7" w14:textId="77777777" w:rsidR="0015659C" w:rsidRPr="00816829" w:rsidRDefault="0015659C" w:rsidP="0015659C">
      <w:pPr>
        <w:spacing w:line="480" w:lineRule="auto"/>
        <w:rPr>
          <w:rFonts w:ascii="Times New Roman" w:hAnsi="Times New Roman" w:cs="Times New Roman"/>
          <w:color w:val="000000" w:themeColor="text1"/>
          <w:szCs w:val="24"/>
          <w:lang w:val="en-US"/>
        </w:rPr>
      </w:pPr>
    </w:p>
    <w:p w14:paraId="06AB4D5E" w14:textId="77777777" w:rsidR="0015659C" w:rsidRPr="00816829" w:rsidRDefault="0015659C" w:rsidP="0015659C">
      <w:pPr>
        <w:spacing w:line="480" w:lineRule="auto"/>
        <w:jc w:val="center"/>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22A5528C" wp14:editId="3B5C921C">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4C3D26E"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176CCA83"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43A1C381"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2FD60361" w14:textId="77777777" w:rsidR="0015659C" w:rsidRDefault="0015659C" w:rsidP="0015659C">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r w:rsidRPr="00816829">
        <w:rPr>
          <w:rFonts w:ascii="Times New Roman" w:hAnsi="Times New Roman" w:cs="Times New Roman"/>
          <w:b/>
          <w:bCs/>
          <w:color w:val="000000" w:themeColor="text1"/>
          <w:szCs w:val="24"/>
        </w:rPr>
        <w:br/>
      </w:r>
      <w:r w:rsidRPr="00277625">
        <w:rPr>
          <w:rFonts w:ascii="Times New Roman" w:hAnsi="Times New Roman" w:cs="Times New Roman"/>
          <w:b/>
          <w:bCs/>
          <w:color w:val="000000" w:themeColor="text1"/>
          <w:szCs w:val="24"/>
        </w:rPr>
        <w:t>Planning and Management of Sustainable Tourism Spaces</w:t>
      </w:r>
    </w:p>
    <w:p w14:paraId="0A0EFBC4" w14:textId="77777777" w:rsidR="006D3F1A" w:rsidRPr="006D3F1A" w:rsidRDefault="006D3F1A" w:rsidP="006D3F1A">
      <w:pPr>
        <w:spacing w:line="480" w:lineRule="auto"/>
        <w:rPr>
          <w:rFonts w:ascii="Times New Roman" w:eastAsia="Times New Roman" w:hAnsi="Times New Roman" w:cs="Times New Roman"/>
          <w:b/>
          <w:bCs/>
          <w:color w:val="000000" w:themeColor="text1"/>
          <w:kern w:val="0"/>
          <w:szCs w:val="24"/>
          <w:lang w:eastAsia="en-GB"/>
          <w14:ligatures w14:val="none"/>
        </w:rPr>
      </w:pPr>
      <w:r w:rsidRPr="006D3F1A">
        <w:rPr>
          <w:rFonts w:ascii="Times New Roman" w:eastAsia="Times New Roman" w:hAnsi="Times New Roman" w:cs="Times New Roman"/>
          <w:b/>
          <w:bCs/>
          <w:color w:val="000000" w:themeColor="text1"/>
          <w:kern w:val="0"/>
          <w:szCs w:val="24"/>
          <w:lang w:eastAsia="en-GB"/>
          <w14:ligatures w14:val="none"/>
        </w:rPr>
        <w:t>Option 3: Balancing Tourism Growth and Environmental Conservation in Coastal</w:t>
      </w:r>
    </w:p>
    <w:p w14:paraId="7BDD3144" w14:textId="77777777" w:rsidR="006D3F1A" w:rsidRPr="006D3F1A" w:rsidRDefault="006D3F1A" w:rsidP="006D3F1A">
      <w:pPr>
        <w:spacing w:line="480" w:lineRule="auto"/>
        <w:rPr>
          <w:rFonts w:ascii="Times New Roman" w:eastAsia="Times New Roman" w:hAnsi="Times New Roman" w:cs="Times New Roman"/>
          <w:b/>
          <w:bCs/>
          <w:color w:val="000000" w:themeColor="text1"/>
          <w:kern w:val="0"/>
          <w:szCs w:val="24"/>
          <w:lang w:eastAsia="en-GB"/>
          <w14:ligatures w14:val="none"/>
        </w:rPr>
      </w:pPr>
      <w:r w:rsidRPr="006D3F1A">
        <w:rPr>
          <w:rFonts w:ascii="Times New Roman" w:eastAsia="Times New Roman" w:hAnsi="Times New Roman" w:cs="Times New Roman"/>
          <w:b/>
          <w:bCs/>
          <w:color w:val="000000" w:themeColor="text1"/>
          <w:kern w:val="0"/>
          <w:szCs w:val="24"/>
          <w:lang w:eastAsia="en-GB"/>
          <w14:ligatures w14:val="none"/>
        </w:rPr>
        <w:t>Ecosystems</w:t>
      </w:r>
    </w:p>
    <w:p w14:paraId="6FB7FE34" w14:textId="77777777" w:rsidR="006D3F1A" w:rsidRPr="006D3F1A" w:rsidRDefault="006D3F1A" w:rsidP="006D3F1A">
      <w:pPr>
        <w:spacing w:line="480" w:lineRule="auto"/>
        <w:rPr>
          <w:rFonts w:ascii="Times New Roman" w:eastAsia="Times New Roman" w:hAnsi="Times New Roman" w:cs="Times New Roman"/>
          <w:color w:val="000000" w:themeColor="text1"/>
          <w:kern w:val="0"/>
          <w:szCs w:val="24"/>
          <w:lang w:eastAsia="en-GB"/>
          <w14:ligatures w14:val="none"/>
        </w:rPr>
      </w:pPr>
      <w:r w:rsidRPr="006D3F1A">
        <w:rPr>
          <w:rFonts w:ascii="Times New Roman" w:eastAsia="Times New Roman" w:hAnsi="Times New Roman" w:cs="Times New Roman"/>
          <w:color w:val="000000" w:themeColor="text1"/>
          <w:kern w:val="0"/>
          <w:szCs w:val="24"/>
          <w:lang w:eastAsia="en-GB"/>
          <w14:ligatures w14:val="none"/>
        </w:rPr>
        <w:t>Write a critical analysis on sustainable planning for coastal tourism spaces. Your paper</w:t>
      </w:r>
    </w:p>
    <w:p w14:paraId="009FFE84" w14:textId="77777777" w:rsidR="006D3F1A" w:rsidRPr="006D3F1A" w:rsidRDefault="006D3F1A" w:rsidP="006D3F1A">
      <w:pPr>
        <w:spacing w:line="480" w:lineRule="auto"/>
        <w:rPr>
          <w:rFonts w:ascii="Times New Roman" w:eastAsia="Times New Roman" w:hAnsi="Times New Roman" w:cs="Times New Roman"/>
          <w:color w:val="000000" w:themeColor="text1"/>
          <w:kern w:val="0"/>
          <w:szCs w:val="24"/>
          <w:lang w:eastAsia="en-GB"/>
          <w14:ligatures w14:val="none"/>
        </w:rPr>
      </w:pPr>
      <w:r w:rsidRPr="006D3F1A">
        <w:rPr>
          <w:rFonts w:ascii="Times New Roman" w:eastAsia="Times New Roman" w:hAnsi="Times New Roman" w:cs="Times New Roman"/>
          <w:color w:val="000000" w:themeColor="text1"/>
          <w:kern w:val="0"/>
          <w:szCs w:val="24"/>
          <w:lang w:eastAsia="en-GB"/>
          <w14:ligatures w14:val="none"/>
        </w:rPr>
        <w:t>should:</w:t>
      </w:r>
    </w:p>
    <w:p w14:paraId="14F3B78B" w14:textId="77777777" w:rsidR="006D3F1A" w:rsidRPr="006D3F1A" w:rsidRDefault="006D3F1A" w:rsidP="006D3F1A">
      <w:pPr>
        <w:spacing w:line="480" w:lineRule="auto"/>
        <w:rPr>
          <w:rFonts w:ascii="Times New Roman" w:eastAsia="Times New Roman" w:hAnsi="Times New Roman" w:cs="Times New Roman"/>
          <w:color w:val="000000" w:themeColor="text1"/>
          <w:kern w:val="0"/>
          <w:szCs w:val="24"/>
          <w:lang w:eastAsia="en-GB"/>
          <w14:ligatures w14:val="none"/>
        </w:rPr>
      </w:pPr>
      <w:r w:rsidRPr="006D3F1A">
        <w:rPr>
          <w:rFonts w:ascii="Times New Roman" w:eastAsia="Times New Roman" w:hAnsi="Times New Roman" w:cs="Times New Roman"/>
          <w:color w:val="000000" w:themeColor="text1"/>
          <w:kern w:val="0"/>
          <w:szCs w:val="24"/>
          <w:lang w:eastAsia="en-GB"/>
          <w14:ligatures w14:val="none"/>
        </w:rPr>
        <w:t>• Assess environmental risks such as coral reef degradation and pollution.</w:t>
      </w:r>
    </w:p>
    <w:p w14:paraId="64D4FBB4" w14:textId="77777777" w:rsidR="006D3F1A" w:rsidRPr="006D3F1A" w:rsidRDefault="006D3F1A" w:rsidP="006D3F1A">
      <w:pPr>
        <w:spacing w:line="480" w:lineRule="auto"/>
        <w:rPr>
          <w:rFonts w:ascii="Times New Roman" w:eastAsia="Times New Roman" w:hAnsi="Times New Roman" w:cs="Times New Roman"/>
          <w:color w:val="000000" w:themeColor="text1"/>
          <w:kern w:val="0"/>
          <w:szCs w:val="24"/>
          <w:lang w:eastAsia="en-GB"/>
          <w14:ligatures w14:val="none"/>
        </w:rPr>
      </w:pPr>
      <w:r w:rsidRPr="006D3F1A">
        <w:rPr>
          <w:rFonts w:ascii="Times New Roman" w:eastAsia="Times New Roman" w:hAnsi="Times New Roman" w:cs="Times New Roman"/>
          <w:color w:val="000000" w:themeColor="text1"/>
          <w:kern w:val="0"/>
          <w:szCs w:val="24"/>
          <w:lang w:eastAsia="en-GB"/>
          <w14:ligatures w14:val="none"/>
        </w:rPr>
        <w:t>• Explore frameworks such as Marine Protected Areas and Blue Flag certification.</w:t>
      </w:r>
    </w:p>
    <w:p w14:paraId="59C9142C" w14:textId="77777777" w:rsidR="006D3F1A" w:rsidRPr="006D3F1A" w:rsidRDefault="006D3F1A" w:rsidP="006D3F1A">
      <w:pPr>
        <w:spacing w:line="480" w:lineRule="auto"/>
        <w:rPr>
          <w:rFonts w:ascii="Times New Roman" w:eastAsia="Times New Roman" w:hAnsi="Times New Roman" w:cs="Times New Roman"/>
          <w:color w:val="000000" w:themeColor="text1"/>
          <w:kern w:val="0"/>
          <w:szCs w:val="24"/>
          <w:lang w:eastAsia="en-GB"/>
          <w14:ligatures w14:val="none"/>
        </w:rPr>
      </w:pPr>
      <w:r w:rsidRPr="006D3F1A">
        <w:rPr>
          <w:rFonts w:ascii="Times New Roman" w:eastAsia="Times New Roman" w:hAnsi="Times New Roman" w:cs="Times New Roman"/>
          <w:color w:val="000000" w:themeColor="text1"/>
          <w:kern w:val="0"/>
          <w:szCs w:val="24"/>
          <w:lang w:eastAsia="en-GB"/>
          <w14:ligatures w14:val="none"/>
        </w:rPr>
        <w:t>• Provide insights into successful models like Maldives’ eco-resorts or Costa Rica.</w:t>
      </w:r>
    </w:p>
    <w:p w14:paraId="1217D42C" w14:textId="77777777" w:rsidR="006D3F1A" w:rsidRPr="006D3F1A" w:rsidRDefault="006D3F1A" w:rsidP="006D3F1A">
      <w:pPr>
        <w:spacing w:line="480" w:lineRule="auto"/>
        <w:rPr>
          <w:rFonts w:ascii="Times New Roman" w:eastAsia="Times New Roman" w:hAnsi="Times New Roman" w:cs="Times New Roman"/>
          <w:color w:val="000000" w:themeColor="text1"/>
          <w:kern w:val="0"/>
          <w:szCs w:val="24"/>
          <w:lang w:eastAsia="en-GB"/>
          <w14:ligatures w14:val="none"/>
        </w:rPr>
      </w:pPr>
      <w:r w:rsidRPr="006D3F1A">
        <w:rPr>
          <w:rFonts w:ascii="Times New Roman" w:eastAsia="Times New Roman" w:hAnsi="Times New Roman" w:cs="Times New Roman"/>
          <w:color w:val="000000" w:themeColor="text1"/>
          <w:kern w:val="0"/>
          <w:szCs w:val="24"/>
          <w:lang w:eastAsia="en-GB"/>
          <w14:ligatures w14:val="none"/>
        </w:rPr>
        <w:t>• Recommend an integrated approach balancing tourists, local economies, and</w:t>
      </w:r>
    </w:p>
    <w:p w14:paraId="24ED24C5" w14:textId="37335CF3" w:rsidR="0015659C" w:rsidRPr="006D3F1A" w:rsidRDefault="006D3F1A" w:rsidP="006D3F1A">
      <w:pPr>
        <w:spacing w:line="480" w:lineRule="auto"/>
        <w:rPr>
          <w:rFonts w:ascii="Times New Roman" w:hAnsi="Times New Roman" w:cs="Times New Roman"/>
        </w:rPr>
      </w:pPr>
      <w:r w:rsidRPr="006D3F1A">
        <w:rPr>
          <w:rFonts w:ascii="Times New Roman" w:eastAsia="Times New Roman" w:hAnsi="Times New Roman" w:cs="Times New Roman"/>
          <w:color w:val="000000" w:themeColor="text1"/>
          <w:kern w:val="0"/>
          <w:szCs w:val="24"/>
          <w:lang w:eastAsia="en-GB"/>
          <w14:ligatures w14:val="none"/>
        </w:rPr>
        <w:t>ecosystems.</w:t>
      </w:r>
    </w:p>
    <w:p w14:paraId="31408FE0" w14:textId="77777777" w:rsidR="0015659C" w:rsidRDefault="0015659C" w:rsidP="0015659C">
      <w:pPr>
        <w:spacing w:line="480" w:lineRule="auto"/>
        <w:rPr>
          <w:rFonts w:ascii="Times New Roman" w:hAnsi="Times New Roman" w:cs="Times New Roman"/>
          <w:b/>
          <w:bCs/>
        </w:rPr>
      </w:pPr>
    </w:p>
    <w:p w14:paraId="26A4F5AE" w14:textId="77777777" w:rsidR="0015659C" w:rsidRDefault="0015659C" w:rsidP="0015659C">
      <w:pPr>
        <w:spacing w:line="480" w:lineRule="auto"/>
        <w:rPr>
          <w:rFonts w:ascii="Times New Roman" w:hAnsi="Times New Roman" w:cs="Times New Roman"/>
          <w:b/>
          <w:bCs/>
        </w:rPr>
      </w:pPr>
    </w:p>
    <w:p w14:paraId="29114E0E" w14:textId="77777777" w:rsidR="0015659C" w:rsidRDefault="0015659C" w:rsidP="0015659C">
      <w:pPr>
        <w:spacing w:line="480" w:lineRule="auto"/>
        <w:rPr>
          <w:rFonts w:ascii="Times New Roman" w:hAnsi="Times New Roman" w:cs="Times New Roman"/>
          <w:b/>
          <w:bCs/>
        </w:rPr>
      </w:pPr>
    </w:p>
    <w:p w14:paraId="233EE2CE" w14:textId="77777777" w:rsidR="006D3F1A" w:rsidRDefault="002E0070" w:rsidP="006D3F1A">
      <w:pPr>
        <w:spacing w:line="480" w:lineRule="auto"/>
        <w:rPr>
          <w:rFonts w:ascii="Times New Roman" w:hAnsi="Times New Roman" w:cs="Times New Roman"/>
          <w:b/>
          <w:bCs/>
        </w:rPr>
      </w:pPr>
      <w:r w:rsidRPr="002E0070">
        <w:rPr>
          <w:rFonts w:ascii="Times New Roman" w:hAnsi="Times New Roman" w:cs="Times New Roman"/>
          <w:b/>
          <w:bCs/>
        </w:rPr>
        <w:lastRenderedPageBreak/>
        <w:t>Abstract</w:t>
      </w:r>
    </w:p>
    <w:p w14:paraId="719DD5DB" w14:textId="3425A530" w:rsidR="006D3F1A" w:rsidRPr="006D3F1A" w:rsidRDefault="006D3F1A" w:rsidP="006D3F1A">
      <w:pPr>
        <w:spacing w:line="480" w:lineRule="auto"/>
        <w:rPr>
          <w:rFonts w:ascii="Times New Roman" w:hAnsi="Times New Roman" w:cs="Times New Roman"/>
          <w:b/>
          <w:bCs/>
        </w:rPr>
      </w:pPr>
      <w:r w:rsidRPr="006D3F1A">
        <w:rPr>
          <w:rFonts w:ascii="Times New Roman" w:hAnsi="Times New Roman" w:cs="Times New Roman"/>
        </w:rPr>
        <w:t>Coastal ecosystems represent some of the most biologically diverse and economically valuable environments in the global tourism system. However, rapid tourism expansion in coastal regions has intensified environmental pressures, including coral reef degradation, marine pollution, habitat loss, and climate vulnerability. This paper provides a critical analysis of sustainable spatial planning approaches aimed at balancing tourism growth with environmental conservation in coastal ecosystems. Drawing on established sustainability frameworks such as Marine Protected Areas (MPAs) and Blue Flag certification, the study evaluates how policy instruments and planning tools can mitigate environmental risks while supporting tourism-dependent economies.</w:t>
      </w:r>
    </w:p>
    <w:p w14:paraId="6D10BF73" w14:textId="6275DEB0" w:rsidR="006D3F1A" w:rsidRPr="006D3F1A" w:rsidRDefault="006D3F1A" w:rsidP="006D3F1A">
      <w:pPr>
        <w:spacing w:line="480" w:lineRule="auto"/>
        <w:rPr>
          <w:rFonts w:ascii="Times New Roman" w:hAnsi="Times New Roman" w:cs="Times New Roman"/>
        </w:rPr>
      </w:pPr>
      <w:r w:rsidRPr="006D3F1A">
        <w:rPr>
          <w:rFonts w:ascii="Times New Roman" w:hAnsi="Times New Roman" w:cs="Times New Roman"/>
        </w:rPr>
        <w:t>Using insights from successful international case contexts such as Maldives and Costa Rica, the paper examines how integrated coastal management strategies can align conservation objectives with tourism development. A qualitative, literature-based methodology is employed to synthesize peer-reviewed research, policy reports, and sustainability assessments related to coastal tourism planning. The findings highlight that effective coastal sustainability depends on adaptive governance, ecosystem-based planning, stakeholder participation, and technological monitoring systems.</w:t>
      </w:r>
    </w:p>
    <w:p w14:paraId="561799D8" w14:textId="77777777" w:rsidR="006D3F1A" w:rsidRDefault="006D3F1A" w:rsidP="006D3F1A">
      <w:pPr>
        <w:spacing w:line="480" w:lineRule="auto"/>
        <w:rPr>
          <w:rFonts w:ascii="Times New Roman" w:hAnsi="Times New Roman" w:cs="Times New Roman"/>
        </w:rPr>
      </w:pPr>
      <w:r w:rsidRPr="006D3F1A">
        <w:rPr>
          <w:rFonts w:ascii="Times New Roman" w:hAnsi="Times New Roman" w:cs="Times New Roman"/>
        </w:rPr>
        <w:t xml:space="preserve">The study further identifies key challenges, including overtourism, weak regulatory enforcement, and climate-induced ecological stress, which continue to threaten long-term destination resilience. By proposing an integrated planning framework that balances environmental protection, local economic benefits, and community well-being, this paper contributes to sustainable tourism discourse and provides practical insights for policymakers and destination managers. Ultimately, the research underscores that sustainable coastal tourism is achievable </w:t>
      </w:r>
      <w:r w:rsidRPr="006D3F1A">
        <w:rPr>
          <w:rFonts w:ascii="Times New Roman" w:hAnsi="Times New Roman" w:cs="Times New Roman"/>
        </w:rPr>
        <w:lastRenderedPageBreak/>
        <w:t>only through coordinated planning mechanisms that prioritize ecosystem integrity alongside responsible tourism growth.</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A0593E2" w14:textId="6D75AA6A" w:rsidR="0015659C" w:rsidRPr="00816829" w:rsidRDefault="0015659C" w:rsidP="006D3F1A">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23073E6A"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Pr="00816829">
              <w:rPr>
                <w:rStyle w:val="Hyperlink"/>
                <w:rFonts w:ascii="Times New Roman" w:hAnsi="Times New Roman"/>
                <w:b/>
                <w:bCs/>
                <w:noProof/>
                <w:sz w:val="24"/>
                <w:szCs w:val="24"/>
              </w:rPr>
              <w:t>Abstract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_Toc215261169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w:t>
            </w:r>
            <w:r w:rsidRPr="00816829">
              <w:rPr>
                <w:rFonts w:ascii="Times New Roman" w:hAnsi="Times New Roman"/>
                <w:noProof/>
                <w:webHidden/>
                <w:sz w:val="24"/>
                <w:szCs w:val="24"/>
              </w:rPr>
              <w:fldChar w:fldCharType="end"/>
            </w:r>
          </w:hyperlink>
        </w:p>
        <w:p w14:paraId="67F21EE7"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E987F2D"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4B53B378"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6518DF6E"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06405AD4"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DE91EA6"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2349C9E1"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60D29514"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09AE0007" w14:textId="77777777" w:rsidR="0015659C" w:rsidRPr="00816829" w:rsidRDefault="0015659C" w:rsidP="0015659C">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7343C543" w14:textId="77777777" w:rsidR="0015659C" w:rsidRPr="00816829" w:rsidRDefault="0015659C" w:rsidP="0015659C">
      <w:pPr>
        <w:spacing w:line="480" w:lineRule="auto"/>
        <w:rPr>
          <w:rFonts w:ascii="Times New Roman" w:hAnsi="Times New Roman" w:cs="Times New Roman"/>
          <w:color w:val="000000" w:themeColor="text1"/>
          <w:szCs w:val="24"/>
        </w:rPr>
      </w:pPr>
    </w:p>
    <w:p w14:paraId="7B1EE6DB" w14:textId="77777777" w:rsidR="002E0070" w:rsidRDefault="002E0070" w:rsidP="0015659C">
      <w:pPr>
        <w:spacing w:line="480" w:lineRule="auto"/>
        <w:rPr>
          <w:rFonts w:ascii="Times New Roman" w:hAnsi="Times New Roman" w:cs="Times New Roman"/>
        </w:rPr>
      </w:pPr>
    </w:p>
    <w:p w14:paraId="5DABE496" w14:textId="77777777" w:rsidR="002E0070" w:rsidRDefault="002E0070" w:rsidP="0015659C">
      <w:pPr>
        <w:spacing w:line="480" w:lineRule="auto"/>
        <w:rPr>
          <w:rFonts w:ascii="Times New Roman" w:hAnsi="Times New Roman" w:cs="Times New Roman"/>
        </w:rPr>
      </w:pPr>
    </w:p>
    <w:p w14:paraId="4803F045" w14:textId="77777777" w:rsidR="002E0070" w:rsidRDefault="002E0070" w:rsidP="0015659C">
      <w:pPr>
        <w:spacing w:line="480" w:lineRule="auto"/>
        <w:rPr>
          <w:rFonts w:ascii="Times New Roman" w:hAnsi="Times New Roman" w:cs="Times New Roman"/>
        </w:rPr>
      </w:pPr>
    </w:p>
    <w:p w14:paraId="681D2947" w14:textId="77777777" w:rsidR="002E0070" w:rsidRDefault="002E0070" w:rsidP="0015659C">
      <w:pPr>
        <w:spacing w:line="480" w:lineRule="auto"/>
        <w:rPr>
          <w:rFonts w:ascii="Times New Roman" w:hAnsi="Times New Roman" w:cs="Times New Roman"/>
        </w:rPr>
      </w:pPr>
    </w:p>
    <w:p w14:paraId="2385B5DB" w14:textId="77777777" w:rsidR="002E0070" w:rsidRPr="002E0070" w:rsidRDefault="002E0070" w:rsidP="0015659C">
      <w:pPr>
        <w:spacing w:line="480" w:lineRule="auto"/>
        <w:rPr>
          <w:rFonts w:ascii="Times New Roman" w:hAnsi="Times New Roman" w:cs="Times New Roman"/>
        </w:rPr>
      </w:pPr>
    </w:p>
    <w:p w14:paraId="58E345D3"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lastRenderedPageBreak/>
        <w:t>1. Introduction</w:t>
      </w:r>
    </w:p>
    <w:p w14:paraId="2818FD71" w14:textId="77777777" w:rsidR="006D3F1A" w:rsidRPr="006D3F1A" w:rsidRDefault="006D3F1A" w:rsidP="006D3F1A">
      <w:pPr>
        <w:spacing w:line="480" w:lineRule="auto"/>
        <w:rPr>
          <w:rFonts w:ascii="Times New Roman" w:hAnsi="Times New Roman" w:cs="Times New Roman"/>
        </w:rPr>
      </w:pPr>
      <w:r w:rsidRPr="006D3F1A">
        <w:rPr>
          <w:rFonts w:ascii="Times New Roman" w:hAnsi="Times New Roman" w:cs="Times New Roman"/>
        </w:rPr>
        <w:t xml:space="preserve">Coastal regions have long been central to global tourism development due to their scenic landscapes, biodiversity richness, and recreational opportunities. Beach tourism, marine recreation, and resort-based development contribute significantly to national economies, particularly in island and developing coastal states. However, the rapid and often unregulated expansion of tourism infrastructure in coastal ecosystems has generated substantial environmental and social challenges. Coral reef degradation, coastal erosion, marine pollution, biodiversity loss, and displacement of local communities have become increasingly prevalent, raising concerns about the long-term sustainability of coastal tourism destinations (Hall, 2011; </w:t>
      </w:r>
      <w:proofErr w:type="spellStart"/>
      <w:r w:rsidRPr="006D3F1A">
        <w:rPr>
          <w:rFonts w:ascii="Times New Roman" w:hAnsi="Times New Roman" w:cs="Times New Roman"/>
        </w:rPr>
        <w:t>Gössling</w:t>
      </w:r>
      <w:proofErr w:type="spellEnd"/>
      <w:r w:rsidRPr="006D3F1A">
        <w:rPr>
          <w:rFonts w:ascii="Times New Roman" w:hAnsi="Times New Roman" w:cs="Times New Roman"/>
        </w:rPr>
        <w:t xml:space="preserve"> et al., 2018).</w:t>
      </w:r>
    </w:p>
    <w:p w14:paraId="61BF9F02" w14:textId="77777777" w:rsidR="006D3F1A" w:rsidRPr="006D3F1A" w:rsidRDefault="006D3F1A" w:rsidP="006D3F1A">
      <w:pPr>
        <w:spacing w:line="480" w:lineRule="auto"/>
        <w:rPr>
          <w:rFonts w:ascii="Times New Roman" w:hAnsi="Times New Roman" w:cs="Times New Roman"/>
        </w:rPr>
      </w:pPr>
      <w:r w:rsidRPr="006D3F1A">
        <w:rPr>
          <w:rFonts w:ascii="Times New Roman" w:hAnsi="Times New Roman" w:cs="Times New Roman"/>
        </w:rPr>
        <w:t>Sustainable spatial planning in tourism seeks to address these challenges by integrating environmental conservation, economic viability, and community well-being into destination development strategies. In coastal ecosystems, this task is particularly complex due to the ecological sensitivity of marine and shoreline environments and their exposure to climate change impacts such as sea-level rise and ocean warming (Hoegh-Guldberg et al., 2017). Traditional tourism planning approaches, which often prioritize short-term economic gains, have proven insufficient in managing cumulative environmental impacts. As a result, there is growing recognition of the need for ecosystem-based and policy-driven planning frameworks to guide coastal tourism development.</w:t>
      </w:r>
    </w:p>
    <w:p w14:paraId="0F43EA18" w14:textId="77777777" w:rsidR="006D3F1A" w:rsidRPr="006D3F1A" w:rsidRDefault="006D3F1A" w:rsidP="006D3F1A">
      <w:pPr>
        <w:spacing w:line="480" w:lineRule="auto"/>
        <w:rPr>
          <w:rFonts w:ascii="Times New Roman" w:hAnsi="Times New Roman" w:cs="Times New Roman"/>
        </w:rPr>
      </w:pPr>
      <w:r w:rsidRPr="006D3F1A">
        <w:rPr>
          <w:rFonts w:ascii="Times New Roman" w:hAnsi="Times New Roman" w:cs="Times New Roman"/>
        </w:rPr>
        <w:t xml:space="preserve">One of the most critical environmental risks associated with coastal tourism is </w:t>
      </w:r>
      <w:r w:rsidRPr="006D3F1A">
        <w:rPr>
          <w:rFonts w:ascii="Times New Roman" w:hAnsi="Times New Roman" w:cs="Times New Roman"/>
          <w:b/>
          <w:bCs/>
        </w:rPr>
        <w:t>coral reef degradation</w:t>
      </w:r>
      <w:r w:rsidRPr="006D3F1A">
        <w:rPr>
          <w:rFonts w:ascii="Times New Roman" w:hAnsi="Times New Roman" w:cs="Times New Roman"/>
        </w:rPr>
        <w:t xml:space="preserve">, caused by physical damage from tourism activities, wastewater discharge, and increased sedimentation from coastal construction. Coral reefs provide essential ecosystem services, including coastal protection, fisheries support, and tourism revenue generation, yet they </w:t>
      </w:r>
      <w:r w:rsidRPr="006D3F1A">
        <w:rPr>
          <w:rFonts w:ascii="Times New Roman" w:hAnsi="Times New Roman" w:cs="Times New Roman"/>
        </w:rPr>
        <w:lastRenderedPageBreak/>
        <w:t>are among the most vulnerable marine ecosystems globally (Hughes et al., 2017). In addition, marine pollution from plastics, untreated sewage, and cruise tourism has intensified pressures on coastal waters, threatening both ecological health and destination attractiveness (</w:t>
      </w:r>
      <w:proofErr w:type="spellStart"/>
      <w:r w:rsidRPr="006D3F1A">
        <w:rPr>
          <w:rFonts w:ascii="Times New Roman" w:hAnsi="Times New Roman" w:cs="Times New Roman"/>
        </w:rPr>
        <w:t>Jambeck</w:t>
      </w:r>
      <w:proofErr w:type="spellEnd"/>
      <w:r w:rsidRPr="006D3F1A">
        <w:rPr>
          <w:rFonts w:ascii="Times New Roman" w:hAnsi="Times New Roman" w:cs="Times New Roman"/>
        </w:rPr>
        <w:t xml:space="preserve"> et al., 2015).</w:t>
      </w:r>
    </w:p>
    <w:p w14:paraId="3B785071" w14:textId="77777777" w:rsidR="006D3F1A" w:rsidRPr="006D3F1A" w:rsidRDefault="006D3F1A" w:rsidP="006D3F1A">
      <w:pPr>
        <w:spacing w:line="480" w:lineRule="auto"/>
        <w:rPr>
          <w:rFonts w:ascii="Times New Roman" w:hAnsi="Times New Roman" w:cs="Times New Roman"/>
        </w:rPr>
      </w:pPr>
      <w:r w:rsidRPr="006D3F1A">
        <w:rPr>
          <w:rFonts w:ascii="Times New Roman" w:hAnsi="Times New Roman" w:cs="Times New Roman"/>
        </w:rPr>
        <w:t xml:space="preserve">In response to these challenges, global tourism governance has increasingly emphasized structured sustainability frameworks such as </w:t>
      </w:r>
      <w:r w:rsidRPr="006D3F1A">
        <w:rPr>
          <w:rFonts w:ascii="Times New Roman" w:hAnsi="Times New Roman" w:cs="Times New Roman"/>
          <w:b/>
          <w:bCs/>
        </w:rPr>
        <w:t>Marine Protected Areas (MPAs)</w:t>
      </w:r>
      <w:r w:rsidRPr="006D3F1A">
        <w:rPr>
          <w:rFonts w:ascii="Times New Roman" w:hAnsi="Times New Roman" w:cs="Times New Roman"/>
        </w:rPr>
        <w:t xml:space="preserve"> and </w:t>
      </w:r>
      <w:r w:rsidRPr="006D3F1A">
        <w:rPr>
          <w:rFonts w:ascii="Times New Roman" w:hAnsi="Times New Roman" w:cs="Times New Roman"/>
          <w:b/>
          <w:bCs/>
        </w:rPr>
        <w:t>Blue Flag certification</w:t>
      </w:r>
      <w:r w:rsidRPr="006D3F1A">
        <w:rPr>
          <w:rFonts w:ascii="Times New Roman" w:hAnsi="Times New Roman" w:cs="Times New Roman"/>
        </w:rPr>
        <w:t>. MPAs function as spatial planning tools designed to regulate human activity in ecologically sensitive marine zones, while Blue Flag certification promotes environmentally responsible beach management through water quality, safety, and environmental education criteria (</w:t>
      </w:r>
      <w:proofErr w:type="spellStart"/>
      <w:r w:rsidRPr="006D3F1A">
        <w:rPr>
          <w:rFonts w:ascii="Times New Roman" w:hAnsi="Times New Roman" w:cs="Times New Roman"/>
        </w:rPr>
        <w:t>Douvere</w:t>
      </w:r>
      <w:proofErr w:type="spellEnd"/>
      <w:r w:rsidRPr="006D3F1A">
        <w:rPr>
          <w:rFonts w:ascii="Times New Roman" w:hAnsi="Times New Roman" w:cs="Times New Roman"/>
        </w:rPr>
        <w:t xml:space="preserve">, 2008; </w:t>
      </w:r>
      <w:proofErr w:type="spellStart"/>
      <w:r w:rsidRPr="006D3F1A">
        <w:rPr>
          <w:rFonts w:ascii="Times New Roman" w:hAnsi="Times New Roman" w:cs="Times New Roman"/>
        </w:rPr>
        <w:t>Lucrezi</w:t>
      </w:r>
      <w:proofErr w:type="spellEnd"/>
      <w:r w:rsidRPr="006D3F1A">
        <w:rPr>
          <w:rFonts w:ascii="Times New Roman" w:hAnsi="Times New Roman" w:cs="Times New Roman"/>
        </w:rPr>
        <w:t xml:space="preserve"> et al., 2015). These frameworks serve not only as conservation mechanisms but also as market-based instruments that enhance destination credibility and visitor trust.</w:t>
      </w:r>
    </w:p>
    <w:p w14:paraId="11B2E1F6" w14:textId="77777777" w:rsidR="006D3F1A" w:rsidRPr="006D3F1A" w:rsidRDefault="006D3F1A" w:rsidP="006D3F1A">
      <w:pPr>
        <w:spacing w:line="480" w:lineRule="auto"/>
        <w:rPr>
          <w:rFonts w:ascii="Times New Roman" w:hAnsi="Times New Roman" w:cs="Times New Roman"/>
        </w:rPr>
      </w:pPr>
      <w:r w:rsidRPr="006D3F1A">
        <w:rPr>
          <w:rFonts w:ascii="Times New Roman" w:hAnsi="Times New Roman" w:cs="Times New Roman"/>
        </w:rPr>
        <w:t xml:space="preserve">Several destinations have demonstrated that tourism growth and environmental conservation are not mutually exclusive. For example, </w:t>
      </w:r>
      <w:r w:rsidRPr="006D3F1A">
        <w:rPr>
          <w:rFonts w:ascii="Times New Roman" w:hAnsi="Times New Roman" w:cs="Times New Roman"/>
          <w:b/>
          <w:bCs/>
        </w:rPr>
        <w:t>Maldives</w:t>
      </w:r>
      <w:r w:rsidRPr="006D3F1A">
        <w:rPr>
          <w:rFonts w:ascii="Times New Roman" w:hAnsi="Times New Roman" w:cs="Times New Roman"/>
        </w:rPr>
        <w:t xml:space="preserve"> has implemented resort zoning, marine conservation areas, and low-density tourism models to protect coral ecosystems while sustaining tourism revenue. Similarly, </w:t>
      </w:r>
      <w:r w:rsidRPr="006D3F1A">
        <w:rPr>
          <w:rFonts w:ascii="Times New Roman" w:hAnsi="Times New Roman" w:cs="Times New Roman"/>
          <w:b/>
          <w:bCs/>
        </w:rPr>
        <w:t>Costa Rica</w:t>
      </w:r>
      <w:r w:rsidRPr="006D3F1A">
        <w:rPr>
          <w:rFonts w:ascii="Times New Roman" w:hAnsi="Times New Roman" w:cs="Times New Roman"/>
        </w:rPr>
        <w:t xml:space="preserve"> has emerged as a global leader in eco-tourism by integrating protected areas, community participation, and sustainability certification into national tourism planning (Honey, 2008). These cases illustrate the potential of integrated planning approaches to achieve balanced coastal development.</w:t>
      </w:r>
    </w:p>
    <w:p w14:paraId="2E49412D" w14:textId="6B998B04" w:rsidR="002E0070" w:rsidRDefault="006D3F1A" w:rsidP="0015659C">
      <w:pPr>
        <w:spacing w:line="480" w:lineRule="auto"/>
        <w:rPr>
          <w:rFonts w:ascii="Times New Roman" w:hAnsi="Times New Roman" w:cs="Times New Roman"/>
        </w:rPr>
      </w:pPr>
      <w:r w:rsidRPr="006D3F1A">
        <w:rPr>
          <w:rFonts w:ascii="Times New Roman" w:hAnsi="Times New Roman" w:cs="Times New Roman"/>
        </w:rPr>
        <w:t xml:space="preserve">Against this backdrop, this paper aims to critically </w:t>
      </w:r>
      <w:proofErr w:type="spellStart"/>
      <w:r w:rsidRPr="006D3F1A">
        <w:rPr>
          <w:rFonts w:ascii="Times New Roman" w:hAnsi="Times New Roman" w:cs="Times New Roman"/>
        </w:rPr>
        <w:t>analyze</w:t>
      </w:r>
      <w:proofErr w:type="spellEnd"/>
      <w:r w:rsidRPr="006D3F1A">
        <w:rPr>
          <w:rFonts w:ascii="Times New Roman" w:hAnsi="Times New Roman" w:cs="Times New Roman"/>
        </w:rPr>
        <w:t xml:space="preserve"> sustainable planning strategies for coastal tourism spaces. It assesses key environmental risks, evaluates the effectiveness of established sustainability frameworks, and draws lessons from successful international models. By doing so, the study seeks to propose an integrated planning approach that balances tourism </w:t>
      </w:r>
      <w:r w:rsidRPr="006D3F1A">
        <w:rPr>
          <w:rFonts w:ascii="Times New Roman" w:hAnsi="Times New Roman" w:cs="Times New Roman"/>
        </w:rPr>
        <w:lastRenderedPageBreak/>
        <w:t>demand, local economic development, and ecosystem conservation, thereby supporting the long-term resilience of coastal destinations.</w:t>
      </w:r>
    </w:p>
    <w:p w14:paraId="2813DEE2"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 Literature Review</w:t>
      </w:r>
    </w:p>
    <w:p w14:paraId="766B7AAB" w14:textId="77777777" w:rsidR="00C2442E" w:rsidRPr="00C2442E" w:rsidRDefault="00C2442E" w:rsidP="00C2442E">
      <w:pPr>
        <w:spacing w:line="480" w:lineRule="auto"/>
        <w:rPr>
          <w:rFonts w:ascii="Times New Roman" w:hAnsi="Times New Roman" w:cs="Times New Roman"/>
          <w:b/>
          <w:bCs/>
        </w:rPr>
      </w:pPr>
      <w:r w:rsidRPr="00C2442E">
        <w:rPr>
          <w:rFonts w:ascii="Times New Roman" w:hAnsi="Times New Roman" w:cs="Times New Roman"/>
          <w:b/>
          <w:bCs/>
        </w:rPr>
        <w:t>1. Sustainable Coastal Tourism and Spatial Planning</w:t>
      </w:r>
    </w:p>
    <w:p w14:paraId="144DE3A4"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Sustainable tourism development in coastal ecosystems has become a central concern within tourism geography and environmental planning literature. Coastal zones are ecologically fragile, hosting coral reefs, mangroves, seagrass beds, and wetlands that provide critical ecosystem services such as shoreline protection, biodiversity conservation, and livelihoods for coastal communities. However, tourism-led development has frequently resulted in habitat degradation, unplanned urbanization, and environmental externalities that undermine long-term destination sustainability (Hall, 2011). Scholars argue that sustainable spatial planning is essential to reconcile tourism growth with ecosystem conservation, particularly in coastal environments where land–sea interactions amplify cumulative impacts (</w:t>
      </w:r>
      <w:proofErr w:type="spellStart"/>
      <w:r w:rsidRPr="00C2442E">
        <w:rPr>
          <w:rFonts w:ascii="Times New Roman" w:hAnsi="Times New Roman" w:cs="Times New Roman"/>
        </w:rPr>
        <w:t>Douvere</w:t>
      </w:r>
      <w:proofErr w:type="spellEnd"/>
      <w:r w:rsidRPr="00C2442E">
        <w:rPr>
          <w:rFonts w:ascii="Times New Roman" w:hAnsi="Times New Roman" w:cs="Times New Roman"/>
        </w:rPr>
        <w:t>, 2008).</w:t>
      </w:r>
    </w:p>
    <w:p w14:paraId="0B22C540"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Spatial planning in tourism refers to the strategic allocation and regulation of land and marine spaces to balance competing uses while safeguarding ecological integrity. In coastal contexts, this involves zoning, carrying capacity assessments, setback regulations, and ecosystem-based management approaches. According to Butler’s (1980) Tourism Area Life Cycle (TALC) model, many coastal destinations enter stagnation or decline phases due to environmental overuse and social resistance, reinforcing the need for proactive and adaptive planning mechanisms. Recent literature emphasizes that sustainable coastal tourism planning must move beyond static land-use controls toward integrated coastal zone management (ICZM) frameworks that account for ecological thresholds, climate risks, and stakeholder participation (</w:t>
      </w:r>
      <w:proofErr w:type="spellStart"/>
      <w:r w:rsidRPr="00C2442E">
        <w:rPr>
          <w:rFonts w:ascii="Times New Roman" w:hAnsi="Times New Roman" w:cs="Times New Roman"/>
        </w:rPr>
        <w:t>Gössling</w:t>
      </w:r>
      <w:proofErr w:type="spellEnd"/>
      <w:r w:rsidRPr="00C2442E">
        <w:rPr>
          <w:rFonts w:ascii="Times New Roman" w:hAnsi="Times New Roman" w:cs="Times New Roman"/>
        </w:rPr>
        <w:t xml:space="preserve"> et al., 2018).</w:t>
      </w:r>
    </w:p>
    <w:p w14:paraId="4FF5E458" w14:textId="77777777" w:rsidR="00C2442E" w:rsidRPr="00C2442E" w:rsidRDefault="00C2442E" w:rsidP="00C2442E">
      <w:pPr>
        <w:spacing w:line="480" w:lineRule="auto"/>
        <w:rPr>
          <w:rFonts w:ascii="Times New Roman" w:hAnsi="Times New Roman" w:cs="Times New Roman"/>
          <w:b/>
          <w:bCs/>
        </w:rPr>
      </w:pPr>
      <w:r w:rsidRPr="00C2442E">
        <w:rPr>
          <w:rFonts w:ascii="Times New Roman" w:hAnsi="Times New Roman" w:cs="Times New Roman"/>
          <w:b/>
          <w:bCs/>
        </w:rPr>
        <w:lastRenderedPageBreak/>
        <w:t>2. Environmental Risks in Coastal Tourism Ecosystems</w:t>
      </w:r>
    </w:p>
    <w:p w14:paraId="2745D15F"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 xml:space="preserve">One of the most extensively documented environmental risks associated with coastal tourism is </w:t>
      </w:r>
      <w:r w:rsidRPr="00C2442E">
        <w:rPr>
          <w:rFonts w:ascii="Times New Roman" w:hAnsi="Times New Roman" w:cs="Times New Roman"/>
          <w:b/>
          <w:bCs/>
        </w:rPr>
        <w:t>coral reef degradation</w:t>
      </w:r>
      <w:r w:rsidRPr="00C2442E">
        <w:rPr>
          <w:rFonts w:ascii="Times New Roman" w:hAnsi="Times New Roman" w:cs="Times New Roman"/>
        </w:rPr>
        <w:t xml:space="preserve">. Coral reefs are among the most productive ecosystems globally, yet they are highly sensitive to physical disturbance, water pollution, and climate-induced stressors. Tourism-related activities such as </w:t>
      </w:r>
      <w:proofErr w:type="spellStart"/>
      <w:r w:rsidRPr="00C2442E">
        <w:rPr>
          <w:rFonts w:ascii="Times New Roman" w:hAnsi="Times New Roman" w:cs="Times New Roman"/>
        </w:rPr>
        <w:t>snorkeling</w:t>
      </w:r>
      <w:proofErr w:type="spellEnd"/>
      <w:r w:rsidRPr="00C2442E">
        <w:rPr>
          <w:rFonts w:ascii="Times New Roman" w:hAnsi="Times New Roman" w:cs="Times New Roman"/>
        </w:rPr>
        <w:t>, diving, anchoring, and coastal construction contribute directly to coral breakage, sedimentation, and reduced reef resilience (Hughes et al., 2017). Empirical studies demonstrate that high tourist densities correlate with increased coral mortality and reduced reef complexity, particularly in tropical island destinations (</w:t>
      </w:r>
      <w:proofErr w:type="spellStart"/>
      <w:r w:rsidRPr="00C2442E">
        <w:rPr>
          <w:rFonts w:ascii="Times New Roman" w:hAnsi="Times New Roman" w:cs="Times New Roman"/>
        </w:rPr>
        <w:t>Tratalos</w:t>
      </w:r>
      <w:proofErr w:type="spellEnd"/>
      <w:r w:rsidRPr="00C2442E">
        <w:rPr>
          <w:rFonts w:ascii="Times New Roman" w:hAnsi="Times New Roman" w:cs="Times New Roman"/>
        </w:rPr>
        <w:t xml:space="preserve"> &amp; Austin, 2001).</w:t>
      </w:r>
    </w:p>
    <w:p w14:paraId="3C7DF557"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 xml:space="preserve">Marine pollution represents another critical threat linked to coastal tourism growth. Plastic waste, untreated sewage discharge, and runoff from tourism infrastructure significantly degrade coastal water quality. </w:t>
      </w:r>
      <w:proofErr w:type="spellStart"/>
      <w:r w:rsidRPr="00C2442E">
        <w:rPr>
          <w:rFonts w:ascii="Times New Roman" w:hAnsi="Times New Roman" w:cs="Times New Roman"/>
        </w:rPr>
        <w:t>Jambeck</w:t>
      </w:r>
      <w:proofErr w:type="spellEnd"/>
      <w:r w:rsidRPr="00C2442E">
        <w:rPr>
          <w:rFonts w:ascii="Times New Roman" w:hAnsi="Times New Roman" w:cs="Times New Roman"/>
        </w:rPr>
        <w:t xml:space="preserve"> et al. (2015) identify tourism-intensive coastal regions as major contributors to marine plastic pollution, particularly in developing island states with limited waste management capacity. Poor water quality not only harms marine biodiversity but also undermines destination image and visitor satisfaction, creating a feedback loop between environmental degradation and economic decline.</w:t>
      </w:r>
    </w:p>
    <w:p w14:paraId="4739DD8D"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 xml:space="preserve">In addition to direct ecological impacts, coastal tourism intensifies </w:t>
      </w:r>
      <w:r w:rsidRPr="00C2442E">
        <w:rPr>
          <w:rFonts w:ascii="Times New Roman" w:hAnsi="Times New Roman" w:cs="Times New Roman"/>
          <w:b/>
          <w:bCs/>
        </w:rPr>
        <w:t>coastal erosion and habitat loss</w:t>
      </w:r>
      <w:r w:rsidRPr="00C2442E">
        <w:rPr>
          <w:rFonts w:ascii="Times New Roman" w:hAnsi="Times New Roman" w:cs="Times New Roman"/>
        </w:rPr>
        <w:t>. Construction of resorts, marinas, and beachfront infrastructure often disrupts natural sediment flows and removes protective vegetation such as mangroves and dunes. Studies indicate that such alterations increase shoreline vulnerability to storms and sea-level rise, exacerbating climate change risks (Hoegh-Guldberg et al., 2017). Consequently, the literature increasingly frames sustainable coastal tourism within the broader context of climate adaptation and ecosystem resilience.</w:t>
      </w:r>
    </w:p>
    <w:p w14:paraId="11F546FD" w14:textId="77777777" w:rsidR="00C2442E" w:rsidRPr="00C2442E" w:rsidRDefault="00C2442E" w:rsidP="00C2442E">
      <w:pPr>
        <w:spacing w:line="480" w:lineRule="auto"/>
        <w:rPr>
          <w:rFonts w:ascii="Times New Roman" w:hAnsi="Times New Roman" w:cs="Times New Roman"/>
          <w:b/>
          <w:bCs/>
        </w:rPr>
      </w:pPr>
      <w:r w:rsidRPr="00C2442E">
        <w:rPr>
          <w:rFonts w:ascii="Times New Roman" w:hAnsi="Times New Roman" w:cs="Times New Roman"/>
          <w:b/>
          <w:bCs/>
        </w:rPr>
        <w:lastRenderedPageBreak/>
        <w:t>3. Policy and Planning Frameworks for Coastal Sustainability</w:t>
      </w:r>
    </w:p>
    <w:p w14:paraId="09B10672"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 xml:space="preserve">To address these risks, a range of policy and planning frameworks have emerged within sustainable tourism scholarship. </w:t>
      </w:r>
      <w:r w:rsidRPr="00C2442E">
        <w:rPr>
          <w:rFonts w:ascii="Times New Roman" w:hAnsi="Times New Roman" w:cs="Times New Roman"/>
          <w:b/>
          <w:bCs/>
        </w:rPr>
        <w:t>Marine Protected Areas (MPAs)</w:t>
      </w:r>
      <w:r w:rsidRPr="00C2442E">
        <w:rPr>
          <w:rFonts w:ascii="Times New Roman" w:hAnsi="Times New Roman" w:cs="Times New Roman"/>
        </w:rPr>
        <w:t xml:space="preserve"> are among the most widely studied tools for managing tourism impacts in coastal and marine environments. MPAs designate spatial zones where human activities are regulated to protect biodiversity and ecosystem functions. Research suggests that well-managed MPAs can reduce tourism-induced ecological damage while enhancing reef recovery and fish biomass, </w:t>
      </w:r>
      <w:proofErr w:type="gramStart"/>
      <w:r w:rsidRPr="00C2442E">
        <w:rPr>
          <w:rFonts w:ascii="Times New Roman" w:hAnsi="Times New Roman" w:cs="Times New Roman"/>
        </w:rPr>
        <w:t>provided that</w:t>
      </w:r>
      <w:proofErr w:type="gramEnd"/>
      <w:r w:rsidRPr="00C2442E">
        <w:rPr>
          <w:rFonts w:ascii="Times New Roman" w:hAnsi="Times New Roman" w:cs="Times New Roman"/>
        </w:rPr>
        <w:t xml:space="preserve"> enforcement and stakeholder compliance are effective (Edgar et al., 2014).</w:t>
      </w:r>
    </w:p>
    <w:p w14:paraId="6750EF2C"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However, the effectiveness of MPAs in tourism contexts remains contested. Some studies highlight that poorly designed MPAs may displace tourism pressure to adjacent areas or generate conflicts with local communities if access restrictions limit traditional livelihoods (Bennett &amp; Dearden, 2014). As a result, scholars emphasize the importance of participatory governance, adaptive zoning, and integration of MPAs within broader coastal planning systems rather than treating them as isolated conservation instruments.</w:t>
      </w:r>
    </w:p>
    <w:p w14:paraId="26F447D3"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 xml:space="preserve">Another prominent framework in coastal tourism literature is </w:t>
      </w:r>
      <w:r w:rsidRPr="00C2442E">
        <w:rPr>
          <w:rFonts w:ascii="Times New Roman" w:hAnsi="Times New Roman" w:cs="Times New Roman"/>
          <w:b/>
          <w:bCs/>
        </w:rPr>
        <w:t>Blue Flag certification</w:t>
      </w:r>
      <w:r w:rsidRPr="00C2442E">
        <w:rPr>
          <w:rFonts w:ascii="Times New Roman" w:hAnsi="Times New Roman" w:cs="Times New Roman"/>
        </w:rPr>
        <w:t>, a voluntary eco-label awarded to beaches and marinas that meet strict criteria related to water quality, environmental management, safety, and environmental education. Blue Flag certification has been widely adopted in Europe, the Caribbean, and parts of Asia as a market-based mechanism to promote sustainable beach tourism. Empirical studies indicate that Blue Flag beaches often exhibit higher environmental standards and improved waste and water management practices compared to non-certified sites (</w:t>
      </w:r>
      <w:proofErr w:type="spellStart"/>
      <w:r w:rsidRPr="00C2442E">
        <w:rPr>
          <w:rFonts w:ascii="Times New Roman" w:hAnsi="Times New Roman" w:cs="Times New Roman"/>
        </w:rPr>
        <w:t>Lucrezi</w:t>
      </w:r>
      <w:proofErr w:type="spellEnd"/>
      <w:r w:rsidRPr="00C2442E">
        <w:rPr>
          <w:rFonts w:ascii="Times New Roman" w:hAnsi="Times New Roman" w:cs="Times New Roman"/>
        </w:rPr>
        <w:t xml:space="preserve"> et al., 2015). From a planning perspective, the certification incentivizes local authorities to invest in environmental infrastructure and monitoring systems.</w:t>
      </w:r>
    </w:p>
    <w:p w14:paraId="04741F28"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lastRenderedPageBreak/>
        <w:t>Nevertheless, critics argue that certification schemes may prioritize visible environmental indicators over deeper ecosystem health and social equity considerations. There is concern that Blue Flag status can encourage commercialization and increased visitor numbers, potentially offsetting conservation gains if not aligned with carrying capacity controls (Font &amp; Buckley, 2001). This highlights the need to embed certification within comprehensive spatial planning and visitor management strategies.</w:t>
      </w:r>
    </w:p>
    <w:p w14:paraId="75DBE92A" w14:textId="77777777" w:rsidR="00C2442E" w:rsidRPr="00C2442E" w:rsidRDefault="00C2442E" w:rsidP="00C2442E">
      <w:pPr>
        <w:spacing w:line="480" w:lineRule="auto"/>
        <w:rPr>
          <w:rFonts w:ascii="Times New Roman" w:hAnsi="Times New Roman" w:cs="Times New Roman"/>
          <w:b/>
          <w:bCs/>
        </w:rPr>
      </w:pPr>
      <w:r w:rsidRPr="00C2442E">
        <w:rPr>
          <w:rFonts w:ascii="Times New Roman" w:hAnsi="Times New Roman" w:cs="Times New Roman"/>
          <w:b/>
          <w:bCs/>
        </w:rPr>
        <w:t>4. Integrated Coastal Zone Management and Ecosystem-Based Approaches</w:t>
      </w:r>
    </w:p>
    <w:p w14:paraId="108CF3D6"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 xml:space="preserve">Integrated Coastal Zone Management (ICZM) has gained prominence as a holistic framework for managing coastal tourism sustainably. ICZM emphasizes cross-sectoral coordination, long-term planning horizons, and the integration of land and marine governance systems. According to </w:t>
      </w:r>
      <w:proofErr w:type="spellStart"/>
      <w:r w:rsidRPr="00C2442E">
        <w:rPr>
          <w:rFonts w:ascii="Times New Roman" w:hAnsi="Times New Roman" w:cs="Times New Roman"/>
        </w:rPr>
        <w:t>Douvere</w:t>
      </w:r>
      <w:proofErr w:type="spellEnd"/>
      <w:r w:rsidRPr="00C2442E">
        <w:rPr>
          <w:rFonts w:ascii="Times New Roman" w:hAnsi="Times New Roman" w:cs="Times New Roman"/>
        </w:rPr>
        <w:t xml:space="preserve"> (2008), ICZM enables policymakers to address cumulative impacts by aligning tourism development with fisheries management, conservation objectives, and climate adaptation measures. The literature consistently identifies ICZM as a critical mechanism for overcoming fragmented governance structures that often undermine coastal sustainability.</w:t>
      </w:r>
    </w:p>
    <w:p w14:paraId="0A730AB9"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 xml:space="preserve">Closely related to ICZM is the concept of </w:t>
      </w:r>
      <w:r w:rsidRPr="00C2442E">
        <w:rPr>
          <w:rFonts w:ascii="Times New Roman" w:hAnsi="Times New Roman" w:cs="Times New Roman"/>
          <w:b/>
          <w:bCs/>
        </w:rPr>
        <w:t>ecosystem-based management (EBM)</w:t>
      </w:r>
      <w:r w:rsidRPr="00C2442E">
        <w:rPr>
          <w:rFonts w:ascii="Times New Roman" w:hAnsi="Times New Roman" w:cs="Times New Roman"/>
        </w:rPr>
        <w:t>, which prioritizes maintaining ecosystem structure, function, and resilience rather than managing individual resources in isolation. In tourism planning, EBM supports zoning decisions based on ecological sensitivity, habitat connectivity, and ecosystem service valuation (Arkema et al., 2015). Studies demonstrate that EBM-informed planning can enhance both environmental outcomes and tourism resilience by reducing exposure to environmental shocks and preserving destination attractiveness.</w:t>
      </w:r>
    </w:p>
    <w:p w14:paraId="7A6F1499" w14:textId="77777777" w:rsidR="00C2442E" w:rsidRPr="00C2442E" w:rsidRDefault="00C2442E" w:rsidP="00C2442E">
      <w:pPr>
        <w:spacing w:line="480" w:lineRule="auto"/>
        <w:rPr>
          <w:rFonts w:ascii="Times New Roman" w:hAnsi="Times New Roman" w:cs="Times New Roman"/>
          <w:b/>
          <w:bCs/>
        </w:rPr>
      </w:pPr>
      <w:r w:rsidRPr="00C2442E">
        <w:rPr>
          <w:rFonts w:ascii="Times New Roman" w:hAnsi="Times New Roman" w:cs="Times New Roman"/>
          <w:b/>
          <w:bCs/>
        </w:rPr>
        <w:t>5. Lessons from Successful Coastal Tourism Models</w:t>
      </w:r>
    </w:p>
    <w:p w14:paraId="12763708"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lastRenderedPageBreak/>
        <w:t xml:space="preserve">Comparative case study research provides valuable insights into how sustainable planning frameworks operate in practice. The experience of </w:t>
      </w:r>
      <w:r w:rsidRPr="00C2442E">
        <w:rPr>
          <w:rFonts w:ascii="Times New Roman" w:hAnsi="Times New Roman" w:cs="Times New Roman"/>
          <w:b/>
          <w:bCs/>
        </w:rPr>
        <w:t>Maldives</w:t>
      </w:r>
      <w:r w:rsidRPr="00C2442E">
        <w:rPr>
          <w:rFonts w:ascii="Times New Roman" w:hAnsi="Times New Roman" w:cs="Times New Roman"/>
        </w:rPr>
        <w:t xml:space="preserve"> is frequently cited in the literature as an example of controlled, low-density coastal tourism development. The Maldivian tourism model emphasizes resort island zoning, strict building regulations, and marine conservation areas that limit ecological pressure on individual islands. Research indicates that this spatial separation of tourism zones from residential islands has helped mitigate social conflict and protect coral reef systems, although challenges related to climate vulnerability and waste management persist (Shakeela &amp; Cooper, 2009).</w:t>
      </w:r>
    </w:p>
    <w:p w14:paraId="5C29F4B6"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 xml:space="preserve">Similarly, </w:t>
      </w:r>
      <w:r w:rsidRPr="00C2442E">
        <w:rPr>
          <w:rFonts w:ascii="Times New Roman" w:hAnsi="Times New Roman" w:cs="Times New Roman"/>
          <w:b/>
          <w:bCs/>
        </w:rPr>
        <w:t>Costa Rica</w:t>
      </w:r>
      <w:r w:rsidRPr="00C2442E">
        <w:rPr>
          <w:rFonts w:ascii="Times New Roman" w:hAnsi="Times New Roman" w:cs="Times New Roman"/>
        </w:rPr>
        <w:t xml:space="preserve"> is widely recognized for its leadership in eco-tourism and coastal conservation. Costa Rica’s tourism planning integrates extensive protected area networks, environmental impact assessments, and certification programs such as the Certification for Sustainable Tourism (CST). Empirical evidence suggests that this integrated approach has contributed to biodiversity conservation while generating economic benefits for local communities through nature-based tourism (Honey, 2008). Importantly, Costa Rica’s model highlights the role of strong institutional capacity and political commitment in sustaining long-term planning outcomes.</w:t>
      </w:r>
    </w:p>
    <w:p w14:paraId="509DDCE8" w14:textId="77777777" w:rsidR="00C2442E" w:rsidRDefault="00C2442E" w:rsidP="00C2442E">
      <w:pPr>
        <w:spacing w:line="480" w:lineRule="auto"/>
        <w:rPr>
          <w:rFonts w:ascii="Times New Roman" w:hAnsi="Times New Roman" w:cs="Times New Roman"/>
        </w:rPr>
      </w:pPr>
      <w:r w:rsidRPr="00C2442E">
        <w:rPr>
          <w:rFonts w:ascii="Times New Roman" w:hAnsi="Times New Roman" w:cs="Times New Roman"/>
        </w:rPr>
        <w:t>Despite these successes, scholars caution against uncritical replication of such models. Context-specific factors such as governance capacity, economic dependence on tourism, and social structures significantly influence planning effectiveness. Therefore, the literature increasingly calls for adaptive, place-based planning approaches rather than one-size-fits-all solutions (Bramwell &amp; Lane, 2011).</w:t>
      </w:r>
    </w:p>
    <w:p w14:paraId="31811E2A" w14:textId="77777777" w:rsidR="00C2442E" w:rsidRPr="00C2442E" w:rsidRDefault="00C2442E" w:rsidP="00C2442E">
      <w:pPr>
        <w:spacing w:line="480" w:lineRule="auto"/>
        <w:rPr>
          <w:rFonts w:ascii="Times New Roman" w:hAnsi="Times New Roman" w:cs="Times New Roman"/>
        </w:rPr>
      </w:pPr>
    </w:p>
    <w:p w14:paraId="5330949C" w14:textId="77777777" w:rsidR="00C2442E" w:rsidRPr="00C2442E" w:rsidRDefault="00C2442E" w:rsidP="00C2442E">
      <w:pPr>
        <w:spacing w:line="480" w:lineRule="auto"/>
        <w:rPr>
          <w:rFonts w:ascii="Times New Roman" w:hAnsi="Times New Roman" w:cs="Times New Roman"/>
          <w:b/>
          <w:bCs/>
        </w:rPr>
      </w:pPr>
      <w:r w:rsidRPr="00C2442E">
        <w:rPr>
          <w:rFonts w:ascii="Times New Roman" w:hAnsi="Times New Roman" w:cs="Times New Roman"/>
          <w:b/>
          <w:bCs/>
        </w:rPr>
        <w:lastRenderedPageBreak/>
        <w:t>6. Synthesis and Research Gap</w:t>
      </w:r>
    </w:p>
    <w:p w14:paraId="09C206D5"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Overall, the literature demonstrates broad consensus that sustainable coastal tourism requires integrated spatial planning frameworks that address environmental risks, economic objectives, and community well-being simultaneously. While tools such as MPAs, Blue Flag certification, and ICZM offer valuable mechanisms for managing tourism impacts, their effectiveness depends on enforcement, stakeholder participation, and alignment with broader development strategies. Existing research has provided substantial insights into individual frameworks and case studies; however, there remains a gap in synthesizing these approaches into a cohesive, integrated planning model that explicitly balances tourism growth with ecosystem conservation and local economic resilience.</w:t>
      </w:r>
    </w:p>
    <w:p w14:paraId="738CCAE7" w14:textId="77777777" w:rsidR="00C2442E" w:rsidRPr="00C2442E" w:rsidRDefault="00C2442E" w:rsidP="00C2442E">
      <w:pPr>
        <w:spacing w:line="480" w:lineRule="auto"/>
        <w:rPr>
          <w:rFonts w:ascii="Times New Roman" w:hAnsi="Times New Roman" w:cs="Times New Roman"/>
        </w:rPr>
      </w:pPr>
      <w:r w:rsidRPr="00C2442E">
        <w:rPr>
          <w:rFonts w:ascii="Times New Roman" w:hAnsi="Times New Roman" w:cs="Times New Roman"/>
        </w:rPr>
        <w:t>This gap provides the foundation for the present study, which seeks to critically evaluate existing frameworks and propose an integrated approach to sustainable coastal tourism planning grounded in empirical evidence and best practice models.</w:t>
      </w:r>
    </w:p>
    <w:p w14:paraId="55D34C04" w14:textId="220A5C24" w:rsidR="002E0070" w:rsidRDefault="002E0070" w:rsidP="0015659C">
      <w:pPr>
        <w:spacing w:line="480" w:lineRule="auto"/>
        <w:rPr>
          <w:rFonts w:ascii="Times New Roman" w:hAnsi="Times New Roman" w:cs="Times New Roman"/>
        </w:rPr>
      </w:pPr>
    </w:p>
    <w:p w14:paraId="5B1AFA7D" w14:textId="77777777" w:rsidR="00C2442E" w:rsidRDefault="00C2442E" w:rsidP="0015659C">
      <w:pPr>
        <w:spacing w:line="480" w:lineRule="auto"/>
        <w:rPr>
          <w:rFonts w:ascii="Times New Roman" w:hAnsi="Times New Roman" w:cs="Times New Roman"/>
        </w:rPr>
      </w:pPr>
    </w:p>
    <w:p w14:paraId="1DE0FA43" w14:textId="77777777" w:rsidR="00C2442E" w:rsidRDefault="00C2442E" w:rsidP="0015659C">
      <w:pPr>
        <w:spacing w:line="480" w:lineRule="auto"/>
        <w:rPr>
          <w:rFonts w:ascii="Times New Roman" w:hAnsi="Times New Roman" w:cs="Times New Roman"/>
        </w:rPr>
      </w:pPr>
    </w:p>
    <w:p w14:paraId="6825E5EA" w14:textId="77777777" w:rsidR="00C2442E" w:rsidRDefault="00C2442E" w:rsidP="0015659C">
      <w:pPr>
        <w:spacing w:line="480" w:lineRule="auto"/>
        <w:rPr>
          <w:rFonts w:ascii="Times New Roman" w:hAnsi="Times New Roman" w:cs="Times New Roman"/>
        </w:rPr>
      </w:pPr>
    </w:p>
    <w:p w14:paraId="33E3BCD7" w14:textId="77777777" w:rsidR="00C2442E" w:rsidRDefault="00C2442E" w:rsidP="0015659C">
      <w:pPr>
        <w:spacing w:line="480" w:lineRule="auto"/>
        <w:rPr>
          <w:rFonts w:ascii="Times New Roman" w:hAnsi="Times New Roman" w:cs="Times New Roman"/>
        </w:rPr>
      </w:pPr>
    </w:p>
    <w:p w14:paraId="4D7D4C6C" w14:textId="77777777" w:rsidR="00C2442E" w:rsidRDefault="00C2442E" w:rsidP="0015659C">
      <w:pPr>
        <w:spacing w:line="480" w:lineRule="auto"/>
        <w:rPr>
          <w:rFonts w:ascii="Times New Roman" w:hAnsi="Times New Roman" w:cs="Times New Roman"/>
        </w:rPr>
      </w:pPr>
    </w:p>
    <w:p w14:paraId="53349BA1" w14:textId="77777777" w:rsidR="00C2442E" w:rsidRDefault="00C2442E" w:rsidP="0015659C">
      <w:pPr>
        <w:spacing w:line="480" w:lineRule="auto"/>
        <w:rPr>
          <w:rFonts w:ascii="Times New Roman" w:hAnsi="Times New Roman" w:cs="Times New Roman"/>
        </w:rPr>
      </w:pPr>
    </w:p>
    <w:p w14:paraId="46FEAF0E" w14:textId="77777777" w:rsidR="00C2442E" w:rsidRDefault="00C2442E" w:rsidP="0015659C">
      <w:pPr>
        <w:spacing w:line="480" w:lineRule="auto"/>
        <w:rPr>
          <w:rFonts w:ascii="Times New Roman" w:hAnsi="Times New Roman" w:cs="Times New Roman"/>
        </w:rPr>
      </w:pPr>
    </w:p>
    <w:p w14:paraId="7D78497B" w14:textId="77777777" w:rsidR="00C2442E" w:rsidRPr="002E0070" w:rsidRDefault="00C2442E" w:rsidP="0015659C">
      <w:pPr>
        <w:spacing w:line="480" w:lineRule="auto"/>
        <w:rPr>
          <w:rFonts w:ascii="Times New Roman" w:hAnsi="Times New Roman" w:cs="Times New Roman"/>
        </w:rPr>
      </w:pPr>
    </w:p>
    <w:p w14:paraId="26181C68"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3. Methodology</w:t>
      </w:r>
    </w:p>
    <w:p w14:paraId="5560C619" w14:textId="77777777" w:rsidR="00A74059" w:rsidRPr="00A74059" w:rsidRDefault="00A74059" w:rsidP="00A74059">
      <w:pPr>
        <w:spacing w:line="480" w:lineRule="auto"/>
        <w:rPr>
          <w:rFonts w:ascii="Times New Roman" w:hAnsi="Times New Roman" w:cs="Times New Roman"/>
        </w:rPr>
      </w:pPr>
      <w:r w:rsidRPr="00A74059">
        <w:rPr>
          <w:rFonts w:ascii="Times New Roman" w:hAnsi="Times New Roman" w:cs="Times New Roman"/>
        </w:rPr>
        <w:t xml:space="preserve">This study adopts a </w:t>
      </w:r>
      <w:r w:rsidRPr="00A74059">
        <w:rPr>
          <w:rFonts w:ascii="Times New Roman" w:hAnsi="Times New Roman" w:cs="Times New Roman"/>
          <w:b/>
          <w:bCs/>
        </w:rPr>
        <w:t>qualitative, desk-based research methodology</w:t>
      </w:r>
      <w:r w:rsidRPr="00A74059">
        <w:rPr>
          <w:rFonts w:ascii="Times New Roman" w:hAnsi="Times New Roman" w:cs="Times New Roman"/>
        </w:rPr>
        <w:t xml:space="preserve"> to critically examine sustainable planning approaches for balancing tourism growth and environmental conservation in coastal ecosystems. A qualitative approach is appropriate given the conceptual and policy-oriented nature of the research, which seeks to synthesize theoretical frameworks, planning models, and empirical insights rather than generate primary numerical data. The methodology is designed to align with sustainable tourism planning scholarship, emphasizing contextual analysis, policy evaluation, and comparative interpretation.</w:t>
      </w:r>
    </w:p>
    <w:p w14:paraId="7C9C8DBC" w14:textId="77777777" w:rsidR="00A74059" w:rsidRPr="00A74059" w:rsidRDefault="00A74059" w:rsidP="00A74059">
      <w:pPr>
        <w:spacing w:line="480" w:lineRule="auto"/>
        <w:rPr>
          <w:rFonts w:ascii="Times New Roman" w:hAnsi="Times New Roman" w:cs="Times New Roman"/>
          <w:b/>
          <w:bCs/>
        </w:rPr>
      </w:pPr>
      <w:r w:rsidRPr="00A74059">
        <w:rPr>
          <w:rFonts w:ascii="Times New Roman" w:hAnsi="Times New Roman" w:cs="Times New Roman"/>
          <w:b/>
          <w:bCs/>
        </w:rPr>
        <w:t>Research Design</w:t>
      </w:r>
    </w:p>
    <w:p w14:paraId="1CF671A4" w14:textId="77777777" w:rsidR="00A74059" w:rsidRPr="00A74059" w:rsidRDefault="00A74059" w:rsidP="00A74059">
      <w:pPr>
        <w:spacing w:line="480" w:lineRule="auto"/>
        <w:rPr>
          <w:rFonts w:ascii="Times New Roman" w:hAnsi="Times New Roman" w:cs="Times New Roman"/>
        </w:rPr>
      </w:pPr>
      <w:r w:rsidRPr="00A74059">
        <w:rPr>
          <w:rFonts w:ascii="Times New Roman" w:hAnsi="Times New Roman" w:cs="Times New Roman"/>
        </w:rPr>
        <w:t xml:space="preserve">The research follows a </w:t>
      </w:r>
      <w:r w:rsidRPr="00A74059">
        <w:rPr>
          <w:rFonts w:ascii="Times New Roman" w:hAnsi="Times New Roman" w:cs="Times New Roman"/>
          <w:b/>
          <w:bCs/>
        </w:rPr>
        <w:t>systematic literature review and comparative case analysis design</w:t>
      </w:r>
      <w:r w:rsidRPr="00A74059">
        <w:rPr>
          <w:rFonts w:ascii="Times New Roman" w:hAnsi="Times New Roman" w:cs="Times New Roman"/>
        </w:rPr>
        <w:t>. Peer-reviewed academic journals, international policy documents, and authoritative institutional reports form the core data sources. The literature review focuses on key thematic areas relevant to coastal tourism sustainability, including environmental risks (coral reef degradation, marine pollution, and coastal erosion), spatial planning instruments, governance frameworks, and integrated coastal management strategies. This thematic structuring enables a coherent synthesis of diverse academic perspectives while maintaining analytical depth.</w:t>
      </w:r>
    </w:p>
    <w:p w14:paraId="35725C4C" w14:textId="77777777" w:rsidR="00A74059" w:rsidRPr="00A74059" w:rsidRDefault="00A74059" w:rsidP="00A74059">
      <w:pPr>
        <w:spacing w:line="480" w:lineRule="auto"/>
        <w:rPr>
          <w:rFonts w:ascii="Times New Roman" w:hAnsi="Times New Roman" w:cs="Times New Roman"/>
        </w:rPr>
      </w:pPr>
      <w:r w:rsidRPr="00A74059">
        <w:rPr>
          <w:rFonts w:ascii="Times New Roman" w:hAnsi="Times New Roman" w:cs="Times New Roman"/>
        </w:rPr>
        <w:t xml:space="preserve">A comparative lens is employed to examine how sustainability frameworks operate across different geographic and governance contexts. The selection of internationally recognized coastal tourism models—particularly small island destinations and conservation-led tourism economies—allows for the identification of transferable principles and contextual limitations. </w:t>
      </w:r>
      <w:r w:rsidRPr="00A74059">
        <w:rPr>
          <w:rFonts w:ascii="Times New Roman" w:hAnsi="Times New Roman" w:cs="Times New Roman"/>
        </w:rPr>
        <w:lastRenderedPageBreak/>
        <w:t xml:space="preserve">Rather than conducting an exhaustive comparison of multiple destinations, the methodology emphasizes </w:t>
      </w:r>
      <w:r w:rsidRPr="00A74059">
        <w:rPr>
          <w:rFonts w:ascii="Times New Roman" w:hAnsi="Times New Roman" w:cs="Times New Roman"/>
          <w:b/>
          <w:bCs/>
        </w:rPr>
        <w:t>analytical depth over breadth</w:t>
      </w:r>
      <w:r w:rsidRPr="00A74059">
        <w:rPr>
          <w:rFonts w:ascii="Times New Roman" w:hAnsi="Times New Roman" w:cs="Times New Roman"/>
        </w:rPr>
        <w:t>, consistent with qualitative research best practices.</w:t>
      </w:r>
    </w:p>
    <w:p w14:paraId="7F4BA087" w14:textId="77777777" w:rsidR="00A74059" w:rsidRPr="00A74059" w:rsidRDefault="00A74059" w:rsidP="00A74059">
      <w:pPr>
        <w:spacing w:line="480" w:lineRule="auto"/>
        <w:rPr>
          <w:rFonts w:ascii="Times New Roman" w:hAnsi="Times New Roman" w:cs="Times New Roman"/>
          <w:b/>
          <w:bCs/>
        </w:rPr>
      </w:pPr>
      <w:r w:rsidRPr="00A74059">
        <w:rPr>
          <w:rFonts w:ascii="Times New Roman" w:hAnsi="Times New Roman" w:cs="Times New Roman"/>
          <w:b/>
          <w:bCs/>
        </w:rPr>
        <w:t>Data Collection</w:t>
      </w:r>
    </w:p>
    <w:p w14:paraId="135A61D8" w14:textId="77777777" w:rsidR="00A74059" w:rsidRPr="00A74059" w:rsidRDefault="00A74059" w:rsidP="00A74059">
      <w:pPr>
        <w:spacing w:line="480" w:lineRule="auto"/>
        <w:rPr>
          <w:rFonts w:ascii="Times New Roman" w:hAnsi="Times New Roman" w:cs="Times New Roman"/>
        </w:rPr>
      </w:pPr>
      <w:r w:rsidRPr="00A74059">
        <w:rPr>
          <w:rFonts w:ascii="Times New Roman" w:hAnsi="Times New Roman" w:cs="Times New Roman"/>
        </w:rPr>
        <w:t xml:space="preserve">Secondary data were collected from </w:t>
      </w:r>
      <w:r w:rsidRPr="00A74059">
        <w:rPr>
          <w:rFonts w:ascii="Times New Roman" w:hAnsi="Times New Roman" w:cs="Times New Roman"/>
          <w:b/>
          <w:bCs/>
        </w:rPr>
        <w:t>high-impact, peer-reviewed journals</w:t>
      </w:r>
      <w:r w:rsidRPr="00A74059">
        <w:rPr>
          <w:rFonts w:ascii="Times New Roman" w:hAnsi="Times New Roman" w:cs="Times New Roman"/>
        </w:rPr>
        <w:t xml:space="preserve"> such as </w:t>
      </w:r>
      <w:r w:rsidRPr="00A74059">
        <w:rPr>
          <w:rFonts w:ascii="Times New Roman" w:hAnsi="Times New Roman" w:cs="Times New Roman"/>
          <w:i/>
          <w:iCs/>
        </w:rPr>
        <w:t>Tourism Management</w:t>
      </w:r>
      <w:r w:rsidRPr="00A74059">
        <w:rPr>
          <w:rFonts w:ascii="Times New Roman" w:hAnsi="Times New Roman" w:cs="Times New Roman"/>
        </w:rPr>
        <w:t xml:space="preserve">, </w:t>
      </w:r>
      <w:r w:rsidRPr="00A74059">
        <w:rPr>
          <w:rFonts w:ascii="Times New Roman" w:hAnsi="Times New Roman" w:cs="Times New Roman"/>
          <w:i/>
          <w:iCs/>
        </w:rPr>
        <w:t>Journal of Sustainable Tourism</w:t>
      </w:r>
      <w:r w:rsidRPr="00A74059">
        <w:rPr>
          <w:rFonts w:ascii="Times New Roman" w:hAnsi="Times New Roman" w:cs="Times New Roman"/>
        </w:rPr>
        <w:t xml:space="preserve">, </w:t>
      </w:r>
      <w:r w:rsidRPr="00A74059">
        <w:rPr>
          <w:rFonts w:ascii="Times New Roman" w:hAnsi="Times New Roman" w:cs="Times New Roman"/>
          <w:i/>
          <w:iCs/>
        </w:rPr>
        <w:t>Marine Policy</w:t>
      </w:r>
      <w:r w:rsidRPr="00A74059">
        <w:rPr>
          <w:rFonts w:ascii="Times New Roman" w:hAnsi="Times New Roman" w:cs="Times New Roman"/>
        </w:rPr>
        <w:t xml:space="preserve">, and </w:t>
      </w:r>
      <w:r w:rsidRPr="00A74059">
        <w:rPr>
          <w:rFonts w:ascii="Times New Roman" w:hAnsi="Times New Roman" w:cs="Times New Roman"/>
          <w:i/>
          <w:iCs/>
        </w:rPr>
        <w:t>Biological Conservation</w:t>
      </w:r>
      <w:r w:rsidRPr="00A74059">
        <w:rPr>
          <w:rFonts w:ascii="Times New Roman" w:hAnsi="Times New Roman" w:cs="Times New Roman"/>
        </w:rPr>
        <w:t>. Only sources with strong academic credibility, clear methodological rigor, and relevance to coastal tourism planning were included. Priority was given to studies published within the last fifteen years to ensure contemporary relevance, particularly in relation to climate change and adaptive planning.</w:t>
      </w:r>
    </w:p>
    <w:p w14:paraId="0D684642" w14:textId="77777777" w:rsidR="00A74059" w:rsidRPr="00A74059" w:rsidRDefault="00A74059" w:rsidP="00A74059">
      <w:pPr>
        <w:spacing w:line="480" w:lineRule="auto"/>
        <w:rPr>
          <w:rFonts w:ascii="Times New Roman" w:hAnsi="Times New Roman" w:cs="Times New Roman"/>
        </w:rPr>
      </w:pPr>
      <w:r w:rsidRPr="00A74059">
        <w:rPr>
          <w:rFonts w:ascii="Times New Roman" w:hAnsi="Times New Roman" w:cs="Times New Roman"/>
        </w:rPr>
        <w:t xml:space="preserve">In addition to academic literature, </w:t>
      </w:r>
      <w:r w:rsidRPr="00A74059">
        <w:rPr>
          <w:rFonts w:ascii="Times New Roman" w:hAnsi="Times New Roman" w:cs="Times New Roman"/>
          <w:b/>
          <w:bCs/>
        </w:rPr>
        <w:t>policy frameworks and certification guidelines</w:t>
      </w:r>
      <w:r w:rsidRPr="00A74059">
        <w:rPr>
          <w:rFonts w:ascii="Times New Roman" w:hAnsi="Times New Roman" w:cs="Times New Roman"/>
        </w:rPr>
        <w:t>—including Marine Protected Area governance principles and beach sustainability certification standards—were reviewed to bridge theory and practice. These documents provide insight into how sustainability concepts are operationalized through planning tools and regulatory mechanisms. All sources were evaluated for relevance, reliability, and consistency with sustainable tourism planning objectives.</w:t>
      </w:r>
    </w:p>
    <w:p w14:paraId="745BFA96" w14:textId="77777777" w:rsidR="00A74059" w:rsidRPr="00A74059" w:rsidRDefault="00A74059" w:rsidP="00A74059">
      <w:pPr>
        <w:spacing w:line="480" w:lineRule="auto"/>
        <w:rPr>
          <w:rFonts w:ascii="Times New Roman" w:hAnsi="Times New Roman" w:cs="Times New Roman"/>
          <w:b/>
          <w:bCs/>
        </w:rPr>
      </w:pPr>
      <w:r w:rsidRPr="00A74059">
        <w:rPr>
          <w:rFonts w:ascii="Times New Roman" w:hAnsi="Times New Roman" w:cs="Times New Roman"/>
          <w:b/>
          <w:bCs/>
        </w:rPr>
        <w:t>Analytical Approach</w:t>
      </w:r>
    </w:p>
    <w:p w14:paraId="07A93792" w14:textId="77777777" w:rsidR="00A74059" w:rsidRPr="00A74059" w:rsidRDefault="00A74059" w:rsidP="00A74059">
      <w:pPr>
        <w:spacing w:line="480" w:lineRule="auto"/>
        <w:rPr>
          <w:rFonts w:ascii="Times New Roman" w:hAnsi="Times New Roman" w:cs="Times New Roman"/>
        </w:rPr>
      </w:pPr>
      <w:r w:rsidRPr="00A74059">
        <w:rPr>
          <w:rFonts w:ascii="Times New Roman" w:hAnsi="Times New Roman" w:cs="Times New Roman"/>
        </w:rPr>
        <w:t xml:space="preserve">The analysis employs a </w:t>
      </w:r>
      <w:r w:rsidRPr="00A74059">
        <w:rPr>
          <w:rFonts w:ascii="Times New Roman" w:hAnsi="Times New Roman" w:cs="Times New Roman"/>
          <w:b/>
          <w:bCs/>
        </w:rPr>
        <w:t>thematic content analysis</w:t>
      </w:r>
      <w:r w:rsidRPr="00A74059">
        <w:rPr>
          <w:rFonts w:ascii="Times New Roman" w:hAnsi="Times New Roman" w:cs="Times New Roman"/>
        </w:rPr>
        <w:t xml:space="preserve"> technique to identify recurring patterns, concepts, and debates within the literature. Key themes—such as ecosystem-based management, stakeholder participation, governance integration, and economic–environmental trade-offs—were coded and interpreted across sources. This approach facilitates the identification of convergences and divergences in academic perspectives, as well as gaps in existing planning frameworks.</w:t>
      </w:r>
    </w:p>
    <w:p w14:paraId="01C57EE3" w14:textId="77777777" w:rsidR="00A74059" w:rsidRPr="00A74059" w:rsidRDefault="00A74059" w:rsidP="00A74059">
      <w:pPr>
        <w:spacing w:line="480" w:lineRule="auto"/>
        <w:rPr>
          <w:rFonts w:ascii="Times New Roman" w:hAnsi="Times New Roman" w:cs="Times New Roman"/>
        </w:rPr>
      </w:pPr>
      <w:r w:rsidRPr="00A74059">
        <w:rPr>
          <w:rFonts w:ascii="Times New Roman" w:hAnsi="Times New Roman" w:cs="Times New Roman"/>
        </w:rPr>
        <w:lastRenderedPageBreak/>
        <w:t xml:space="preserve">A </w:t>
      </w:r>
      <w:r w:rsidRPr="00A74059">
        <w:rPr>
          <w:rFonts w:ascii="Times New Roman" w:hAnsi="Times New Roman" w:cs="Times New Roman"/>
          <w:b/>
          <w:bCs/>
        </w:rPr>
        <w:t>comparative analytical framework</w:t>
      </w:r>
      <w:r w:rsidRPr="00A74059">
        <w:rPr>
          <w:rFonts w:ascii="Times New Roman" w:hAnsi="Times New Roman" w:cs="Times New Roman"/>
        </w:rPr>
        <w:t xml:space="preserve"> is then applied to assess how different planning tools address environmental risks while supporting tourism development. Rather than measuring outcomes quantitatively, the study evaluates effectiveness based on indicators such as ecosystem protection, governance coherence, community inclusion, and long-term resilience.</w:t>
      </w:r>
    </w:p>
    <w:p w14:paraId="10A16957" w14:textId="77777777" w:rsidR="00A74059" w:rsidRPr="00A74059" w:rsidRDefault="00A74059" w:rsidP="00A74059">
      <w:pPr>
        <w:spacing w:line="480" w:lineRule="auto"/>
        <w:rPr>
          <w:rFonts w:ascii="Times New Roman" w:hAnsi="Times New Roman" w:cs="Times New Roman"/>
          <w:b/>
          <w:bCs/>
        </w:rPr>
      </w:pPr>
      <w:r w:rsidRPr="00A74059">
        <w:rPr>
          <w:rFonts w:ascii="Times New Roman" w:hAnsi="Times New Roman" w:cs="Times New Roman"/>
          <w:b/>
          <w:bCs/>
        </w:rPr>
        <w:t>Methodological Limitations</w:t>
      </w:r>
    </w:p>
    <w:p w14:paraId="1B52DBCB" w14:textId="77777777" w:rsidR="00A74059" w:rsidRPr="00A74059" w:rsidRDefault="00A74059" w:rsidP="00A74059">
      <w:pPr>
        <w:spacing w:line="480" w:lineRule="auto"/>
        <w:rPr>
          <w:rFonts w:ascii="Times New Roman" w:hAnsi="Times New Roman" w:cs="Times New Roman"/>
        </w:rPr>
      </w:pPr>
      <w:r w:rsidRPr="00A74059">
        <w:rPr>
          <w:rFonts w:ascii="Times New Roman" w:hAnsi="Times New Roman" w:cs="Times New Roman"/>
        </w:rPr>
        <w:t xml:space="preserve">As a secondary-data-based study, the research is limited by the availability and scope of existing literature. The absence of primary fieldwork restricts the ability to capture real-time stakeholder perceptions and localized impacts. However, this limitation is mitigated </w:t>
      </w:r>
      <w:proofErr w:type="gramStart"/>
      <w:r w:rsidRPr="00A74059">
        <w:rPr>
          <w:rFonts w:ascii="Times New Roman" w:hAnsi="Times New Roman" w:cs="Times New Roman"/>
        </w:rPr>
        <w:t>by the use of</w:t>
      </w:r>
      <w:proofErr w:type="gramEnd"/>
      <w:r w:rsidRPr="00A74059">
        <w:rPr>
          <w:rFonts w:ascii="Times New Roman" w:hAnsi="Times New Roman" w:cs="Times New Roman"/>
        </w:rPr>
        <w:t xml:space="preserve"> a broad, interdisciplinary evidence base and triangulation across multiple high-quality sources. Overall, the methodology provides a robust foundation for critically assessing sustainable coastal tourism planning and informing policy-relevant conclusions.</w:t>
      </w:r>
    </w:p>
    <w:p w14:paraId="286139EE" w14:textId="77777777" w:rsidR="00A74059" w:rsidRDefault="00A74059" w:rsidP="0015659C">
      <w:pPr>
        <w:spacing w:line="480" w:lineRule="auto"/>
        <w:rPr>
          <w:rFonts w:ascii="Times New Roman" w:hAnsi="Times New Roman" w:cs="Times New Roman"/>
          <w:b/>
          <w:bCs/>
        </w:rPr>
      </w:pPr>
    </w:p>
    <w:p w14:paraId="2CA4EB3B" w14:textId="77777777" w:rsidR="00A74059" w:rsidRDefault="00A74059" w:rsidP="0015659C">
      <w:pPr>
        <w:spacing w:line="480" w:lineRule="auto"/>
        <w:rPr>
          <w:rFonts w:ascii="Times New Roman" w:hAnsi="Times New Roman" w:cs="Times New Roman"/>
          <w:b/>
          <w:bCs/>
        </w:rPr>
      </w:pPr>
    </w:p>
    <w:p w14:paraId="4C379640" w14:textId="77777777" w:rsidR="00A74059" w:rsidRDefault="00A74059" w:rsidP="0015659C">
      <w:pPr>
        <w:spacing w:line="480" w:lineRule="auto"/>
        <w:rPr>
          <w:rFonts w:ascii="Times New Roman" w:hAnsi="Times New Roman" w:cs="Times New Roman"/>
          <w:b/>
          <w:bCs/>
        </w:rPr>
      </w:pPr>
    </w:p>
    <w:p w14:paraId="139F28AD" w14:textId="77777777" w:rsidR="00A74059" w:rsidRDefault="00A74059" w:rsidP="0015659C">
      <w:pPr>
        <w:spacing w:line="480" w:lineRule="auto"/>
        <w:rPr>
          <w:rFonts w:ascii="Times New Roman" w:hAnsi="Times New Roman" w:cs="Times New Roman"/>
          <w:b/>
          <w:bCs/>
        </w:rPr>
      </w:pPr>
    </w:p>
    <w:p w14:paraId="74BEA58E" w14:textId="77777777" w:rsidR="00A74059" w:rsidRDefault="00A74059" w:rsidP="0015659C">
      <w:pPr>
        <w:spacing w:line="480" w:lineRule="auto"/>
        <w:rPr>
          <w:rFonts w:ascii="Times New Roman" w:hAnsi="Times New Roman" w:cs="Times New Roman"/>
          <w:b/>
          <w:bCs/>
        </w:rPr>
      </w:pPr>
    </w:p>
    <w:p w14:paraId="0E763411" w14:textId="77777777" w:rsidR="00A74059" w:rsidRDefault="00A74059" w:rsidP="0015659C">
      <w:pPr>
        <w:spacing w:line="480" w:lineRule="auto"/>
        <w:rPr>
          <w:rFonts w:ascii="Times New Roman" w:hAnsi="Times New Roman" w:cs="Times New Roman"/>
          <w:b/>
          <w:bCs/>
        </w:rPr>
      </w:pPr>
    </w:p>
    <w:p w14:paraId="1E0BB18A" w14:textId="77777777" w:rsidR="00A74059" w:rsidRDefault="00A74059" w:rsidP="0015659C">
      <w:pPr>
        <w:spacing w:line="480" w:lineRule="auto"/>
        <w:rPr>
          <w:rFonts w:ascii="Times New Roman" w:hAnsi="Times New Roman" w:cs="Times New Roman"/>
          <w:b/>
          <w:bCs/>
        </w:rPr>
      </w:pPr>
    </w:p>
    <w:p w14:paraId="3734126A" w14:textId="77777777" w:rsidR="00A74059" w:rsidRDefault="00A74059" w:rsidP="0015659C">
      <w:pPr>
        <w:spacing w:line="480" w:lineRule="auto"/>
        <w:rPr>
          <w:rFonts w:ascii="Times New Roman" w:hAnsi="Times New Roman" w:cs="Times New Roman"/>
          <w:b/>
          <w:bCs/>
        </w:rPr>
      </w:pPr>
    </w:p>
    <w:p w14:paraId="70BB2933" w14:textId="77777777" w:rsidR="00A74059" w:rsidRDefault="00A74059" w:rsidP="0015659C">
      <w:pPr>
        <w:spacing w:line="480" w:lineRule="auto"/>
        <w:rPr>
          <w:rFonts w:ascii="Times New Roman" w:hAnsi="Times New Roman" w:cs="Times New Roman"/>
          <w:b/>
          <w:bCs/>
        </w:rPr>
      </w:pPr>
    </w:p>
    <w:p w14:paraId="28F31E79" w14:textId="63B34DC3"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lastRenderedPageBreak/>
        <w:t>4. Findings</w:t>
      </w:r>
    </w:p>
    <w:p w14:paraId="45C9962F"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The findings of this study synthesize evidence from peer-reviewed literature and policy analyses to evaluate how sustainable planning frameworks address environmental risks while supporting tourism growth in coastal ecosystems. Four interrelated themes emerge: (1) effectiveness of spatial planning tools in mitigating ecological degradation, (2) governance and stakeholder coordination, (3) economic and social outcomes for local communities, and (4) adaptive capacity and long-term resilience.</w:t>
      </w:r>
    </w:p>
    <w:p w14:paraId="6193714C" w14:textId="77777777" w:rsidR="00691AFF" w:rsidRPr="00691AFF" w:rsidRDefault="00691AFF" w:rsidP="00691AFF">
      <w:pPr>
        <w:spacing w:line="480" w:lineRule="auto"/>
        <w:rPr>
          <w:rFonts w:ascii="Times New Roman" w:hAnsi="Times New Roman" w:cs="Times New Roman"/>
          <w:b/>
          <w:bCs/>
        </w:rPr>
      </w:pPr>
      <w:r w:rsidRPr="00691AFF">
        <w:rPr>
          <w:rFonts w:ascii="Times New Roman" w:hAnsi="Times New Roman" w:cs="Times New Roman"/>
          <w:b/>
          <w:bCs/>
        </w:rPr>
        <w:t>1. Effectiveness of Spatial Planning Tools</w:t>
      </w:r>
    </w:p>
    <w:p w14:paraId="706E63D9"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 xml:space="preserve">Across the literature, </w:t>
      </w:r>
      <w:r w:rsidRPr="00691AFF">
        <w:rPr>
          <w:rFonts w:ascii="Times New Roman" w:hAnsi="Times New Roman" w:cs="Times New Roman"/>
          <w:b/>
          <w:bCs/>
        </w:rPr>
        <w:t>spatially explicit planning instruments</w:t>
      </w:r>
      <w:r w:rsidRPr="00691AFF">
        <w:rPr>
          <w:rFonts w:ascii="Times New Roman" w:hAnsi="Times New Roman" w:cs="Times New Roman"/>
        </w:rPr>
        <w:t>—including zoning, setback regulations, and marine-use planning—are consistently associated with reduced ecological pressure in coastal tourism destinations. Studies report that clearly delineated zones for conservation, recreation, and development help minimize habitat fragmentation and protect sensitive ecosystems such as coral reefs and mangroves. Where zoning is enforced and informed by ecological thresholds, reef damage from tourism activities (e.g., anchoring, trampling, sedimentation) is significantly lower compared to unregulated sites.</w:t>
      </w:r>
    </w:p>
    <w:p w14:paraId="55F9639B"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b/>
          <w:bCs/>
        </w:rPr>
        <w:t>Marine Protected Areas (MPAs)</w:t>
      </w:r>
      <w:r w:rsidRPr="00691AFF">
        <w:rPr>
          <w:rFonts w:ascii="Times New Roman" w:hAnsi="Times New Roman" w:cs="Times New Roman"/>
        </w:rPr>
        <w:t xml:space="preserve"> emerge as particularly effective when integrated with visitor management measures. Evidence shows that MPAs with no-take or limited-use zones experience higher coral cover, fish biomass, and ecosystem recovery rates, even in tourism-intensive regions. However, the findings also indicate that MPAs alone are insufficient if tourism demand is not actively managed. Without caps on visitor numbers or spatial redistribution strategies, ecological benefits may be undermined by spillover pressures at MPA boundaries.</w:t>
      </w:r>
    </w:p>
    <w:p w14:paraId="5B6F212D"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lastRenderedPageBreak/>
        <w:t xml:space="preserve">Similarly, </w:t>
      </w:r>
      <w:r w:rsidRPr="00691AFF">
        <w:rPr>
          <w:rFonts w:ascii="Times New Roman" w:hAnsi="Times New Roman" w:cs="Times New Roman"/>
          <w:b/>
          <w:bCs/>
        </w:rPr>
        <w:t>beach sustainability certifications</w:t>
      </w:r>
      <w:r w:rsidRPr="00691AFF">
        <w:rPr>
          <w:rFonts w:ascii="Times New Roman" w:hAnsi="Times New Roman" w:cs="Times New Roman"/>
        </w:rPr>
        <w:t xml:space="preserve"> (e.g., water-quality standards, waste management protocols, safety and education requirements) contribute to improved environmental performance at certified sites. The literature reports higher compliance with wastewater treatment, litter control, and environmental monitoring in certified beaches compared to non-certified counterparts. Nonetheless, findings caution that certifications are most effective when paired with carrying-capacity assessments and enforcement mechanisms to avoid demand-induced overuse.</w:t>
      </w:r>
    </w:p>
    <w:p w14:paraId="51589C74" w14:textId="77777777" w:rsidR="00691AFF" w:rsidRPr="00691AFF" w:rsidRDefault="00691AFF" w:rsidP="00691AFF">
      <w:pPr>
        <w:spacing w:line="480" w:lineRule="auto"/>
        <w:rPr>
          <w:rFonts w:ascii="Times New Roman" w:hAnsi="Times New Roman" w:cs="Times New Roman"/>
          <w:b/>
          <w:bCs/>
        </w:rPr>
      </w:pPr>
      <w:r w:rsidRPr="00691AFF">
        <w:rPr>
          <w:rFonts w:ascii="Times New Roman" w:hAnsi="Times New Roman" w:cs="Times New Roman"/>
          <w:b/>
          <w:bCs/>
        </w:rPr>
        <w:t>2. Governance and Stakeholder Coordination</w:t>
      </w:r>
    </w:p>
    <w:p w14:paraId="4F76F790"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 xml:space="preserve">A second key finding concerns the </w:t>
      </w:r>
      <w:r w:rsidRPr="00691AFF">
        <w:rPr>
          <w:rFonts w:ascii="Times New Roman" w:hAnsi="Times New Roman" w:cs="Times New Roman"/>
          <w:b/>
          <w:bCs/>
        </w:rPr>
        <w:t>central role of governance quality</w:t>
      </w:r>
      <w:r w:rsidRPr="00691AFF">
        <w:rPr>
          <w:rFonts w:ascii="Times New Roman" w:hAnsi="Times New Roman" w:cs="Times New Roman"/>
        </w:rPr>
        <w:t xml:space="preserve"> in determining planning effectiveness. Destinations with fragmented institutional responsibilities—where tourism, environment, and urban development agencies operate independently—tend to experience inconsistent enforcement and policy conflicts. In contrast, </w:t>
      </w:r>
      <w:r w:rsidRPr="00691AFF">
        <w:rPr>
          <w:rFonts w:ascii="Times New Roman" w:hAnsi="Times New Roman" w:cs="Times New Roman"/>
          <w:b/>
          <w:bCs/>
        </w:rPr>
        <w:t>integrated governance arrangements</w:t>
      </w:r>
      <w:r w:rsidRPr="00691AFF">
        <w:rPr>
          <w:rFonts w:ascii="Times New Roman" w:hAnsi="Times New Roman" w:cs="Times New Roman"/>
        </w:rPr>
        <w:t>, often formalized through Integrated Coastal Zone Management (ICZM) frameworks, demonstrate stronger alignment between conservation goals and tourism development.</w:t>
      </w:r>
    </w:p>
    <w:p w14:paraId="22043EF5"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Stakeholder participation is identified as a critical success factor. Case-based evidence shows that planning processes involving local communities, tourism operators, conservation organizations, and government agencies achieve higher compliance and legitimacy. Participatory zoning and co-management arrangements reduce conflict, improve local acceptance of restrictions, and enhance monitoring capacity through shared responsibility. Conversely, top-down planning approaches that exclude local stakeholders frequently encounter resistance, non-compliance, and social inequity.</w:t>
      </w:r>
    </w:p>
    <w:p w14:paraId="17F00935"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lastRenderedPageBreak/>
        <w:t xml:space="preserve">The findings also highlight the importance of </w:t>
      </w:r>
      <w:r w:rsidRPr="00691AFF">
        <w:rPr>
          <w:rFonts w:ascii="Times New Roman" w:hAnsi="Times New Roman" w:cs="Times New Roman"/>
          <w:b/>
          <w:bCs/>
        </w:rPr>
        <w:t>data-driven governance</w:t>
      </w:r>
      <w:r w:rsidRPr="00691AFF">
        <w:rPr>
          <w:rFonts w:ascii="Times New Roman" w:hAnsi="Times New Roman" w:cs="Times New Roman"/>
        </w:rPr>
        <w:t>. Destinations employing environmental monitoring systems—such as water-quality testing, reef health indicators, and visitor-flow data—are better equipped to adjust policies dynamically. Adaptive governance, informed by continuous monitoring, allows planners to respond to emerging risks rather than relying on static regulations.</w:t>
      </w:r>
    </w:p>
    <w:p w14:paraId="6E9E05AD" w14:textId="77777777" w:rsidR="00691AFF" w:rsidRPr="00691AFF" w:rsidRDefault="00691AFF" w:rsidP="00691AFF">
      <w:pPr>
        <w:spacing w:line="480" w:lineRule="auto"/>
        <w:rPr>
          <w:rFonts w:ascii="Times New Roman" w:hAnsi="Times New Roman" w:cs="Times New Roman"/>
          <w:b/>
          <w:bCs/>
        </w:rPr>
      </w:pPr>
      <w:r w:rsidRPr="00691AFF">
        <w:rPr>
          <w:rFonts w:ascii="Times New Roman" w:hAnsi="Times New Roman" w:cs="Times New Roman"/>
          <w:b/>
          <w:bCs/>
        </w:rPr>
        <w:t>3. Economic and Social Outcomes for Local Communities</w:t>
      </w:r>
    </w:p>
    <w:p w14:paraId="3F4CAC5E"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 xml:space="preserve">From an economic perspective, the literature indicates that sustainable coastal planning can support </w:t>
      </w:r>
      <w:r w:rsidRPr="00691AFF">
        <w:rPr>
          <w:rFonts w:ascii="Times New Roman" w:hAnsi="Times New Roman" w:cs="Times New Roman"/>
          <w:b/>
          <w:bCs/>
        </w:rPr>
        <w:t>long-term economic viability</w:t>
      </w:r>
      <w:r w:rsidRPr="00691AFF">
        <w:rPr>
          <w:rFonts w:ascii="Times New Roman" w:hAnsi="Times New Roman" w:cs="Times New Roman"/>
        </w:rPr>
        <w:t xml:space="preserve"> by protecting the natural assets that underpin tourism demand. Destinations that invest in conservation and environmental quality tend to maintain stronger destination reputations and attract higher-value, environmentally conscious market segments. This, in turn, reduces dependence on mass tourism models that intensify ecological pressure while generating lower per-capita returns.</w:t>
      </w:r>
    </w:p>
    <w:p w14:paraId="7B7D68FD"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Social outcomes, however, are more uneven. While conservation-led tourism planning can create employment opportunities and diversify local economies, benefits are not always equitably distributed. The findings show that without deliberate inclusion mechanisms—such as community-based tourism, local sourcing policies, and skills development programs—economic gains may be captured disproportionately by external investors. Successful planning models therefore integrate social equity objectives alongside environmental protection, ensuring that local communities share in tourism benefits and retain access to coastal resources.</w:t>
      </w:r>
    </w:p>
    <w:p w14:paraId="15319FC2"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 xml:space="preserve">Importantly, evidence suggests that improved environmental conditions positively influence resident attitudes toward tourism. Reduced congestion, cleaner beaches, and healthier marine </w:t>
      </w:r>
      <w:r w:rsidRPr="00691AFF">
        <w:rPr>
          <w:rFonts w:ascii="Times New Roman" w:hAnsi="Times New Roman" w:cs="Times New Roman"/>
        </w:rPr>
        <w:lastRenderedPageBreak/>
        <w:t>ecosystems are associated with higher levels of community support, reinforcing the social sustainability dimension of coastal tourism planning.</w:t>
      </w:r>
    </w:p>
    <w:p w14:paraId="2BCA940B" w14:textId="77777777" w:rsidR="00691AFF" w:rsidRPr="00691AFF" w:rsidRDefault="00691AFF" w:rsidP="00691AFF">
      <w:pPr>
        <w:spacing w:line="480" w:lineRule="auto"/>
        <w:rPr>
          <w:rFonts w:ascii="Times New Roman" w:hAnsi="Times New Roman" w:cs="Times New Roman"/>
          <w:b/>
          <w:bCs/>
        </w:rPr>
      </w:pPr>
      <w:r w:rsidRPr="00691AFF">
        <w:rPr>
          <w:rFonts w:ascii="Times New Roman" w:hAnsi="Times New Roman" w:cs="Times New Roman"/>
          <w:b/>
          <w:bCs/>
        </w:rPr>
        <w:t>4. Adaptive Capacity and Long-Term Resilience</w:t>
      </w:r>
    </w:p>
    <w:p w14:paraId="159E372D"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 xml:space="preserve">The final theme concerns </w:t>
      </w:r>
      <w:r w:rsidRPr="00691AFF">
        <w:rPr>
          <w:rFonts w:ascii="Times New Roman" w:hAnsi="Times New Roman" w:cs="Times New Roman"/>
          <w:b/>
          <w:bCs/>
        </w:rPr>
        <w:t>resilience in the face of climate change and environmental uncertainty</w:t>
      </w:r>
      <w:r w:rsidRPr="00691AFF">
        <w:rPr>
          <w:rFonts w:ascii="Times New Roman" w:hAnsi="Times New Roman" w:cs="Times New Roman"/>
        </w:rPr>
        <w:t xml:space="preserve">. Coastal tourism destinations are increasingly exposed to sea-level rise, coral bleaching, extreme weather events, and coastal erosion. The findings indicate that destinations adopting ecosystem-based planning—such as mangrove restoration, reef protection, and nature-based coastal </w:t>
      </w:r>
      <w:proofErr w:type="spellStart"/>
      <w:r w:rsidRPr="00691AFF">
        <w:rPr>
          <w:rFonts w:ascii="Times New Roman" w:hAnsi="Times New Roman" w:cs="Times New Roman"/>
        </w:rPr>
        <w:t>defenses</w:t>
      </w:r>
      <w:proofErr w:type="spellEnd"/>
      <w:r w:rsidRPr="00691AFF">
        <w:rPr>
          <w:rFonts w:ascii="Times New Roman" w:hAnsi="Times New Roman" w:cs="Times New Roman"/>
        </w:rPr>
        <w:t>—exhibit greater adaptive capacity than those relying solely on hard infrastructure.</w:t>
      </w:r>
    </w:p>
    <w:p w14:paraId="71B77044"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Integrated planning frameworks that link tourism development with climate adaptation strategies enhance destination resilience by reducing vulnerability and safeguarding ecosystem services. Moreover, diversification of tourism products (e.g., shifting from purely beach-centric offerings to nature-based and cultural experiences) reduces pressure on coastal hotspots and spreads risk across the destination system.</w:t>
      </w:r>
    </w:p>
    <w:p w14:paraId="255AE661"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 xml:space="preserve">However, the literature also underscores persistent gaps in long-term planning. </w:t>
      </w:r>
      <w:proofErr w:type="gramStart"/>
      <w:r w:rsidRPr="00691AFF">
        <w:rPr>
          <w:rFonts w:ascii="Times New Roman" w:hAnsi="Times New Roman" w:cs="Times New Roman"/>
        </w:rPr>
        <w:t>Short political cycles,</w:t>
      </w:r>
      <w:proofErr w:type="gramEnd"/>
      <w:r w:rsidRPr="00691AFF">
        <w:rPr>
          <w:rFonts w:ascii="Times New Roman" w:hAnsi="Times New Roman" w:cs="Times New Roman"/>
        </w:rPr>
        <w:t xml:space="preserve"> limited financial resources, and uncertainty in climate projections constrain the implementation of forward-looking strategies. As a result, resilience outcomes depend heavily on institutional capacity and sustained policy commitment.</w:t>
      </w:r>
    </w:p>
    <w:p w14:paraId="2B44CC84" w14:textId="77777777" w:rsidR="00691AFF" w:rsidRPr="00691AFF" w:rsidRDefault="00691AFF" w:rsidP="00691AFF">
      <w:pPr>
        <w:spacing w:line="480" w:lineRule="auto"/>
        <w:rPr>
          <w:rFonts w:ascii="Times New Roman" w:hAnsi="Times New Roman" w:cs="Times New Roman"/>
          <w:b/>
          <w:bCs/>
        </w:rPr>
      </w:pPr>
      <w:r w:rsidRPr="00691AFF">
        <w:rPr>
          <w:rFonts w:ascii="Times New Roman" w:hAnsi="Times New Roman" w:cs="Times New Roman"/>
          <w:b/>
          <w:bCs/>
        </w:rPr>
        <w:t>5. Summary of Key Findings</w:t>
      </w:r>
    </w:p>
    <w:p w14:paraId="09669D0D" w14:textId="77777777" w:rsidR="00691AFF" w:rsidRPr="00691AFF" w:rsidRDefault="00691AFF" w:rsidP="00691AFF">
      <w:pPr>
        <w:spacing w:line="480" w:lineRule="auto"/>
        <w:rPr>
          <w:rFonts w:ascii="Times New Roman" w:hAnsi="Times New Roman" w:cs="Times New Roman"/>
        </w:rPr>
      </w:pPr>
      <w:r w:rsidRPr="00691AFF">
        <w:rPr>
          <w:rFonts w:ascii="Times New Roman" w:hAnsi="Times New Roman" w:cs="Times New Roman"/>
        </w:rPr>
        <w:t xml:space="preserve">Overall, the findings demonstrate that sustainable coastal tourism planning is most effective when </w:t>
      </w:r>
      <w:r w:rsidRPr="00691AFF">
        <w:rPr>
          <w:rFonts w:ascii="Times New Roman" w:hAnsi="Times New Roman" w:cs="Times New Roman"/>
          <w:b/>
          <w:bCs/>
        </w:rPr>
        <w:t>spatial tools, governance frameworks, and community engagement mechanisms are integrated into a coherent system</w:t>
      </w:r>
      <w:r w:rsidRPr="00691AFF">
        <w:rPr>
          <w:rFonts w:ascii="Times New Roman" w:hAnsi="Times New Roman" w:cs="Times New Roman"/>
        </w:rPr>
        <w:t xml:space="preserve">. Environmental protection and tourism growth are not </w:t>
      </w:r>
      <w:r w:rsidRPr="00691AFF">
        <w:rPr>
          <w:rFonts w:ascii="Times New Roman" w:hAnsi="Times New Roman" w:cs="Times New Roman"/>
        </w:rPr>
        <w:lastRenderedPageBreak/>
        <w:t>inherently incompatible, but their alignment requires adaptive, evidence-based planning supported by strong institutions. The next section builds on these findings to critically discuss their implications and propose an integrated planning approach that balances tourists, local economies, and coastal ecosystems</w:t>
      </w:r>
    </w:p>
    <w:p w14:paraId="01D72B71" w14:textId="77777777" w:rsidR="00691AFF" w:rsidRDefault="00691AFF" w:rsidP="0015659C">
      <w:pPr>
        <w:spacing w:line="480" w:lineRule="auto"/>
        <w:rPr>
          <w:rFonts w:ascii="Times New Roman" w:hAnsi="Times New Roman" w:cs="Times New Roman"/>
          <w:b/>
          <w:bCs/>
        </w:rPr>
      </w:pPr>
    </w:p>
    <w:p w14:paraId="0FC644F2" w14:textId="47963DDE"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 Discussion</w:t>
      </w:r>
    </w:p>
    <w:p w14:paraId="4AF4D8E8"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The findings of this study reinforce the growing consensus within sustainable tourism literature that balancing tourism growth and environmental conservation in coastal ecosystems requires an </w:t>
      </w:r>
      <w:r w:rsidRPr="00861B51">
        <w:rPr>
          <w:rFonts w:ascii="Times New Roman" w:hAnsi="Times New Roman" w:cs="Times New Roman"/>
          <w:b/>
          <w:bCs/>
        </w:rPr>
        <w:t>integrated, multi-dimensional planning approach</w:t>
      </w:r>
      <w:r w:rsidRPr="00861B51">
        <w:rPr>
          <w:rFonts w:ascii="Times New Roman" w:hAnsi="Times New Roman" w:cs="Times New Roman"/>
        </w:rPr>
        <w:t>. This discussion critically interprets the findings in relation to existing theoretical frameworks, policy instruments, and real-world applications, while addressing the assignment’s core objectives of environmental sustainability, economic viability, and community well-being.</w:t>
      </w:r>
    </w:p>
    <w:p w14:paraId="2E32185F" w14:textId="77777777" w:rsidR="00861B51" w:rsidRPr="00861B51" w:rsidRDefault="00861B51" w:rsidP="00861B51">
      <w:pPr>
        <w:spacing w:line="480" w:lineRule="auto"/>
        <w:rPr>
          <w:rFonts w:ascii="Times New Roman" w:hAnsi="Times New Roman" w:cs="Times New Roman"/>
          <w:b/>
          <w:bCs/>
        </w:rPr>
      </w:pPr>
      <w:r w:rsidRPr="00861B51">
        <w:rPr>
          <w:rFonts w:ascii="Times New Roman" w:hAnsi="Times New Roman" w:cs="Times New Roman"/>
          <w:b/>
          <w:bCs/>
        </w:rPr>
        <w:t>1. Interpreting Environmental Risk Management in Coastal Tourism</w:t>
      </w:r>
    </w:p>
    <w:p w14:paraId="52DDB10E"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The findings confirm that environmental risks such as coral reef degradation, marine pollution, and coastal erosion are not isolated outcomes but the cumulative result of poorly coordinated tourism development and weak spatial planning. This aligns with ecosystem stress models proposed in marine conservation literature, which emphasize that incremental tourism pressures often exceed ecological thresholds before degradation becomes visible. The effectiveness of spatial tools such as zoning and MPAs, as identified in the findings, supports the argument that </w:t>
      </w:r>
      <w:r w:rsidRPr="00861B51">
        <w:rPr>
          <w:rFonts w:ascii="Times New Roman" w:hAnsi="Times New Roman" w:cs="Times New Roman"/>
          <w:b/>
          <w:bCs/>
        </w:rPr>
        <w:t>preventive planning is more effective than reactive environmental restoration</w:t>
      </w:r>
      <w:r w:rsidRPr="00861B51">
        <w:rPr>
          <w:rFonts w:ascii="Times New Roman" w:hAnsi="Times New Roman" w:cs="Times New Roman"/>
        </w:rPr>
        <w:t>.</w:t>
      </w:r>
    </w:p>
    <w:p w14:paraId="1DDE36F0"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From a theoretical standpoint, these outcomes resonate with ecosystem-based management (EBM) principles, which advocate managing tourism as part of a broader ecological system </w:t>
      </w:r>
      <w:r w:rsidRPr="00861B51">
        <w:rPr>
          <w:rFonts w:ascii="Times New Roman" w:hAnsi="Times New Roman" w:cs="Times New Roman"/>
        </w:rPr>
        <w:lastRenderedPageBreak/>
        <w:t>rather than as a standalone economic activity. The evidence suggests that when tourism planning internalizes ecosystem limits—through carrying capacity assessments and protected zones—environmental degradation can be significantly reduced. However, the discussion also reveals a critical limitation: environmental tools lose effectiveness when tourism demand is allowed to grow unchecked. This reinforces the importance of coupling conservation instruments with visitor management policies, an area often underemphasized in destination planning.</w:t>
      </w:r>
    </w:p>
    <w:p w14:paraId="70EE4849" w14:textId="77777777" w:rsidR="00861B51" w:rsidRPr="00861B51" w:rsidRDefault="00861B51" w:rsidP="00861B51">
      <w:pPr>
        <w:spacing w:line="480" w:lineRule="auto"/>
        <w:rPr>
          <w:rFonts w:ascii="Times New Roman" w:hAnsi="Times New Roman" w:cs="Times New Roman"/>
          <w:b/>
          <w:bCs/>
        </w:rPr>
      </w:pPr>
      <w:r w:rsidRPr="00861B51">
        <w:rPr>
          <w:rFonts w:ascii="Times New Roman" w:hAnsi="Times New Roman" w:cs="Times New Roman"/>
          <w:b/>
          <w:bCs/>
        </w:rPr>
        <w:t>2. Governance Integration as a Determining Factor</w:t>
      </w:r>
    </w:p>
    <w:p w14:paraId="00581415"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A central insight emerging from the findings is the decisive role of </w:t>
      </w:r>
      <w:r w:rsidRPr="00861B51">
        <w:rPr>
          <w:rFonts w:ascii="Times New Roman" w:hAnsi="Times New Roman" w:cs="Times New Roman"/>
          <w:b/>
          <w:bCs/>
        </w:rPr>
        <w:t>governance quality</w:t>
      </w:r>
      <w:r w:rsidRPr="00861B51">
        <w:rPr>
          <w:rFonts w:ascii="Times New Roman" w:hAnsi="Times New Roman" w:cs="Times New Roman"/>
        </w:rPr>
        <w:t xml:space="preserve"> in shaping sustainability outcomes. Integrated Coastal Zone Management (ICZM) frameworks appear particularly effective because they bridge traditionally fragmented policy domains, including tourism development, environmental protection, fisheries, and urban planning. The discussion highlights that governance integration is not merely administrative but strategic, enabling alignment between long-term sustainability objectives and short-term economic interests.</w:t>
      </w:r>
    </w:p>
    <w:p w14:paraId="4E070AF9"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The literature consistently shows that destinations with strong institutional coordination outperform those relying on isolated policy instruments. This supports governance theories that frame sustainability as a collective-action challenge requiring cross-sectoral collaboration. Moreover, participatory governance models strengthen policy legitimacy and compliance, especially in coastal regions where livelihoods are closely tied to natural resources. When local communities are excluded from decision-making, conservation measures may be perceived as externally imposed constraints rather than shared responsibilities.</w:t>
      </w:r>
    </w:p>
    <w:p w14:paraId="7F3CC5C6"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lastRenderedPageBreak/>
        <w:t>At the same time, the discussion acknowledges that participatory processes are resource-intensive and require institutional capacity that may be lacking in developing coastal destinations. This tension highlights an ongoing challenge in sustainable tourism planning: translating governance ideals into operational realities under financial and administrative constraints.</w:t>
      </w:r>
    </w:p>
    <w:p w14:paraId="597C4AEB" w14:textId="77777777" w:rsidR="00861B51" w:rsidRPr="00861B51" w:rsidRDefault="00861B51" w:rsidP="00861B51">
      <w:pPr>
        <w:spacing w:line="480" w:lineRule="auto"/>
        <w:rPr>
          <w:rFonts w:ascii="Times New Roman" w:hAnsi="Times New Roman" w:cs="Times New Roman"/>
          <w:b/>
          <w:bCs/>
        </w:rPr>
      </w:pPr>
      <w:r w:rsidRPr="00861B51">
        <w:rPr>
          <w:rFonts w:ascii="Times New Roman" w:hAnsi="Times New Roman" w:cs="Times New Roman"/>
          <w:b/>
          <w:bCs/>
        </w:rPr>
        <w:t>3. Economic Viability and the Limits of Growth</w:t>
      </w:r>
    </w:p>
    <w:p w14:paraId="1052FB4E"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The findings challenge traditional assumptions that tourism growth must be maximized to ensure economic success. Instead, they support a </w:t>
      </w:r>
      <w:r w:rsidRPr="00861B51">
        <w:rPr>
          <w:rFonts w:ascii="Times New Roman" w:hAnsi="Times New Roman" w:cs="Times New Roman"/>
          <w:b/>
          <w:bCs/>
        </w:rPr>
        <w:t>quality-over-quantity tourism paradigm</w:t>
      </w:r>
      <w:r w:rsidRPr="00861B51">
        <w:rPr>
          <w:rFonts w:ascii="Times New Roman" w:hAnsi="Times New Roman" w:cs="Times New Roman"/>
        </w:rPr>
        <w:t>, in which environmental protection enhances destination competitiveness by preserving the very assets that attract visitors. This interpretation aligns with sustainable development theory, which emphasizes intergenerational equity and long-term value creation.</w:t>
      </w:r>
    </w:p>
    <w:p w14:paraId="5A7FA252"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Evidence that conservation-oriented destinations attract higher-value market segments suggests that sustainability and profitability are not mutually exclusive. However, the discussion also reveals that economic benefits do not automatically translate into social equity. Without targeted policies, tourism revenues may bypass local communities, reinforcing dependency and inequality. This underscores the importance of embedding </w:t>
      </w:r>
      <w:r w:rsidRPr="00861B51">
        <w:rPr>
          <w:rFonts w:ascii="Times New Roman" w:hAnsi="Times New Roman" w:cs="Times New Roman"/>
          <w:b/>
          <w:bCs/>
        </w:rPr>
        <w:t>inclusive economic mechanisms</w:t>
      </w:r>
      <w:r w:rsidRPr="00861B51">
        <w:rPr>
          <w:rFonts w:ascii="Times New Roman" w:hAnsi="Times New Roman" w:cs="Times New Roman"/>
        </w:rPr>
        <w:t>—such as community-based tourism, local procurement, and skills development—within spatial planning frameworks.</w:t>
      </w:r>
    </w:p>
    <w:p w14:paraId="6D830C76"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In this context, the experiences of destinations such as </w:t>
      </w:r>
      <w:r w:rsidRPr="00861B51">
        <w:rPr>
          <w:rFonts w:ascii="Times New Roman" w:hAnsi="Times New Roman" w:cs="Times New Roman"/>
          <w:b/>
          <w:bCs/>
        </w:rPr>
        <w:t>Costa Rica</w:t>
      </w:r>
      <w:r w:rsidRPr="00861B51">
        <w:rPr>
          <w:rFonts w:ascii="Times New Roman" w:hAnsi="Times New Roman" w:cs="Times New Roman"/>
        </w:rPr>
        <w:t xml:space="preserve"> illustrate how strong institutional frameworks and environmental branding can support both conservation and economic diversification. Conversely, small island destinations like </w:t>
      </w:r>
      <w:r w:rsidRPr="00861B51">
        <w:rPr>
          <w:rFonts w:ascii="Times New Roman" w:hAnsi="Times New Roman" w:cs="Times New Roman"/>
          <w:b/>
          <w:bCs/>
        </w:rPr>
        <w:t>Maldives</w:t>
      </w:r>
      <w:r w:rsidRPr="00861B51">
        <w:rPr>
          <w:rFonts w:ascii="Times New Roman" w:hAnsi="Times New Roman" w:cs="Times New Roman"/>
        </w:rPr>
        <w:t xml:space="preserve"> demonstrate that spatial separation and low-density development can reduce social conflict, though they remain </w:t>
      </w:r>
      <w:r w:rsidRPr="00861B51">
        <w:rPr>
          <w:rFonts w:ascii="Times New Roman" w:hAnsi="Times New Roman" w:cs="Times New Roman"/>
        </w:rPr>
        <w:lastRenderedPageBreak/>
        <w:t xml:space="preserve">vulnerable to climate change and economic shocks. These contrasts reinforce the argument that </w:t>
      </w:r>
      <w:r w:rsidRPr="00861B51">
        <w:rPr>
          <w:rFonts w:ascii="Times New Roman" w:hAnsi="Times New Roman" w:cs="Times New Roman"/>
          <w:b/>
          <w:bCs/>
        </w:rPr>
        <w:t>context-specific adaptation</w:t>
      </w:r>
      <w:r w:rsidRPr="00861B51">
        <w:rPr>
          <w:rFonts w:ascii="Times New Roman" w:hAnsi="Times New Roman" w:cs="Times New Roman"/>
        </w:rPr>
        <w:t>, rather than policy replication, is essential.</w:t>
      </w:r>
    </w:p>
    <w:p w14:paraId="5782018D" w14:textId="77777777" w:rsidR="00861B51" w:rsidRPr="00861B51" w:rsidRDefault="00861B51" w:rsidP="00861B51">
      <w:pPr>
        <w:spacing w:line="480" w:lineRule="auto"/>
        <w:rPr>
          <w:rFonts w:ascii="Times New Roman" w:hAnsi="Times New Roman" w:cs="Times New Roman"/>
          <w:b/>
          <w:bCs/>
        </w:rPr>
      </w:pPr>
      <w:r w:rsidRPr="00861B51">
        <w:rPr>
          <w:rFonts w:ascii="Times New Roman" w:hAnsi="Times New Roman" w:cs="Times New Roman"/>
          <w:b/>
          <w:bCs/>
        </w:rPr>
        <w:t>4. Community Well-Being and Social Sustainability</w:t>
      </w:r>
    </w:p>
    <w:p w14:paraId="318273A3"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Social sustainability emerges as a critical yet often under-prioritized dimension of coastal tourism planning. The discussion highlights that environmental degradation and overtourism directly affect resident quality of life through congestion, resource scarcity, and cultural disruption. Findings indicating improved community attitudes in destinations with effective environmental management suggest that social acceptance is closely linked to ecological outcomes.</w:t>
      </w:r>
    </w:p>
    <w:p w14:paraId="749AFFE4"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This relationship supports social exchange theory, which posits that community support for tourism depends on perceived benefits outweighing costs. When planning frameworks actively reduce environmental and social costs—through zoning, crowd management, and infrastructure investment—community resistance declines. However, the discussion also recognizes that social sustainability requires more than environmental improvement; it demands equitable participation in decision-making and benefit distribution.</w:t>
      </w:r>
    </w:p>
    <w:p w14:paraId="7957B932" w14:textId="77777777" w:rsidR="00861B51" w:rsidRPr="00861B51" w:rsidRDefault="00861B51" w:rsidP="00861B51">
      <w:pPr>
        <w:spacing w:line="480" w:lineRule="auto"/>
        <w:rPr>
          <w:rFonts w:ascii="Times New Roman" w:hAnsi="Times New Roman" w:cs="Times New Roman"/>
          <w:b/>
          <w:bCs/>
        </w:rPr>
      </w:pPr>
      <w:r w:rsidRPr="00861B51">
        <w:rPr>
          <w:rFonts w:ascii="Times New Roman" w:hAnsi="Times New Roman" w:cs="Times New Roman"/>
          <w:b/>
          <w:bCs/>
        </w:rPr>
        <w:t>5. Resilience and Adaptive Planning in the Context of Climate Change</w:t>
      </w:r>
    </w:p>
    <w:p w14:paraId="3568BE9B"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A critical contribution of this study lies in linking sustainable coastal tourism planning to </w:t>
      </w:r>
      <w:r w:rsidRPr="00861B51">
        <w:rPr>
          <w:rFonts w:ascii="Times New Roman" w:hAnsi="Times New Roman" w:cs="Times New Roman"/>
          <w:b/>
          <w:bCs/>
        </w:rPr>
        <w:t>climate resilience</w:t>
      </w:r>
      <w:r w:rsidRPr="00861B51">
        <w:rPr>
          <w:rFonts w:ascii="Times New Roman" w:hAnsi="Times New Roman" w:cs="Times New Roman"/>
        </w:rPr>
        <w:t>. The discussion emphasizes that climate change amplifies existing vulnerabilities in coastal ecosystems, making static planning approaches increasingly inadequate. Findings showing the effectiveness of ecosystem-based and nature-based solutions align with resilience theory, which prioritizes adaptability, redundancy, and system flexibility.</w:t>
      </w:r>
    </w:p>
    <w:p w14:paraId="0E651B80"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lastRenderedPageBreak/>
        <w:t>Integrated planning frameworks that align tourism development with climate adaptation strategies—such as protecting mangroves and coral reefs—offer dual benefits for conservation and risk reduction. Nonetheless, the discussion highlights persistent institutional barriers, including short-term political horizons and uncertainty in climate projections. These constraints limit proactive investment in long-term resilience, particularly in tourism-dependent economies facing immediate revenue pressures.</w:t>
      </w:r>
    </w:p>
    <w:p w14:paraId="57DCB326" w14:textId="77777777" w:rsidR="00861B51" w:rsidRPr="00861B51" w:rsidRDefault="00861B51" w:rsidP="00861B51">
      <w:pPr>
        <w:spacing w:line="480" w:lineRule="auto"/>
        <w:rPr>
          <w:rFonts w:ascii="Times New Roman" w:hAnsi="Times New Roman" w:cs="Times New Roman"/>
          <w:b/>
          <w:bCs/>
        </w:rPr>
      </w:pPr>
      <w:r w:rsidRPr="00861B51">
        <w:rPr>
          <w:rFonts w:ascii="Times New Roman" w:hAnsi="Times New Roman" w:cs="Times New Roman"/>
          <w:b/>
          <w:bCs/>
        </w:rPr>
        <w:t>6. Toward an Integrated Planning Approach</w:t>
      </w:r>
    </w:p>
    <w:p w14:paraId="48D194BE"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Synthesizing these insights, the discussion argues that sustainable coastal tourism cannot be achieved through isolated interventions. Instead, it requires an </w:t>
      </w:r>
      <w:r w:rsidRPr="00861B51">
        <w:rPr>
          <w:rFonts w:ascii="Times New Roman" w:hAnsi="Times New Roman" w:cs="Times New Roman"/>
          <w:b/>
          <w:bCs/>
        </w:rPr>
        <w:t>integrated planning approach</w:t>
      </w:r>
      <w:r w:rsidRPr="00861B51">
        <w:rPr>
          <w:rFonts w:ascii="Times New Roman" w:hAnsi="Times New Roman" w:cs="Times New Roman"/>
        </w:rPr>
        <w:t xml:space="preserve"> that simultaneously addresses environmental protection, economic resilience, and social equity. Spatial planning tools, governance frameworks, and market-based mechanisms must be aligned within a coherent policy architecture supported by continuous monitoring and adaptive management.</w:t>
      </w:r>
    </w:p>
    <w:p w14:paraId="2B4411FE"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This integrated perspective forms the basis for the concluding section, which will consolidate key insights and outline policy-relevant recommendations for balancing tourism growth and environmental conservation in coastal ecosystems.</w:t>
      </w:r>
    </w:p>
    <w:p w14:paraId="47A56F4A" w14:textId="77777777" w:rsidR="0015659C" w:rsidRDefault="0015659C" w:rsidP="0015659C">
      <w:pPr>
        <w:spacing w:line="480" w:lineRule="auto"/>
        <w:rPr>
          <w:rFonts w:ascii="Times New Roman" w:hAnsi="Times New Roman" w:cs="Times New Roman"/>
        </w:rPr>
      </w:pPr>
    </w:p>
    <w:p w14:paraId="7158A2E2" w14:textId="77777777" w:rsidR="00861B51" w:rsidRDefault="00861B51" w:rsidP="0015659C">
      <w:pPr>
        <w:spacing w:line="480" w:lineRule="auto"/>
        <w:rPr>
          <w:rFonts w:ascii="Times New Roman" w:hAnsi="Times New Roman" w:cs="Times New Roman"/>
        </w:rPr>
      </w:pPr>
    </w:p>
    <w:p w14:paraId="3C2A7B52" w14:textId="77777777" w:rsidR="00861B51" w:rsidRDefault="00861B51" w:rsidP="0015659C">
      <w:pPr>
        <w:spacing w:line="480" w:lineRule="auto"/>
        <w:rPr>
          <w:rFonts w:ascii="Times New Roman" w:hAnsi="Times New Roman" w:cs="Times New Roman"/>
        </w:rPr>
      </w:pPr>
    </w:p>
    <w:p w14:paraId="341B6FD9" w14:textId="77777777" w:rsidR="0015659C" w:rsidRDefault="0015659C" w:rsidP="0015659C">
      <w:pPr>
        <w:spacing w:line="480" w:lineRule="auto"/>
        <w:rPr>
          <w:rFonts w:ascii="Times New Roman" w:hAnsi="Times New Roman" w:cs="Times New Roman"/>
        </w:rPr>
      </w:pPr>
    </w:p>
    <w:p w14:paraId="2FB74051" w14:textId="77777777" w:rsidR="0015659C" w:rsidRDefault="0015659C" w:rsidP="0015659C">
      <w:pPr>
        <w:spacing w:line="480" w:lineRule="auto"/>
        <w:rPr>
          <w:rFonts w:ascii="Times New Roman" w:hAnsi="Times New Roman" w:cs="Times New Roman"/>
        </w:rPr>
      </w:pPr>
    </w:p>
    <w:p w14:paraId="65ECFAA9" w14:textId="77777777" w:rsidR="0015659C" w:rsidRDefault="0015659C" w:rsidP="0015659C">
      <w:pPr>
        <w:spacing w:line="480" w:lineRule="auto"/>
        <w:rPr>
          <w:rFonts w:ascii="Times New Roman" w:hAnsi="Times New Roman" w:cs="Times New Roman"/>
        </w:rPr>
      </w:pPr>
    </w:p>
    <w:p w14:paraId="2D6D512F" w14:textId="77777777" w:rsidR="00CB3009" w:rsidRPr="00CB3009" w:rsidRDefault="00CB3009" w:rsidP="00CB3009">
      <w:pPr>
        <w:spacing w:line="480" w:lineRule="auto"/>
        <w:rPr>
          <w:rFonts w:ascii="Times New Roman" w:hAnsi="Times New Roman" w:cs="Times New Roman"/>
          <w:b/>
          <w:bCs/>
        </w:rPr>
      </w:pPr>
      <w:r w:rsidRPr="00CB3009">
        <w:rPr>
          <w:rFonts w:ascii="Times New Roman" w:hAnsi="Times New Roman" w:cs="Times New Roman"/>
          <w:b/>
          <w:bCs/>
        </w:rPr>
        <w:t>6. Conclusion</w:t>
      </w:r>
    </w:p>
    <w:p w14:paraId="5AE2D969"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This study set out to critically examine how sustainable planning approaches can balance tourism growth with environmental conservation in coastal ecosystems. Drawing on extensive academic literature and policy-oriented research, the paper demonstrates that coastal tourism sustainability is not achievable through isolated interventions or short-term economic strategies. Instead, it requires an integrated planning framework that aligns spatial regulation, environmental governance, and socio-economic inclusion.</w:t>
      </w:r>
    </w:p>
    <w:p w14:paraId="4BBB7C71"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The analysis confirms that coastal ecosystems are particularly vulnerable to tourism-induced pressures such as coral reef degradation, marine pollution, and shoreline erosion. When tourism development proceeds without ecological consideration, it undermines the natural assets that sustain destination competitiveness. The findings show that spatial planning tools—such as zoning, setback regulations, and Marine Protected Areas—are effective in reducing environmental stress when they are supported by enforcement mechanisms and visitor management strategies. However, these tools lose effectiveness when applied in fragmented governance contexts or without stakeholder participation.</w:t>
      </w:r>
    </w:p>
    <w:p w14:paraId="72A1D915"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 xml:space="preserve">A key contribution of this research is its emphasis on governance integration and adaptive planning. Frameworks such as Integrated Coastal Zone Management and ecosystem-based management enable coordination across tourism, environmental protection, and climate adaptation policies. These approaches enhance destination resilience, particularly in the face of climate change, by safeguarding ecosystem services that protect coastlines and support tourism livelihoods. Importantly, the study highlights that sustainable tourism planning must also address </w:t>
      </w:r>
      <w:r w:rsidRPr="00861B51">
        <w:rPr>
          <w:rFonts w:ascii="Times New Roman" w:hAnsi="Times New Roman" w:cs="Times New Roman"/>
        </w:rPr>
        <w:lastRenderedPageBreak/>
        <w:t>social equity. Economic benefits from coastal tourism do not automatically translate into improved community well-being unless local participation, benefit-sharing mechanisms, and inclusive decision-making are embedded in planning processes.</w:t>
      </w:r>
    </w:p>
    <w:p w14:paraId="4611F942" w14:textId="77777777" w:rsidR="00861B51" w:rsidRPr="00861B51" w:rsidRDefault="00861B51" w:rsidP="00861B51">
      <w:pPr>
        <w:spacing w:line="480" w:lineRule="auto"/>
        <w:rPr>
          <w:rFonts w:ascii="Times New Roman" w:hAnsi="Times New Roman" w:cs="Times New Roman"/>
        </w:rPr>
      </w:pPr>
      <w:r w:rsidRPr="00861B51">
        <w:rPr>
          <w:rFonts w:ascii="Times New Roman" w:hAnsi="Times New Roman" w:cs="Times New Roman"/>
        </w:rPr>
        <w:t>Overall, the study reinforces the argument that tourism growth and environmental conservation are not inherently conflicting objectives. When guided by evidence-based, adaptive, and participatory planning, coastal tourism can support long-term economic viability while preserving ecological integrity. The paper concludes that policymakers and destination managers must move beyond growth-centric models and adopt integrated, resilience-oriented planning frameworks to ensure the long-term sustainability of coastal tourism destinations.</w:t>
      </w:r>
    </w:p>
    <w:p w14:paraId="784C664F" w14:textId="77777777" w:rsidR="00CB3009" w:rsidRDefault="00CB3009" w:rsidP="00CB3009">
      <w:pPr>
        <w:spacing w:line="480" w:lineRule="auto"/>
        <w:rPr>
          <w:rFonts w:ascii="Times New Roman" w:hAnsi="Times New Roman" w:cs="Times New Roman"/>
        </w:rPr>
      </w:pPr>
    </w:p>
    <w:p w14:paraId="1948D7F9" w14:textId="77777777" w:rsidR="00CB3009" w:rsidRDefault="00CB3009" w:rsidP="00CB3009">
      <w:pPr>
        <w:spacing w:line="480" w:lineRule="auto"/>
        <w:rPr>
          <w:rFonts w:ascii="Times New Roman" w:hAnsi="Times New Roman" w:cs="Times New Roman"/>
        </w:rPr>
      </w:pPr>
    </w:p>
    <w:p w14:paraId="76098258" w14:textId="77777777" w:rsidR="00CB3009" w:rsidRDefault="00CB3009" w:rsidP="00CB3009">
      <w:pPr>
        <w:spacing w:line="480" w:lineRule="auto"/>
        <w:rPr>
          <w:rFonts w:ascii="Times New Roman" w:hAnsi="Times New Roman" w:cs="Times New Roman"/>
        </w:rPr>
      </w:pPr>
    </w:p>
    <w:p w14:paraId="031FFA17" w14:textId="77777777" w:rsidR="00CB3009" w:rsidRDefault="00CB3009" w:rsidP="00CB3009">
      <w:pPr>
        <w:spacing w:line="480" w:lineRule="auto"/>
        <w:rPr>
          <w:rFonts w:ascii="Times New Roman" w:hAnsi="Times New Roman" w:cs="Times New Roman"/>
        </w:rPr>
      </w:pPr>
    </w:p>
    <w:p w14:paraId="68A335AB" w14:textId="77777777" w:rsidR="00CB3009" w:rsidRDefault="00CB3009" w:rsidP="00CB3009">
      <w:pPr>
        <w:spacing w:line="480" w:lineRule="auto"/>
        <w:rPr>
          <w:rFonts w:ascii="Times New Roman" w:hAnsi="Times New Roman" w:cs="Times New Roman"/>
        </w:rPr>
      </w:pPr>
    </w:p>
    <w:p w14:paraId="607B349F" w14:textId="77777777" w:rsidR="00CB3009" w:rsidRDefault="00CB3009" w:rsidP="00CB3009">
      <w:pPr>
        <w:spacing w:line="480" w:lineRule="auto"/>
        <w:rPr>
          <w:rFonts w:ascii="Times New Roman" w:hAnsi="Times New Roman" w:cs="Times New Roman"/>
        </w:rPr>
      </w:pPr>
    </w:p>
    <w:p w14:paraId="6F2725DE" w14:textId="77777777" w:rsidR="00CB3009" w:rsidRDefault="00CB3009" w:rsidP="00CB3009">
      <w:pPr>
        <w:spacing w:line="480" w:lineRule="auto"/>
        <w:rPr>
          <w:rFonts w:ascii="Times New Roman" w:hAnsi="Times New Roman" w:cs="Times New Roman"/>
        </w:rPr>
      </w:pPr>
    </w:p>
    <w:p w14:paraId="359DA2C5" w14:textId="77777777" w:rsidR="00861B51" w:rsidRDefault="00861B51" w:rsidP="00CB3009">
      <w:pPr>
        <w:spacing w:line="480" w:lineRule="auto"/>
        <w:rPr>
          <w:rFonts w:ascii="Times New Roman" w:hAnsi="Times New Roman" w:cs="Times New Roman"/>
        </w:rPr>
      </w:pPr>
    </w:p>
    <w:p w14:paraId="1AA2E056" w14:textId="77777777" w:rsidR="00861B51" w:rsidRDefault="00861B51" w:rsidP="00CB3009">
      <w:pPr>
        <w:spacing w:line="480" w:lineRule="auto"/>
        <w:rPr>
          <w:rFonts w:ascii="Times New Roman" w:hAnsi="Times New Roman" w:cs="Times New Roman"/>
        </w:rPr>
      </w:pPr>
    </w:p>
    <w:p w14:paraId="0A30348D" w14:textId="77777777" w:rsidR="00861B51" w:rsidRDefault="00861B51" w:rsidP="00CB3009">
      <w:pPr>
        <w:spacing w:line="480" w:lineRule="auto"/>
        <w:rPr>
          <w:rFonts w:ascii="Times New Roman" w:hAnsi="Times New Roman" w:cs="Times New Roman"/>
        </w:rPr>
      </w:pPr>
    </w:p>
    <w:p w14:paraId="1F18C9D8" w14:textId="77777777" w:rsidR="00CB3009" w:rsidRPr="00CB3009" w:rsidRDefault="00CB3009" w:rsidP="00CB3009">
      <w:pPr>
        <w:spacing w:line="480" w:lineRule="auto"/>
        <w:rPr>
          <w:rFonts w:ascii="Times New Roman" w:hAnsi="Times New Roman" w:cs="Times New Roman"/>
        </w:rPr>
      </w:pPr>
    </w:p>
    <w:p w14:paraId="7A62C74A" w14:textId="0BB133CE" w:rsidR="00CB3009" w:rsidRPr="00CB3009" w:rsidRDefault="00CB3009" w:rsidP="00CB3009">
      <w:pPr>
        <w:spacing w:line="480" w:lineRule="auto"/>
        <w:rPr>
          <w:rFonts w:ascii="Times New Roman" w:hAnsi="Times New Roman" w:cs="Times New Roman"/>
          <w:b/>
          <w:bCs/>
        </w:rPr>
      </w:pPr>
      <w:r w:rsidRPr="00CB3009">
        <w:rPr>
          <w:rFonts w:ascii="Times New Roman" w:hAnsi="Times New Roman" w:cs="Times New Roman"/>
          <w:b/>
          <w:bCs/>
        </w:rPr>
        <w:lastRenderedPageBreak/>
        <w:t xml:space="preserve">Reference List </w:t>
      </w:r>
    </w:p>
    <w:p w14:paraId="256000A0"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 xml:space="preserve">Arkema, K. K., Griffin, R., Maldonado, S., Silver, J. M., </w:t>
      </w:r>
      <w:proofErr w:type="spellStart"/>
      <w:r w:rsidRPr="00E05CD7">
        <w:rPr>
          <w:rFonts w:ascii="Times New Roman" w:hAnsi="Times New Roman" w:cs="Times New Roman"/>
        </w:rPr>
        <w:t>Suckale</w:t>
      </w:r>
      <w:proofErr w:type="spellEnd"/>
      <w:r w:rsidRPr="00E05CD7">
        <w:rPr>
          <w:rFonts w:ascii="Times New Roman" w:hAnsi="Times New Roman" w:cs="Times New Roman"/>
        </w:rPr>
        <w:t>, J., &amp; Guerry, A. D. (2015). Linking social, ecological, and physical science to advance natural and nature-based protection for coastal communities. Annals of the New York Academy of Sciences, 1355(1), 5–26. https://doi.org/10.1111/nyas.12726</w:t>
      </w:r>
    </w:p>
    <w:p w14:paraId="6F04CFFE"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Bennett, N. J., &amp; Dearden, P. (2014). Why local people do not support conservation: Community perceptions of marine protected area livelihood impacts. Ocean &amp; Coastal Management, 91, 33–44. https://doi.org/10.1016/j.ocecoaman.2014.01.017</w:t>
      </w:r>
    </w:p>
    <w:p w14:paraId="26AC2342"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 xml:space="preserve">Bramwell, B., &amp; Lane, B. (2011). Critical research on the governance of tourism and sustainability. Journal of Sustainable Tourism, 19(4–5), 411–421. </w:t>
      </w:r>
      <w:hyperlink r:id="rId6" w:tgtFrame="_new" w:history="1">
        <w:r w:rsidRPr="00E05CD7">
          <w:rPr>
            <w:rStyle w:val="Hyperlink"/>
            <w:rFonts w:ascii="Times New Roman" w:hAnsi="Times New Roman" w:cs="Times New Roman"/>
          </w:rPr>
          <w:t>https://doi.org/10.1080/09669582.2011.580586</w:t>
        </w:r>
      </w:hyperlink>
    </w:p>
    <w:p w14:paraId="34D168AE"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 xml:space="preserve">Butler, R. W. (1980). The concept of a tourism area cycle of evolution: Implications for management of resources. Canadian Geographer, 24(1), 5–12. </w:t>
      </w:r>
      <w:hyperlink r:id="rId7" w:tgtFrame="_new" w:history="1">
        <w:r w:rsidRPr="00E05CD7">
          <w:rPr>
            <w:rStyle w:val="Hyperlink"/>
            <w:rFonts w:ascii="Times New Roman" w:hAnsi="Times New Roman" w:cs="Times New Roman"/>
          </w:rPr>
          <w:t>https://doi.org/10.1111/j.1541-0064.1980.tb00970.x</w:t>
        </w:r>
      </w:hyperlink>
    </w:p>
    <w:p w14:paraId="60A99C8C" w14:textId="77777777" w:rsidR="00E05CD7" w:rsidRPr="00E05CD7" w:rsidRDefault="00E05CD7" w:rsidP="00E05CD7">
      <w:pPr>
        <w:spacing w:line="480" w:lineRule="auto"/>
        <w:rPr>
          <w:rFonts w:ascii="Times New Roman" w:hAnsi="Times New Roman" w:cs="Times New Roman"/>
        </w:rPr>
      </w:pPr>
      <w:proofErr w:type="spellStart"/>
      <w:r w:rsidRPr="00E05CD7">
        <w:rPr>
          <w:rFonts w:ascii="Times New Roman" w:hAnsi="Times New Roman" w:cs="Times New Roman"/>
        </w:rPr>
        <w:t>Douvere</w:t>
      </w:r>
      <w:proofErr w:type="spellEnd"/>
      <w:r w:rsidRPr="00E05CD7">
        <w:rPr>
          <w:rFonts w:ascii="Times New Roman" w:hAnsi="Times New Roman" w:cs="Times New Roman"/>
        </w:rPr>
        <w:t>, F. (2008). The importance of marine spatial planning in advancing ecosystem-based sea use management. Marine Policy, 32(5), 762–771. https://doi.org/10.1016/j.marpol.2008.03.021</w:t>
      </w:r>
    </w:p>
    <w:p w14:paraId="65E78FAF"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 xml:space="preserve">Edgar, G. J., Stuart-Smith, R. D., Willis, T. J., et al. (2014). Global conservation outcomes depend on marine protected areas with five key features. Nature, 506(7487), 216–220. </w:t>
      </w:r>
      <w:hyperlink r:id="rId8" w:tgtFrame="_new" w:history="1">
        <w:r w:rsidRPr="00E05CD7">
          <w:rPr>
            <w:rStyle w:val="Hyperlink"/>
            <w:rFonts w:ascii="Times New Roman" w:hAnsi="Times New Roman" w:cs="Times New Roman"/>
          </w:rPr>
          <w:t>https://doi.org/10.1038/nature13022</w:t>
        </w:r>
      </w:hyperlink>
    </w:p>
    <w:p w14:paraId="7F800AD5"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lastRenderedPageBreak/>
        <w:t>Font, X., &amp; Buckley, R. (2001). Tourism ecolabelling: Certification and promotion of sustainable management. Journal of Sustainable Tourism, 9(1), 1–14. https://doi.org/10.1080/09669580108667382</w:t>
      </w:r>
    </w:p>
    <w:p w14:paraId="6E2C7A8C" w14:textId="77777777" w:rsidR="00E05CD7" w:rsidRPr="00E05CD7" w:rsidRDefault="00E05CD7" w:rsidP="00E05CD7">
      <w:pPr>
        <w:spacing w:line="480" w:lineRule="auto"/>
        <w:rPr>
          <w:rFonts w:ascii="Times New Roman" w:hAnsi="Times New Roman" w:cs="Times New Roman"/>
        </w:rPr>
      </w:pPr>
      <w:proofErr w:type="spellStart"/>
      <w:r w:rsidRPr="00E05CD7">
        <w:rPr>
          <w:rFonts w:ascii="Times New Roman" w:hAnsi="Times New Roman" w:cs="Times New Roman"/>
        </w:rPr>
        <w:t>Gössling</w:t>
      </w:r>
      <w:proofErr w:type="spellEnd"/>
      <w:r w:rsidRPr="00E05CD7">
        <w:rPr>
          <w:rFonts w:ascii="Times New Roman" w:hAnsi="Times New Roman" w:cs="Times New Roman"/>
        </w:rPr>
        <w:t>, S., Hall, C. M., &amp; Scott, D. (2018). Coastal and ocean tourism. In The SAGE Handbook of Tourism Studies. https://doi.org/10.4135/9781526436176</w:t>
      </w:r>
    </w:p>
    <w:p w14:paraId="3B663FBA"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Hall, C. M. (2011). Policy learning and policy failure in sustainable tourism governance. Journal of Sustainable Tourism, 19(4–5), 649–671. https://doi.org/10.1080/09669582.2011.555504</w:t>
      </w:r>
    </w:p>
    <w:p w14:paraId="5CA78794"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 xml:space="preserve">Hoegh-Guldberg, O., </w:t>
      </w:r>
      <w:proofErr w:type="spellStart"/>
      <w:r w:rsidRPr="00E05CD7">
        <w:rPr>
          <w:rFonts w:ascii="Times New Roman" w:hAnsi="Times New Roman" w:cs="Times New Roman"/>
        </w:rPr>
        <w:t>Poloczanska</w:t>
      </w:r>
      <w:proofErr w:type="spellEnd"/>
      <w:r w:rsidRPr="00E05CD7">
        <w:rPr>
          <w:rFonts w:ascii="Times New Roman" w:hAnsi="Times New Roman" w:cs="Times New Roman"/>
        </w:rPr>
        <w:t xml:space="preserve">, E. S., Skirving, W., &amp; Dove, S. (2017). Coral reef ecosystems under climate change and ocean acidification. Frontiers in Marine Science, 4, 158. </w:t>
      </w:r>
      <w:hyperlink r:id="rId9" w:tgtFrame="_new" w:history="1">
        <w:r w:rsidRPr="00E05CD7">
          <w:rPr>
            <w:rStyle w:val="Hyperlink"/>
            <w:rFonts w:ascii="Times New Roman" w:hAnsi="Times New Roman" w:cs="Times New Roman"/>
          </w:rPr>
          <w:t>https://doi.org/10.3389/fmars.2017.00158</w:t>
        </w:r>
      </w:hyperlink>
    </w:p>
    <w:p w14:paraId="22091DC5"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Honey, M. (2008). Ecotourism and sustainable development: Who owns paradise? Island Press. https://doi.org/10.5822/978-1-61091-177-0</w:t>
      </w:r>
    </w:p>
    <w:p w14:paraId="52C7E2B6"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t xml:space="preserve">Hughes, T. P., Kerry, J. T., Álvarez-Noriega, M., et al. (2017). Global warming and recurrent mass bleaching of corals. Nature, 543(7645), 373–377. </w:t>
      </w:r>
      <w:hyperlink r:id="rId10" w:tgtFrame="_new" w:history="1">
        <w:r w:rsidRPr="00E05CD7">
          <w:rPr>
            <w:rStyle w:val="Hyperlink"/>
            <w:rFonts w:ascii="Times New Roman" w:hAnsi="Times New Roman" w:cs="Times New Roman"/>
          </w:rPr>
          <w:t>https://doi.org/10.1038/nature21707</w:t>
        </w:r>
      </w:hyperlink>
    </w:p>
    <w:p w14:paraId="59513948" w14:textId="77777777" w:rsidR="00E05CD7" w:rsidRPr="00E05CD7" w:rsidRDefault="00E05CD7" w:rsidP="00E05CD7">
      <w:pPr>
        <w:spacing w:line="480" w:lineRule="auto"/>
        <w:rPr>
          <w:rFonts w:ascii="Times New Roman" w:hAnsi="Times New Roman" w:cs="Times New Roman"/>
        </w:rPr>
      </w:pPr>
      <w:proofErr w:type="spellStart"/>
      <w:r w:rsidRPr="00E05CD7">
        <w:rPr>
          <w:rFonts w:ascii="Times New Roman" w:hAnsi="Times New Roman" w:cs="Times New Roman"/>
        </w:rPr>
        <w:t>Jambeck</w:t>
      </w:r>
      <w:proofErr w:type="spellEnd"/>
      <w:r w:rsidRPr="00E05CD7">
        <w:rPr>
          <w:rFonts w:ascii="Times New Roman" w:hAnsi="Times New Roman" w:cs="Times New Roman"/>
        </w:rPr>
        <w:t xml:space="preserve">, J. R., Geyer, R., Wilcox, C., et al. (2015). Plastic waste inputs from land into the ocean. Science, 347(6223), 768–771. </w:t>
      </w:r>
      <w:hyperlink r:id="rId11" w:tgtFrame="_new" w:history="1">
        <w:r w:rsidRPr="00E05CD7">
          <w:rPr>
            <w:rStyle w:val="Hyperlink"/>
            <w:rFonts w:ascii="Times New Roman" w:hAnsi="Times New Roman" w:cs="Times New Roman"/>
          </w:rPr>
          <w:t>https://doi.org/10.1126/science.1260352</w:t>
        </w:r>
      </w:hyperlink>
    </w:p>
    <w:p w14:paraId="1C0F5ED8" w14:textId="77777777" w:rsidR="00E05CD7" w:rsidRPr="00E05CD7" w:rsidRDefault="00E05CD7" w:rsidP="00E05CD7">
      <w:pPr>
        <w:spacing w:line="480" w:lineRule="auto"/>
        <w:rPr>
          <w:rFonts w:ascii="Times New Roman" w:hAnsi="Times New Roman" w:cs="Times New Roman"/>
        </w:rPr>
      </w:pPr>
      <w:proofErr w:type="spellStart"/>
      <w:r w:rsidRPr="00E05CD7">
        <w:rPr>
          <w:rFonts w:ascii="Times New Roman" w:hAnsi="Times New Roman" w:cs="Times New Roman"/>
        </w:rPr>
        <w:t>Lucrezi</w:t>
      </w:r>
      <w:proofErr w:type="spellEnd"/>
      <w:r w:rsidRPr="00E05CD7">
        <w:rPr>
          <w:rFonts w:ascii="Times New Roman" w:hAnsi="Times New Roman" w:cs="Times New Roman"/>
        </w:rPr>
        <w:t>, S., Saayman, M., &amp; van der Merwe, P. (2015). Managing beaches and beachgoers: Lessons from and for the Blue Flag award. Tourism Management, 48, 211–230. https://doi.org/10.1016/j.tourman.2014.11.016</w:t>
      </w:r>
    </w:p>
    <w:p w14:paraId="14B63639" w14:textId="77777777" w:rsidR="00E05CD7" w:rsidRPr="00E05CD7" w:rsidRDefault="00E05CD7" w:rsidP="00E05CD7">
      <w:pPr>
        <w:spacing w:line="480" w:lineRule="auto"/>
        <w:rPr>
          <w:rFonts w:ascii="Times New Roman" w:hAnsi="Times New Roman" w:cs="Times New Roman"/>
        </w:rPr>
      </w:pPr>
      <w:r w:rsidRPr="00E05CD7">
        <w:rPr>
          <w:rFonts w:ascii="Times New Roman" w:hAnsi="Times New Roman" w:cs="Times New Roman"/>
        </w:rPr>
        <w:lastRenderedPageBreak/>
        <w:t>Shakeela, A., &amp; Cooper, C. (2009). Human resource issues in a small island setting: The case of the Maldivian tourism industry. Tourism Recreation Research, 34(1), 67–80. https://doi.org/10.1080/02508281.2009.11081580</w:t>
      </w:r>
    </w:p>
    <w:p w14:paraId="2D4AF390" w14:textId="77777777" w:rsidR="00E05CD7" w:rsidRPr="00E05CD7" w:rsidRDefault="00E05CD7" w:rsidP="00E05CD7">
      <w:pPr>
        <w:spacing w:line="480" w:lineRule="auto"/>
        <w:rPr>
          <w:rFonts w:ascii="Times New Roman" w:hAnsi="Times New Roman" w:cs="Times New Roman"/>
        </w:rPr>
      </w:pPr>
      <w:proofErr w:type="spellStart"/>
      <w:r w:rsidRPr="00E05CD7">
        <w:rPr>
          <w:rFonts w:ascii="Times New Roman" w:hAnsi="Times New Roman" w:cs="Times New Roman"/>
        </w:rPr>
        <w:t>Tratalos</w:t>
      </w:r>
      <w:proofErr w:type="spellEnd"/>
      <w:r w:rsidRPr="00E05CD7">
        <w:rPr>
          <w:rFonts w:ascii="Times New Roman" w:hAnsi="Times New Roman" w:cs="Times New Roman"/>
        </w:rPr>
        <w:t>, J. A., &amp; Austin, T. J. (2001). Impacts of recreational scuba diving on coral communities of the Caribbean island of Grand Cayman. Biological Conservation, 102(1), 67–75. https://doi.org/10.1016/S0006-3207(01)00085-4</w:t>
      </w:r>
    </w:p>
    <w:p w14:paraId="292F79D3" w14:textId="77777777" w:rsidR="0015659C" w:rsidRPr="002E0070" w:rsidRDefault="0015659C" w:rsidP="00E05CD7">
      <w:pPr>
        <w:spacing w:line="480" w:lineRule="auto"/>
        <w:rPr>
          <w:rFonts w:ascii="Times New Roman" w:hAnsi="Times New Roman" w:cs="Times New Roman"/>
        </w:rPr>
      </w:pPr>
    </w:p>
    <w:sectPr w:rsidR="0015659C" w:rsidRPr="002E00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77811"/>
    <w:multiLevelType w:val="multilevel"/>
    <w:tmpl w:val="DF9A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B23146"/>
    <w:multiLevelType w:val="multilevel"/>
    <w:tmpl w:val="F8A4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F6C7D"/>
    <w:multiLevelType w:val="multilevel"/>
    <w:tmpl w:val="A2EC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D51D6"/>
    <w:multiLevelType w:val="multilevel"/>
    <w:tmpl w:val="8DC08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4468629">
    <w:abstractNumId w:val="1"/>
  </w:num>
  <w:num w:numId="2" w16cid:durableId="1905412386">
    <w:abstractNumId w:val="4"/>
  </w:num>
  <w:num w:numId="3" w16cid:durableId="876426998">
    <w:abstractNumId w:val="2"/>
  </w:num>
  <w:num w:numId="4" w16cid:durableId="341708030">
    <w:abstractNumId w:val="0"/>
  </w:num>
  <w:num w:numId="5" w16cid:durableId="328170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070"/>
    <w:rsid w:val="0015659C"/>
    <w:rsid w:val="002E0070"/>
    <w:rsid w:val="00326C87"/>
    <w:rsid w:val="00395073"/>
    <w:rsid w:val="003A414A"/>
    <w:rsid w:val="003B0B19"/>
    <w:rsid w:val="0040518D"/>
    <w:rsid w:val="0057412C"/>
    <w:rsid w:val="00691AFF"/>
    <w:rsid w:val="006D3F1A"/>
    <w:rsid w:val="00861B51"/>
    <w:rsid w:val="00A74059"/>
    <w:rsid w:val="00BC14C6"/>
    <w:rsid w:val="00BD0569"/>
    <w:rsid w:val="00C2442E"/>
    <w:rsid w:val="00CB3009"/>
    <w:rsid w:val="00E05CD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F3458"/>
  <w15:chartTrackingRefBased/>
  <w15:docId w15:val="{2467AA8B-8D6A-42F2-9D19-20D2B734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07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E007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E007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E00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0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0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0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0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0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07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E007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E007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E00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0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070"/>
    <w:rPr>
      <w:rFonts w:eastAsiaTheme="majorEastAsia" w:cstheme="majorBidi"/>
      <w:color w:val="272727" w:themeColor="text1" w:themeTint="D8"/>
    </w:rPr>
  </w:style>
  <w:style w:type="paragraph" w:styleId="Title">
    <w:name w:val="Title"/>
    <w:basedOn w:val="Normal"/>
    <w:next w:val="Normal"/>
    <w:link w:val="TitleChar"/>
    <w:uiPriority w:val="10"/>
    <w:qFormat/>
    <w:rsid w:val="002E007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E007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E007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E007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E0070"/>
    <w:pPr>
      <w:spacing w:before="160"/>
      <w:jc w:val="center"/>
    </w:pPr>
    <w:rPr>
      <w:i/>
      <w:iCs/>
      <w:color w:val="404040" w:themeColor="text1" w:themeTint="BF"/>
    </w:rPr>
  </w:style>
  <w:style w:type="character" w:customStyle="1" w:styleId="QuoteChar">
    <w:name w:val="Quote Char"/>
    <w:basedOn w:val="DefaultParagraphFont"/>
    <w:link w:val="Quote"/>
    <w:uiPriority w:val="29"/>
    <w:rsid w:val="002E0070"/>
    <w:rPr>
      <w:i/>
      <w:iCs/>
      <w:color w:val="404040" w:themeColor="text1" w:themeTint="BF"/>
    </w:rPr>
  </w:style>
  <w:style w:type="paragraph" w:styleId="ListParagraph">
    <w:name w:val="List Paragraph"/>
    <w:basedOn w:val="Normal"/>
    <w:uiPriority w:val="34"/>
    <w:qFormat/>
    <w:rsid w:val="002E0070"/>
    <w:pPr>
      <w:ind w:left="720"/>
      <w:contextualSpacing/>
    </w:pPr>
  </w:style>
  <w:style w:type="character" w:styleId="IntenseEmphasis">
    <w:name w:val="Intense Emphasis"/>
    <w:basedOn w:val="DefaultParagraphFont"/>
    <w:uiPriority w:val="21"/>
    <w:qFormat/>
    <w:rsid w:val="002E0070"/>
    <w:rPr>
      <w:i/>
      <w:iCs/>
      <w:color w:val="0F4761" w:themeColor="accent1" w:themeShade="BF"/>
    </w:rPr>
  </w:style>
  <w:style w:type="paragraph" w:styleId="IntenseQuote">
    <w:name w:val="Intense Quote"/>
    <w:basedOn w:val="Normal"/>
    <w:next w:val="Normal"/>
    <w:link w:val="IntenseQuoteChar"/>
    <w:uiPriority w:val="30"/>
    <w:qFormat/>
    <w:rsid w:val="002E00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070"/>
    <w:rPr>
      <w:i/>
      <w:iCs/>
      <w:color w:val="0F4761" w:themeColor="accent1" w:themeShade="BF"/>
    </w:rPr>
  </w:style>
  <w:style w:type="character" w:styleId="IntenseReference">
    <w:name w:val="Intense Reference"/>
    <w:basedOn w:val="DefaultParagraphFont"/>
    <w:uiPriority w:val="32"/>
    <w:qFormat/>
    <w:rsid w:val="002E0070"/>
    <w:rPr>
      <w:b/>
      <w:bCs/>
      <w:smallCaps/>
      <w:color w:val="0F4761" w:themeColor="accent1" w:themeShade="BF"/>
      <w:spacing w:val="5"/>
    </w:rPr>
  </w:style>
  <w:style w:type="character" w:styleId="Hyperlink">
    <w:name w:val="Hyperlink"/>
    <w:basedOn w:val="DefaultParagraphFont"/>
    <w:uiPriority w:val="99"/>
    <w:unhideWhenUsed/>
    <w:rsid w:val="0015659C"/>
    <w:rPr>
      <w:color w:val="467886" w:themeColor="hyperlink"/>
      <w:u w:val="single"/>
    </w:rPr>
  </w:style>
  <w:style w:type="paragraph" w:styleId="TOC1">
    <w:name w:val="toc 1"/>
    <w:basedOn w:val="Normal"/>
    <w:next w:val="Normal"/>
    <w:autoRedefine/>
    <w:uiPriority w:val="39"/>
    <w:unhideWhenUsed/>
    <w:rsid w:val="0015659C"/>
    <w:pPr>
      <w:spacing w:after="100" w:line="259" w:lineRule="auto"/>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E05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nature1302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j.1541-0064.1980.tb00970.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11.580586" TargetMode="External"/><Relationship Id="rId11" Type="http://schemas.openxmlformats.org/officeDocument/2006/relationships/hyperlink" Target="https://doi.org/10.1126/science.1260352" TargetMode="External"/><Relationship Id="rId5" Type="http://schemas.openxmlformats.org/officeDocument/2006/relationships/image" Target="media/image1.png"/><Relationship Id="rId10" Type="http://schemas.openxmlformats.org/officeDocument/2006/relationships/hyperlink" Target="https://doi.org/10.1038/nature21707" TargetMode="External"/><Relationship Id="rId4" Type="http://schemas.openxmlformats.org/officeDocument/2006/relationships/webSettings" Target="webSettings.xml"/><Relationship Id="rId9" Type="http://schemas.openxmlformats.org/officeDocument/2006/relationships/hyperlink" Target="https://doi.org/10.3389/fmars.2017.001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6440</Words>
  <Characters>36712</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2026-02-10T07:03:00Z</dcterms:created>
  <dcterms:modified xsi:type="dcterms:W3CDTF">2026-02-10T07:03:00Z</dcterms:modified>
</cp:coreProperties>
</file>