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3C5DF8" w:rsidRDefault="0019504D" w:rsidP="00D7184C">
      <w:pPr>
        <w:spacing w:line="360" w:lineRule="auto"/>
        <w:rPr>
          <w:rFonts w:asciiTheme="majorBidi" w:hAnsiTheme="majorBidi" w:cstheme="majorBidi"/>
          <w:lang w:val="en-US"/>
        </w:rPr>
      </w:pPr>
      <w:r w:rsidRPr="003C5DF8">
        <w:rPr>
          <w:rFonts w:asciiTheme="majorBidi" w:hAnsiTheme="majorBidi" w:cstheme="majorBidi"/>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3C5DF8" w:rsidRDefault="00661030" w:rsidP="00D7184C">
      <w:pPr>
        <w:spacing w:line="360" w:lineRule="auto"/>
        <w:rPr>
          <w:rFonts w:asciiTheme="majorBidi" w:hAnsiTheme="majorBidi" w:cstheme="majorBidi"/>
          <w:lang w:val="en-US"/>
        </w:rPr>
      </w:pPr>
      <w:r w:rsidRPr="003C5DF8">
        <w:rPr>
          <w:rFonts w:asciiTheme="majorBidi" w:hAnsiTheme="majorBidi" w:cstheme="majorBidi"/>
          <w:lang w:val="en-US"/>
        </w:rPr>
        <w:t>Tourism</w:t>
      </w:r>
      <w:r w:rsidR="00C21EBA" w:rsidRPr="003C5DF8">
        <w:rPr>
          <w:rFonts w:asciiTheme="majorBidi" w:hAnsiTheme="majorBidi" w:cstheme="majorBidi"/>
          <w:lang w:val="en-US"/>
        </w:rPr>
        <w:t xml:space="preserve"> </w:t>
      </w:r>
      <w:r w:rsidR="00481859" w:rsidRPr="003C5DF8">
        <w:rPr>
          <w:rFonts w:asciiTheme="majorBidi" w:hAnsiTheme="majorBidi" w:cstheme="majorBidi"/>
          <w:lang w:val="en-US"/>
        </w:rPr>
        <w:t>Law and Legislation</w:t>
      </w:r>
    </w:p>
    <w:p w14:paraId="7AF8CAD3" w14:textId="77777777" w:rsidR="0019504D" w:rsidRPr="003C5DF8" w:rsidRDefault="0019504D" w:rsidP="00D7184C">
      <w:pPr>
        <w:spacing w:line="360" w:lineRule="auto"/>
        <w:rPr>
          <w:rFonts w:asciiTheme="majorBidi" w:hAnsiTheme="majorBidi" w:cstheme="majorBidi"/>
          <w:lang w:val="en-US"/>
        </w:rPr>
      </w:pPr>
      <w:r w:rsidRPr="003C5DF8">
        <w:rPr>
          <w:rFonts w:asciiTheme="majorBidi" w:hAnsiTheme="majorBidi" w:cstheme="majorBidi"/>
          <w:lang w:val="en-US"/>
        </w:rPr>
        <w:t xml:space="preserve">Assignment </w:t>
      </w:r>
      <w:r w:rsidR="00716E23" w:rsidRPr="003C5DF8">
        <w:rPr>
          <w:rFonts w:asciiTheme="majorBidi" w:hAnsiTheme="majorBidi" w:cstheme="majorBidi"/>
          <w:lang w:val="en-US"/>
        </w:rPr>
        <w:t>2</w:t>
      </w:r>
    </w:p>
    <w:p w14:paraId="3589F145" w14:textId="77777777" w:rsidR="0019504D" w:rsidRPr="003C5DF8" w:rsidRDefault="00716E23" w:rsidP="00D7184C">
      <w:pPr>
        <w:spacing w:line="360" w:lineRule="auto"/>
        <w:rPr>
          <w:rFonts w:asciiTheme="majorBidi" w:hAnsiTheme="majorBidi" w:cstheme="majorBidi"/>
          <w:lang w:val="en-US"/>
        </w:rPr>
      </w:pPr>
      <w:r w:rsidRPr="003C5DF8">
        <w:rPr>
          <w:rFonts w:asciiTheme="majorBidi" w:hAnsiTheme="majorBidi" w:cstheme="majorBidi"/>
          <w:lang w:val="en-US"/>
        </w:rPr>
        <w:t>14</w:t>
      </w:r>
      <w:r w:rsidR="0019504D" w:rsidRPr="003C5DF8">
        <w:rPr>
          <w:rFonts w:asciiTheme="majorBidi" w:hAnsiTheme="majorBidi" w:cstheme="majorBidi"/>
          <w:lang w:val="en-US"/>
        </w:rPr>
        <w:t>.0</w:t>
      </w:r>
      <w:r w:rsidR="00481859" w:rsidRPr="003C5DF8">
        <w:rPr>
          <w:rFonts w:asciiTheme="majorBidi" w:hAnsiTheme="majorBidi" w:cstheme="majorBidi"/>
          <w:lang w:val="en-US"/>
        </w:rPr>
        <w:t>1</w:t>
      </w:r>
      <w:r w:rsidR="0019504D" w:rsidRPr="003C5DF8">
        <w:rPr>
          <w:rFonts w:asciiTheme="majorBidi" w:hAnsiTheme="majorBidi" w:cstheme="majorBidi"/>
          <w:lang w:val="en-US"/>
        </w:rPr>
        <w:t>.2025</w:t>
      </w:r>
    </w:p>
    <w:p w14:paraId="07F9BE35" w14:textId="77777777" w:rsidR="0019504D" w:rsidRPr="003C5DF8" w:rsidRDefault="0019504D" w:rsidP="00D7184C">
      <w:pPr>
        <w:spacing w:line="360" w:lineRule="auto"/>
        <w:rPr>
          <w:rFonts w:asciiTheme="majorBidi" w:hAnsiTheme="majorBidi" w:cstheme="majorBidi"/>
        </w:rPr>
      </w:pPr>
    </w:p>
    <w:p w14:paraId="6683FBD1" w14:textId="77777777" w:rsidR="0019504D" w:rsidRPr="003C5DF8" w:rsidRDefault="0019504D" w:rsidP="00D7184C">
      <w:pPr>
        <w:spacing w:line="360" w:lineRule="auto"/>
        <w:rPr>
          <w:rFonts w:asciiTheme="majorBidi" w:hAnsiTheme="majorBidi" w:cstheme="majorBidi"/>
          <w:lang w:val="en-US"/>
        </w:rPr>
      </w:pPr>
    </w:p>
    <w:p w14:paraId="70607A29" w14:textId="77777777" w:rsidR="00EA737F" w:rsidRPr="003C5DF8" w:rsidRDefault="00CD620A" w:rsidP="00D7184C">
      <w:pPr>
        <w:spacing w:line="360" w:lineRule="auto"/>
        <w:rPr>
          <w:rFonts w:asciiTheme="majorBidi" w:hAnsiTheme="majorBidi" w:cstheme="majorBidi"/>
          <w:lang w:val="en-US"/>
        </w:rPr>
      </w:pPr>
      <w:r w:rsidRPr="003C5DF8">
        <w:rPr>
          <w:rFonts w:asciiTheme="majorBidi" w:hAnsiTheme="majorBidi" w:cstheme="majorBidi"/>
          <w:lang w:val="en-US"/>
        </w:rPr>
        <w:t>In no more than 500 words</w:t>
      </w:r>
      <w:r w:rsidR="00716E23" w:rsidRPr="003C5DF8">
        <w:rPr>
          <w:rFonts w:asciiTheme="majorBidi" w:hAnsiTheme="majorBidi" w:cstheme="majorBidi"/>
          <w:lang w:val="en-US"/>
        </w:rPr>
        <w:t>,</w:t>
      </w:r>
      <w:r w:rsidR="00481859" w:rsidRPr="003C5DF8">
        <w:rPr>
          <w:rFonts w:asciiTheme="majorBidi" w:hAnsiTheme="majorBidi" w:cstheme="majorBidi"/>
          <w:lang w:val="en-US"/>
        </w:rPr>
        <w:t xml:space="preserve"> each explain</w:t>
      </w:r>
      <w:r w:rsidR="00716E23" w:rsidRPr="003C5DF8">
        <w:rPr>
          <w:rFonts w:asciiTheme="majorBidi" w:hAnsiTheme="majorBidi" w:cstheme="majorBidi"/>
          <w:lang w:val="en-US"/>
        </w:rPr>
        <w:t xml:space="preserve"> and 2-4 references:</w:t>
      </w:r>
    </w:p>
    <w:p w14:paraId="403B63B1" w14:textId="77777777" w:rsidR="00EA737F" w:rsidRPr="003C5DF8" w:rsidRDefault="00EA737F" w:rsidP="00D7184C">
      <w:pPr>
        <w:spacing w:line="360" w:lineRule="auto"/>
        <w:rPr>
          <w:rFonts w:asciiTheme="majorBidi" w:hAnsiTheme="majorBidi" w:cstheme="majorBidi"/>
          <w:lang w:val="en-US"/>
        </w:rPr>
      </w:pPr>
    </w:p>
    <w:p w14:paraId="643A0288" w14:textId="77777777" w:rsidR="00FC0347" w:rsidRPr="003C5DF8" w:rsidRDefault="00FC0347" w:rsidP="00D7184C">
      <w:pPr>
        <w:spacing w:line="360" w:lineRule="auto"/>
        <w:rPr>
          <w:rFonts w:asciiTheme="majorBidi" w:hAnsiTheme="majorBidi" w:cstheme="majorBidi"/>
          <w:b/>
          <w:bCs/>
          <w:lang w:val="en-GB"/>
        </w:rPr>
      </w:pPr>
      <w:r w:rsidRPr="00FC0347">
        <w:rPr>
          <w:rFonts w:asciiTheme="majorBidi" w:hAnsiTheme="majorBidi" w:cstheme="majorBidi"/>
          <w:b/>
          <w:bCs/>
          <w:lang w:val="en-GB"/>
        </w:rPr>
        <w:t>1. What are subsidiary bodies in international tourism governance? Explain their general role within UNWTO.</w:t>
      </w:r>
    </w:p>
    <w:p w14:paraId="44A69B15" w14:textId="77777777" w:rsidR="005C136E" w:rsidRPr="00FC0347" w:rsidRDefault="005C136E" w:rsidP="00D7184C">
      <w:pPr>
        <w:spacing w:line="360" w:lineRule="auto"/>
        <w:rPr>
          <w:rFonts w:asciiTheme="majorBidi" w:hAnsiTheme="majorBidi" w:cstheme="majorBidi"/>
          <w:b/>
          <w:bCs/>
          <w:lang w:val="en-GB"/>
        </w:rPr>
      </w:pPr>
    </w:p>
    <w:p w14:paraId="7A10527C" w14:textId="77777777" w:rsidR="003C5DF8" w:rsidRPr="003C5DF8" w:rsidRDefault="003C5DF8" w:rsidP="003C5DF8">
      <w:pPr>
        <w:spacing w:line="360" w:lineRule="auto"/>
        <w:rPr>
          <w:rFonts w:asciiTheme="majorBidi" w:hAnsiTheme="majorBidi" w:cstheme="majorBidi"/>
          <w:lang w:val="en-GB"/>
        </w:rPr>
      </w:pPr>
      <w:r w:rsidRPr="003C5DF8">
        <w:rPr>
          <w:rFonts w:asciiTheme="majorBidi" w:hAnsiTheme="majorBidi" w:cstheme="majorBidi"/>
          <w:lang w:val="en-GB"/>
        </w:rPr>
        <w:t xml:space="preserve">Subsidiary bodies in international tourism governance are specialized committees, commissions, and working groups established to support the functioning and decision-making of global tourism institutions. Within the </w:t>
      </w:r>
      <w:r w:rsidRPr="003C5DF8">
        <w:rPr>
          <w:rFonts w:asciiTheme="majorBidi" w:hAnsiTheme="majorBidi" w:cstheme="majorBidi"/>
          <w:b/>
          <w:bCs/>
          <w:lang w:val="en-GB"/>
        </w:rPr>
        <w:t>World Tourism Organization (UNWTO)</w:t>
      </w:r>
      <w:r w:rsidRPr="003C5DF8">
        <w:rPr>
          <w:rFonts w:asciiTheme="majorBidi" w:hAnsiTheme="majorBidi" w:cstheme="majorBidi"/>
          <w:lang w:val="en-GB"/>
        </w:rPr>
        <w:t>, subsidiary bodies play a vital role in ensuring that tourism governance is effective, inclusive, and responsive to regional and thematic needs.</w:t>
      </w:r>
    </w:p>
    <w:p w14:paraId="5F3948D8" w14:textId="77777777" w:rsidR="003C5DF8" w:rsidRPr="003C5DF8" w:rsidRDefault="003C5DF8" w:rsidP="003C5DF8">
      <w:pPr>
        <w:spacing w:line="360" w:lineRule="auto"/>
        <w:rPr>
          <w:rFonts w:asciiTheme="majorBidi" w:hAnsiTheme="majorBidi" w:cstheme="majorBidi"/>
          <w:lang w:val="en-GB"/>
        </w:rPr>
      </w:pPr>
      <w:r w:rsidRPr="003C5DF8">
        <w:rPr>
          <w:rFonts w:asciiTheme="majorBidi" w:hAnsiTheme="majorBidi" w:cstheme="majorBidi"/>
          <w:lang w:val="en-GB"/>
        </w:rPr>
        <w:t>These bodies operate under the authority of UNWTO’s main governing organs, such as the General Assembly and the Executive Council. Examples include Regional Commissions, the Programme and Budget Committee, and various technical committees focusing on areas such as tourism statistics, sustainability, ethics, education, and crisis management. Their specialized nature allows UNWTO to address the complex and multidimensional challenges of global tourism.</w:t>
      </w:r>
    </w:p>
    <w:p w14:paraId="33AC7297" w14:textId="77777777" w:rsidR="003C5DF8" w:rsidRPr="003C5DF8" w:rsidRDefault="003C5DF8" w:rsidP="003C5DF8">
      <w:pPr>
        <w:spacing w:line="360" w:lineRule="auto"/>
        <w:rPr>
          <w:rFonts w:asciiTheme="majorBidi" w:hAnsiTheme="majorBidi" w:cstheme="majorBidi"/>
          <w:lang w:val="en-GB"/>
        </w:rPr>
      </w:pPr>
      <w:r w:rsidRPr="003C5DF8">
        <w:rPr>
          <w:rFonts w:asciiTheme="majorBidi" w:hAnsiTheme="majorBidi" w:cstheme="majorBidi"/>
          <w:lang w:val="en-GB"/>
        </w:rPr>
        <w:t xml:space="preserve">One of the primary roles of subsidiary bodies is </w:t>
      </w:r>
      <w:r w:rsidRPr="003C5DF8">
        <w:rPr>
          <w:rFonts w:asciiTheme="majorBidi" w:hAnsiTheme="majorBidi" w:cstheme="majorBidi"/>
          <w:b/>
          <w:bCs/>
          <w:lang w:val="en-GB"/>
        </w:rPr>
        <w:t>policy advisory and technical support</w:t>
      </w:r>
      <w:r w:rsidRPr="003C5DF8">
        <w:rPr>
          <w:rFonts w:asciiTheme="majorBidi" w:hAnsiTheme="majorBidi" w:cstheme="majorBidi"/>
          <w:lang w:val="en-GB"/>
        </w:rPr>
        <w:t>. They conduct research, analyse tourism trends, and provide expert recommendations that inform global tourism policies and strategies. This ensures that decisions taken at the highest level are evidence-based and aligned with international development goals.</w:t>
      </w:r>
    </w:p>
    <w:p w14:paraId="79B4E8D0" w14:textId="77777777" w:rsidR="003C5DF8" w:rsidRPr="003C5DF8" w:rsidRDefault="003C5DF8" w:rsidP="003C5DF8">
      <w:pPr>
        <w:spacing w:line="360" w:lineRule="auto"/>
        <w:rPr>
          <w:rFonts w:asciiTheme="majorBidi" w:hAnsiTheme="majorBidi" w:cstheme="majorBidi"/>
          <w:lang w:val="en-GB"/>
        </w:rPr>
      </w:pPr>
      <w:r w:rsidRPr="003C5DF8">
        <w:rPr>
          <w:rFonts w:asciiTheme="majorBidi" w:hAnsiTheme="majorBidi" w:cstheme="majorBidi"/>
          <w:lang w:val="en-GB"/>
        </w:rPr>
        <w:t xml:space="preserve">Another important role is </w:t>
      </w:r>
      <w:r w:rsidRPr="003C5DF8">
        <w:rPr>
          <w:rFonts w:asciiTheme="majorBidi" w:hAnsiTheme="majorBidi" w:cstheme="majorBidi"/>
          <w:b/>
          <w:bCs/>
          <w:lang w:val="en-GB"/>
        </w:rPr>
        <w:t>regional representation and coordination</w:t>
      </w:r>
      <w:r w:rsidRPr="003C5DF8">
        <w:rPr>
          <w:rFonts w:asciiTheme="majorBidi" w:hAnsiTheme="majorBidi" w:cstheme="majorBidi"/>
          <w:lang w:val="en-GB"/>
        </w:rPr>
        <w:t>. Through Regional Commissions, subsidiary bodies ensure that the interests and challenges of different geographical regions are reflected in global tourism governance. This promotes inclusivity and allows member states to share best practices and collaborate on region-specific initiatives.</w:t>
      </w:r>
    </w:p>
    <w:p w14:paraId="2C546B39" w14:textId="77777777" w:rsidR="003C5DF8" w:rsidRPr="003C5DF8" w:rsidRDefault="003C5DF8" w:rsidP="003C5DF8">
      <w:pPr>
        <w:spacing w:line="360" w:lineRule="auto"/>
        <w:rPr>
          <w:rFonts w:asciiTheme="majorBidi" w:hAnsiTheme="majorBidi" w:cstheme="majorBidi"/>
          <w:lang w:val="en-GB"/>
        </w:rPr>
      </w:pPr>
      <w:r w:rsidRPr="003C5DF8">
        <w:rPr>
          <w:rFonts w:asciiTheme="majorBidi" w:hAnsiTheme="majorBidi" w:cstheme="majorBidi"/>
          <w:lang w:val="en-GB"/>
        </w:rPr>
        <w:t xml:space="preserve">Subsidiary bodies also contribute to </w:t>
      </w:r>
      <w:r w:rsidRPr="003C5DF8">
        <w:rPr>
          <w:rFonts w:asciiTheme="majorBidi" w:hAnsiTheme="majorBidi" w:cstheme="majorBidi"/>
          <w:b/>
          <w:bCs/>
          <w:lang w:val="en-GB"/>
        </w:rPr>
        <w:t>implementation and monitoring</w:t>
      </w:r>
      <w:r w:rsidRPr="003C5DF8">
        <w:rPr>
          <w:rFonts w:asciiTheme="majorBidi" w:hAnsiTheme="majorBidi" w:cstheme="majorBidi"/>
          <w:lang w:val="en-GB"/>
        </w:rPr>
        <w:t xml:space="preserve">. They support member states in applying international tourism frameworks, encourage compliance with ethical and </w:t>
      </w:r>
      <w:r w:rsidRPr="003C5DF8">
        <w:rPr>
          <w:rFonts w:asciiTheme="majorBidi" w:hAnsiTheme="majorBidi" w:cstheme="majorBidi"/>
          <w:lang w:val="en-GB"/>
        </w:rPr>
        <w:lastRenderedPageBreak/>
        <w:t>sustainability standards, and assist with capacity-building initiatives. By doing so, they help translate global tourism policies into practical action at national and regional levels.</w:t>
      </w:r>
    </w:p>
    <w:p w14:paraId="3DA246B2" w14:textId="77777777" w:rsidR="003C5DF8" w:rsidRPr="003C5DF8" w:rsidRDefault="003C5DF8" w:rsidP="003C5DF8">
      <w:pPr>
        <w:spacing w:line="360" w:lineRule="auto"/>
        <w:rPr>
          <w:rFonts w:asciiTheme="majorBidi" w:hAnsiTheme="majorBidi" w:cstheme="majorBidi"/>
          <w:lang w:val="en-GB"/>
        </w:rPr>
      </w:pPr>
      <w:r w:rsidRPr="003C5DF8">
        <w:rPr>
          <w:rFonts w:asciiTheme="majorBidi" w:hAnsiTheme="majorBidi" w:cstheme="majorBidi"/>
          <w:lang w:val="en-GB"/>
        </w:rPr>
        <w:t>Overall, subsidiary bodies strengthen UNWTO’s governance framework by combining expertise, participation, and operational support, making international tourism governance more effective and balanced.</w:t>
      </w:r>
    </w:p>
    <w:p w14:paraId="5E06CC3E" w14:textId="77777777" w:rsidR="005C136E" w:rsidRPr="003C5DF8" w:rsidRDefault="005C136E" w:rsidP="00D7184C">
      <w:pPr>
        <w:spacing w:line="360" w:lineRule="auto"/>
        <w:rPr>
          <w:rFonts w:asciiTheme="majorBidi" w:hAnsiTheme="majorBidi" w:cstheme="majorBidi"/>
          <w:lang w:val="en-GB"/>
        </w:rPr>
      </w:pPr>
    </w:p>
    <w:p w14:paraId="7BD0CEF1" w14:textId="77777777" w:rsidR="00D7184C" w:rsidRPr="003C5DF8" w:rsidRDefault="00D7184C" w:rsidP="00D7184C">
      <w:pPr>
        <w:spacing w:line="360" w:lineRule="auto"/>
        <w:rPr>
          <w:rFonts w:asciiTheme="majorBidi" w:hAnsiTheme="majorBidi" w:cstheme="majorBidi"/>
          <w:lang w:val="en-GB"/>
        </w:rPr>
      </w:pPr>
    </w:p>
    <w:p w14:paraId="7FEFED97" w14:textId="44E43B8C" w:rsidR="00FC0347" w:rsidRPr="003C5DF8" w:rsidRDefault="00FC0347" w:rsidP="00D7184C">
      <w:pPr>
        <w:spacing w:line="360" w:lineRule="auto"/>
        <w:rPr>
          <w:rFonts w:asciiTheme="majorBidi" w:hAnsiTheme="majorBidi" w:cstheme="majorBidi"/>
          <w:b/>
          <w:bCs/>
          <w:lang w:val="en-GB"/>
        </w:rPr>
      </w:pPr>
      <w:r w:rsidRPr="00FC0347">
        <w:rPr>
          <w:rFonts w:asciiTheme="majorBidi" w:hAnsiTheme="majorBidi" w:cstheme="majorBidi"/>
          <w:b/>
          <w:bCs/>
          <w:lang w:val="en-GB"/>
        </w:rPr>
        <w:t>2. What is the Manila Declaration on World Tourism (1980)? Why is it considered a milestone in tourism policy?</w:t>
      </w:r>
    </w:p>
    <w:p w14:paraId="6839D63E" w14:textId="77777777" w:rsidR="00FC0347" w:rsidRPr="00FC0347" w:rsidRDefault="00FC0347" w:rsidP="00D7184C">
      <w:pPr>
        <w:spacing w:line="360" w:lineRule="auto"/>
        <w:rPr>
          <w:rFonts w:asciiTheme="majorBidi" w:hAnsiTheme="majorBidi" w:cstheme="majorBidi"/>
          <w:b/>
          <w:bCs/>
          <w:lang w:val="en-GB"/>
        </w:rPr>
      </w:pPr>
    </w:p>
    <w:p w14:paraId="50D6D28B" w14:textId="77777777" w:rsidR="003C5DF8" w:rsidRPr="003C5DF8" w:rsidRDefault="003C5DF8" w:rsidP="003C5DF8">
      <w:pPr>
        <w:spacing w:line="360" w:lineRule="auto"/>
        <w:rPr>
          <w:rFonts w:asciiTheme="majorBidi" w:hAnsiTheme="majorBidi" w:cstheme="majorBidi"/>
          <w:lang w:val="en-GB"/>
        </w:rPr>
      </w:pPr>
      <w:r w:rsidRPr="003C5DF8">
        <w:rPr>
          <w:rFonts w:asciiTheme="majorBidi" w:hAnsiTheme="majorBidi" w:cstheme="majorBidi"/>
          <w:lang w:val="en-GB"/>
        </w:rPr>
        <w:t>The Manila Declaration on World Tourism (1980) is a landmark international policy document adopted at the World Tourism Conference held in Manila, Philippines. Developed under the auspices of the World Tourism Organization, the Declaration established fundamental principles to guide tourism development and governance at a global level.</w:t>
      </w:r>
    </w:p>
    <w:p w14:paraId="5C581123" w14:textId="77777777" w:rsidR="003C5DF8" w:rsidRPr="003C5DF8" w:rsidRDefault="003C5DF8" w:rsidP="003C5DF8">
      <w:pPr>
        <w:spacing w:line="360" w:lineRule="auto"/>
        <w:rPr>
          <w:rFonts w:asciiTheme="majorBidi" w:hAnsiTheme="majorBidi" w:cstheme="majorBidi"/>
          <w:lang w:val="en-GB"/>
        </w:rPr>
      </w:pPr>
      <w:r w:rsidRPr="003C5DF8">
        <w:rPr>
          <w:rFonts w:asciiTheme="majorBidi" w:hAnsiTheme="majorBidi" w:cstheme="majorBidi"/>
          <w:lang w:val="en-GB"/>
        </w:rPr>
        <w:t>The Declaration emphasized tourism’s importance as an economic activity that contributes to employment creation, income generation, and regional development, particularly in developing countries. At the same time, it recognised tourism as a social and cultural phenomenon, highlighting the need to respect host communities, preserve cultural heritage, and protect the environment.</w:t>
      </w:r>
    </w:p>
    <w:p w14:paraId="3996421C" w14:textId="77777777" w:rsidR="003C5DF8" w:rsidRPr="003C5DF8" w:rsidRDefault="003C5DF8" w:rsidP="003C5DF8">
      <w:pPr>
        <w:spacing w:line="360" w:lineRule="auto"/>
        <w:rPr>
          <w:rFonts w:asciiTheme="majorBidi" w:hAnsiTheme="majorBidi" w:cstheme="majorBidi"/>
          <w:lang w:val="en-GB"/>
        </w:rPr>
      </w:pPr>
      <w:r w:rsidRPr="003C5DF8">
        <w:rPr>
          <w:rFonts w:asciiTheme="majorBidi" w:hAnsiTheme="majorBidi" w:cstheme="majorBidi"/>
          <w:lang w:val="en-GB"/>
        </w:rPr>
        <w:t xml:space="preserve">The Manila Declaration is considered a milestone in tourism policy because it introduced a </w:t>
      </w:r>
      <w:r w:rsidRPr="003C5DF8">
        <w:rPr>
          <w:rFonts w:asciiTheme="majorBidi" w:hAnsiTheme="majorBidi" w:cstheme="majorBidi"/>
          <w:b/>
          <w:bCs/>
          <w:lang w:val="en-GB"/>
        </w:rPr>
        <w:t>human-centred and rights-based perspective</w:t>
      </w:r>
      <w:r w:rsidRPr="003C5DF8">
        <w:rPr>
          <w:rFonts w:asciiTheme="majorBidi" w:hAnsiTheme="majorBidi" w:cstheme="majorBidi"/>
          <w:lang w:val="en-GB"/>
        </w:rPr>
        <w:t xml:space="preserve"> on tourism. It linked tourism to the right to leisure, rest, and freedom of movement, elevating tourism from a purely commercial activity to a legitimate concern of public policy and social development.</w:t>
      </w:r>
    </w:p>
    <w:p w14:paraId="5472F035" w14:textId="77777777" w:rsidR="003C5DF8" w:rsidRPr="003C5DF8" w:rsidRDefault="003C5DF8" w:rsidP="003C5DF8">
      <w:pPr>
        <w:spacing w:line="360" w:lineRule="auto"/>
        <w:rPr>
          <w:rFonts w:asciiTheme="majorBidi" w:hAnsiTheme="majorBidi" w:cstheme="majorBidi"/>
          <w:lang w:val="en-GB"/>
        </w:rPr>
      </w:pPr>
      <w:r w:rsidRPr="003C5DF8">
        <w:rPr>
          <w:rFonts w:asciiTheme="majorBidi" w:hAnsiTheme="majorBidi" w:cstheme="majorBidi"/>
          <w:lang w:val="en-GB"/>
        </w:rPr>
        <w:t xml:space="preserve">Another key reason for its significance is its early emphasis on </w:t>
      </w:r>
      <w:r w:rsidRPr="003C5DF8">
        <w:rPr>
          <w:rFonts w:asciiTheme="majorBidi" w:hAnsiTheme="majorBidi" w:cstheme="majorBidi"/>
          <w:b/>
          <w:bCs/>
          <w:lang w:val="en-GB"/>
        </w:rPr>
        <w:t>responsible and sustainable tourism development</w:t>
      </w:r>
      <w:r w:rsidRPr="003C5DF8">
        <w:rPr>
          <w:rFonts w:asciiTheme="majorBidi" w:hAnsiTheme="majorBidi" w:cstheme="majorBidi"/>
          <w:lang w:val="en-GB"/>
        </w:rPr>
        <w:t>. Long before sustainability became a dominant global agenda, the Declaration warned against uncontrolled tourism growth and called for balanced planning that safeguards natural and cultural resources.</w:t>
      </w:r>
    </w:p>
    <w:p w14:paraId="5875F865" w14:textId="77777777" w:rsidR="003C5DF8" w:rsidRPr="003C5DF8" w:rsidRDefault="003C5DF8" w:rsidP="003C5DF8">
      <w:pPr>
        <w:spacing w:line="360" w:lineRule="auto"/>
        <w:rPr>
          <w:rFonts w:asciiTheme="majorBidi" w:hAnsiTheme="majorBidi" w:cstheme="majorBidi"/>
          <w:lang w:val="en-GB"/>
        </w:rPr>
      </w:pPr>
      <w:r w:rsidRPr="003C5DF8">
        <w:rPr>
          <w:rFonts w:asciiTheme="majorBidi" w:hAnsiTheme="majorBidi" w:cstheme="majorBidi"/>
          <w:lang w:val="en-GB"/>
        </w:rPr>
        <w:t xml:space="preserve">The Declaration also highlighted the importance of </w:t>
      </w:r>
      <w:r w:rsidRPr="003C5DF8">
        <w:rPr>
          <w:rFonts w:asciiTheme="majorBidi" w:hAnsiTheme="majorBidi" w:cstheme="majorBidi"/>
          <w:b/>
          <w:bCs/>
          <w:lang w:val="en-GB"/>
        </w:rPr>
        <w:t>international cooperation</w:t>
      </w:r>
      <w:r w:rsidRPr="003C5DF8">
        <w:rPr>
          <w:rFonts w:asciiTheme="majorBidi" w:hAnsiTheme="majorBidi" w:cstheme="majorBidi"/>
          <w:lang w:val="en-GB"/>
        </w:rPr>
        <w:t>. It encouraged collaboration among governments, international organisations, and the private sector to reduce inequalities in tourism development and promote mutual understanding and peace between nations.</w:t>
      </w:r>
    </w:p>
    <w:p w14:paraId="40C71E0C" w14:textId="77777777" w:rsidR="003C5DF8" w:rsidRPr="003C5DF8" w:rsidRDefault="003C5DF8" w:rsidP="003C5DF8">
      <w:pPr>
        <w:spacing w:line="360" w:lineRule="auto"/>
        <w:rPr>
          <w:rFonts w:asciiTheme="majorBidi" w:hAnsiTheme="majorBidi" w:cstheme="majorBidi"/>
          <w:lang w:val="en-GB"/>
        </w:rPr>
      </w:pPr>
      <w:r w:rsidRPr="003C5DF8">
        <w:rPr>
          <w:rFonts w:asciiTheme="majorBidi" w:hAnsiTheme="majorBidi" w:cstheme="majorBidi"/>
          <w:lang w:val="en-GB"/>
        </w:rPr>
        <w:t xml:space="preserve">In summary, the Manila Declaration laid the ethical and policy foundations of modern international tourism governance. Its principles continue to influence global tourism </w:t>
      </w:r>
      <w:r w:rsidRPr="003C5DF8">
        <w:rPr>
          <w:rFonts w:asciiTheme="majorBidi" w:hAnsiTheme="majorBidi" w:cstheme="majorBidi"/>
          <w:lang w:val="en-GB"/>
        </w:rPr>
        <w:lastRenderedPageBreak/>
        <w:t>strategies, sustainability frameworks, and ethical guidelines, making it one of the most influential documents in tourism policy history.</w:t>
      </w:r>
    </w:p>
    <w:p w14:paraId="53432103" w14:textId="77777777" w:rsidR="00D7184C" w:rsidRPr="003C5DF8" w:rsidRDefault="00D7184C" w:rsidP="00D7184C">
      <w:pPr>
        <w:spacing w:line="360" w:lineRule="auto"/>
        <w:rPr>
          <w:rFonts w:asciiTheme="majorBidi" w:hAnsiTheme="majorBidi" w:cstheme="majorBidi"/>
          <w:lang w:val="en-US"/>
        </w:rPr>
      </w:pPr>
    </w:p>
    <w:p w14:paraId="775BF5C0" w14:textId="77777777" w:rsidR="00D7184C" w:rsidRPr="003C5DF8" w:rsidRDefault="00D7184C" w:rsidP="00D7184C">
      <w:pPr>
        <w:spacing w:line="360" w:lineRule="auto"/>
        <w:rPr>
          <w:rFonts w:asciiTheme="majorBidi" w:hAnsiTheme="majorBidi" w:cstheme="majorBidi"/>
          <w:lang w:val="en-US"/>
        </w:rPr>
      </w:pPr>
    </w:p>
    <w:p w14:paraId="10042F2C" w14:textId="77777777" w:rsidR="00D7184C" w:rsidRPr="003C5DF8" w:rsidRDefault="00D7184C" w:rsidP="00D7184C">
      <w:pPr>
        <w:spacing w:line="360" w:lineRule="auto"/>
        <w:rPr>
          <w:rFonts w:asciiTheme="majorBidi" w:hAnsiTheme="majorBidi" w:cstheme="majorBidi"/>
          <w:lang w:val="en-US"/>
        </w:rPr>
      </w:pPr>
    </w:p>
    <w:p w14:paraId="07BA9800" w14:textId="77777777" w:rsidR="00D7184C" w:rsidRPr="003C5DF8" w:rsidRDefault="00D7184C" w:rsidP="00D7184C">
      <w:pPr>
        <w:spacing w:line="360" w:lineRule="auto"/>
        <w:rPr>
          <w:rFonts w:asciiTheme="majorBidi" w:hAnsiTheme="majorBidi" w:cstheme="majorBidi"/>
          <w:lang w:val="en-US"/>
        </w:rPr>
      </w:pPr>
    </w:p>
    <w:p w14:paraId="0FD8F889" w14:textId="77777777" w:rsidR="00D7184C" w:rsidRPr="003C5DF8" w:rsidRDefault="00D7184C" w:rsidP="00D7184C">
      <w:pPr>
        <w:spacing w:line="360" w:lineRule="auto"/>
        <w:rPr>
          <w:rFonts w:asciiTheme="majorBidi" w:hAnsiTheme="majorBidi" w:cstheme="majorBidi"/>
          <w:lang w:val="en-US"/>
        </w:rPr>
      </w:pPr>
    </w:p>
    <w:p w14:paraId="0D82C7E1" w14:textId="77777777" w:rsidR="00D7184C" w:rsidRPr="003C5DF8" w:rsidRDefault="00D7184C" w:rsidP="00D7184C">
      <w:pPr>
        <w:spacing w:line="360" w:lineRule="auto"/>
        <w:rPr>
          <w:rFonts w:asciiTheme="majorBidi" w:hAnsiTheme="majorBidi" w:cstheme="majorBidi"/>
          <w:lang w:val="en-US"/>
        </w:rPr>
      </w:pPr>
    </w:p>
    <w:p w14:paraId="03D42678" w14:textId="77777777" w:rsidR="00D7184C" w:rsidRPr="003C5DF8" w:rsidRDefault="00D7184C" w:rsidP="00D7184C">
      <w:pPr>
        <w:spacing w:line="360" w:lineRule="auto"/>
        <w:rPr>
          <w:rFonts w:asciiTheme="majorBidi" w:hAnsiTheme="majorBidi" w:cstheme="majorBidi"/>
          <w:lang w:val="en-US"/>
        </w:rPr>
      </w:pPr>
    </w:p>
    <w:p w14:paraId="62C0F726" w14:textId="77777777" w:rsidR="005C136E" w:rsidRPr="003C5DF8" w:rsidRDefault="005C136E" w:rsidP="00D7184C">
      <w:pPr>
        <w:spacing w:line="360" w:lineRule="auto"/>
        <w:rPr>
          <w:rFonts w:asciiTheme="majorBidi" w:hAnsiTheme="majorBidi" w:cstheme="majorBidi"/>
          <w:lang w:val="en-US"/>
        </w:rPr>
      </w:pPr>
    </w:p>
    <w:p w14:paraId="7DAE1397" w14:textId="71028FF8" w:rsidR="005C136E" w:rsidRPr="003C5DF8" w:rsidRDefault="005C136E" w:rsidP="00D7184C">
      <w:pPr>
        <w:spacing w:line="360" w:lineRule="auto"/>
        <w:rPr>
          <w:rFonts w:asciiTheme="majorBidi" w:hAnsiTheme="majorBidi" w:cstheme="majorBidi"/>
          <w:lang w:val="en-US"/>
        </w:rPr>
      </w:pPr>
      <w:r w:rsidRPr="003C5DF8">
        <w:rPr>
          <w:rFonts w:asciiTheme="majorBidi" w:hAnsiTheme="majorBidi" w:cstheme="majorBidi"/>
          <w:lang w:val="en-US"/>
        </w:rPr>
        <w:t xml:space="preserve">References </w:t>
      </w:r>
    </w:p>
    <w:p w14:paraId="39E42F3E" w14:textId="77777777" w:rsidR="005C136E" w:rsidRPr="003C5DF8" w:rsidRDefault="005C136E" w:rsidP="00D7184C">
      <w:pPr>
        <w:spacing w:line="360" w:lineRule="auto"/>
        <w:rPr>
          <w:rFonts w:asciiTheme="majorBidi" w:hAnsiTheme="majorBidi" w:cstheme="majorBidi"/>
          <w:lang w:val="en-US"/>
        </w:rPr>
      </w:pPr>
    </w:p>
    <w:p w14:paraId="2FC85F6A" w14:textId="77777777" w:rsidR="005C136E" w:rsidRPr="003C5DF8" w:rsidRDefault="005C136E" w:rsidP="00D7184C">
      <w:pPr>
        <w:numPr>
          <w:ilvl w:val="0"/>
          <w:numId w:val="6"/>
        </w:numPr>
        <w:spacing w:line="360" w:lineRule="auto"/>
        <w:rPr>
          <w:rFonts w:asciiTheme="majorBidi" w:hAnsiTheme="majorBidi" w:cstheme="majorBidi"/>
          <w:lang w:val="en-US"/>
        </w:rPr>
      </w:pPr>
      <w:r w:rsidRPr="003C5DF8">
        <w:rPr>
          <w:rFonts w:asciiTheme="majorBidi" w:hAnsiTheme="majorBidi" w:cstheme="majorBidi"/>
          <w:lang w:val="en-US"/>
        </w:rPr>
        <w:t>Fennell, D. A. (2020). Tourism ethics (2nd ed.). Channel View Publications.</w:t>
      </w:r>
    </w:p>
    <w:p w14:paraId="684A065C" w14:textId="77777777" w:rsidR="003C5DF8" w:rsidRPr="003C5DF8" w:rsidRDefault="003C5DF8" w:rsidP="003C5DF8">
      <w:pPr>
        <w:numPr>
          <w:ilvl w:val="0"/>
          <w:numId w:val="6"/>
        </w:numPr>
        <w:spacing w:before="100" w:beforeAutospacing="1" w:after="100" w:afterAutospacing="1"/>
        <w:rPr>
          <w:rFonts w:asciiTheme="majorBidi" w:eastAsia="Times New Roman" w:hAnsiTheme="majorBidi" w:cstheme="majorBidi"/>
          <w:kern w:val="0"/>
          <w:lang w:val="en-GB" w:eastAsia="en-GB" w:bidi="hi-IN"/>
          <w14:ligatures w14:val="none"/>
        </w:rPr>
      </w:pPr>
      <w:r w:rsidRPr="003C5DF8">
        <w:rPr>
          <w:rFonts w:asciiTheme="majorBidi" w:eastAsia="Times New Roman" w:hAnsiTheme="majorBidi" w:cstheme="majorBidi"/>
          <w:kern w:val="0"/>
          <w:lang w:val="en-GB" w:eastAsia="en-GB" w:bidi="hi-IN"/>
          <w14:ligatures w14:val="none"/>
        </w:rPr>
        <w:t xml:space="preserve">UNWTO. (1980). </w:t>
      </w:r>
      <w:r w:rsidRPr="003C5DF8">
        <w:rPr>
          <w:rFonts w:asciiTheme="majorBidi" w:eastAsia="Times New Roman" w:hAnsiTheme="majorBidi" w:cstheme="majorBidi"/>
          <w:i/>
          <w:iCs/>
          <w:kern w:val="0"/>
          <w:lang w:val="en-GB" w:eastAsia="en-GB" w:bidi="hi-IN"/>
          <w14:ligatures w14:val="none"/>
        </w:rPr>
        <w:t>Manila Declaration on World Tourism</w:t>
      </w:r>
      <w:r w:rsidRPr="003C5DF8">
        <w:rPr>
          <w:rFonts w:asciiTheme="majorBidi" w:eastAsia="Times New Roman" w:hAnsiTheme="majorBidi" w:cstheme="majorBidi"/>
          <w:kern w:val="0"/>
          <w:lang w:val="en-GB" w:eastAsia="en-GB" w:bidi="hi-IN"/>
          <w14:ligatures w14:val="none"/>
        </w:rPr>
        <w:t>. Madrid: UNWTO.</w:t>
      </w:r>
    </w:p>
    <w:p w14:paraId="7AE2E470" w14:textId="77777777" w:rsidR="003C5DF8" w:rsidRPr="003C5DF8" w:rsidRDefault="003C5DF8" w:rsidP="003C5DF8">
      <w:pPr>
        <w:numPr>
          <w:ilvl w:val="0"/>
          <w:numId w:val="6"/>
        </w:numPr>
        <w:spacing w:before="100" w:beforeAutospacing="1" w:after="100" w:afterAutospacing="1"/>
        <w:rPr>
          <w:rFonts w:asciiTheme="majorBidi" w:eastAsia="Times New Roman" w:hAnsiTheme="majorBidi" w:cstheme="majorBidi"/>
          <w:kern w:val="0"/>
          <w:lang w:val="en-GB" w:eastAsia="en-GB" w:bidi="hi-IN"/>
          <w14:ligatures w14:val="none"/>
        </w:rPr>
      </w:pPr>
      <w:r w:rsidRPr="003C5DF8">
        <w:rPr>
          <w:rFonts w:asciiTheme="majorBidi" w:eastAsia="Times New Roman" w:hAnsiTheme="majorBidi" w:cstheme="majorBidi"/>
          <w:kern w:val="0"/>
          <w:lang w:val="en-GB" w:eastAsia="en-GB" w:bidi="hi-IN"/>
          <w14:ligatures w14:val="none"/>
        </w:rPr>
        <w:t xml:space="preserve">Sharpley, R. (2009). </w:t>
      </w:r>
      <w:r w:rsidRPr="003C5DF8">
        <w:rPr>
          <w:rFonts w:asciiTheme="majorBidi" w:eastAsia="Times New Roman" w:hAnsiTheme="majorBidi" w:cstheme="majorBidi"/>
          <w:i/>
          <w:iCs/>
          <w:kern w:val="0"/>
          <w:lang w:val="en-GB" w:eastAsia="en-GB" w:bidi="hi-IN"/>
          <w14:ligatures w14:val="none"/>
        </w:rPr>
        <w:t>Tourism development and the environment: Beyond sustainability?</w:t>
      </w:r>
      <w:r w:rsidRPr="003C5DF8">
        <w:rPr>
          <w:rFonts w:asciiTheme="majorBidi" w:eastAsia="Times New Roman" w:hAnsiTheme="majorBidi" w:cstheme="majorBidi"/>
          <w:kern w:val="0"/>
          <w:lang w:val="en-GB" w:eastAsia="en-GB" w:bidi="hi-IN"/>
          <w14:ligatures w14:val="none"/>
        </w:rPr>
        <w:t xml:space="preserve"> Earthscan.</w:t>
      </w:r>
    </w:p>
    <w:p w14:paraId="6D62A7E7" w14:textId="77777777" w:rsidR="003C5DF8" w:rsidRPr="003C5DF8" w:rsidRDefault="003C5DF8" w:rsidP="003C5DF8">
      <w:pPr>
        <w:numPr>
          <w:ilvl w:val="0"/>
          <w:numId w:val="6"/>
        </w:numPr>
        <w:spacing w:before="100" w:beforeAutospacing="1" w:after="100" w:afterAutospacing="1"/>
        <w:rPr>
          <w:rFonts w:asciiTheme="majorBidi" w:eastAsia="Times New Roman" w:hAnsiTheme="majorBidi" w:cstheme="majorBidi"/>
          <w:kern w:val="0"/>
          <w:lang w:val="en-GB" w:eastAsia="en-GB" w:bidi="hi-IN"/>
          <w14:ligatures w14:val="none"/>
        </w:rPr>
      </w:pPr>
      <w:r w:rsidRPr="003C5DF8">
        <w:rPr>
          <w:rFonts w:asciiTheme="majorBidi" w:eastAsia="Times New Roman" w:hAnsiTheme="majorBidi" w:cstheme="majorBidi"/>
          <w:kern w:val="0"/>
          <w:lang w:val="en-GB" w:eastAsia="en-GB" w:bidi="hi-IN"/>
          <w14:ligatures w14:val="none"/>
        </w:rPr>
        <w:t xml:space="preserve">Holden, A. (2016). </w:t>
      </w:r>
      <w:r w:rsidRPr="003C5DF8">
        <w:rPr>
          <w:rFonts w:asciiTheme="majorBidi" w:eastAsia="Times New Roman" w:hAnsiTheme="majorBidi" w:cstheme="majorBidi"/>
          <w:i/>
          <w:iCs/>
          <w:kern w:val="0"/>
          <w:lang w:val="en-GB" w:eastAsia="en-GB" w:bidi="hi-IN"/>
          <w14:ligatures w14:val="none"/>
        </w:rPr>
        <w:t>Environment and tourism</w:t>
      </w:r>
      <w:r w:rsidRPr="003C5DF8">
        <w:rPr>
          <w:rFonts w:asciiTheme="majorBidi" w:eastAsia="Times New Roman" w:hAnsiTheme="majorBidi" w:cstheme="majorBidi"/>
          <w:kern w:val="0"/>
          <w:lang w:val="en-GB" w:eastAsia="en-GB" w:bidi="hi-IN"/>
          <w14:ligatures w14:val="none"/>
        </w:rPr>
        <w:t xml:space="preserve"> (3rd ed.). Routledge. https://doi.org/10.4324/9781315768864</w:t>
      </w:r>
    </w:p>
    <w:p w14:paraId="360F2B55" w14:textId="7A820014" w:rsidR="005C136E" w:rsidRPr="003C5DF8" w:rsidRDefault="005C136E" w:rsidP="003C5DF8">
      <w:pPr>
        <w:spacing w:line="360" w:lineRule="auto"/>
        <w:rPr>
          <w:rFonts w:asciiTheme="majorBidi" w:hAnsiTheme="majorBidi" w:cstheme="majorBidi"/>
          <w:lang w:val="en-US"/>
        </w:rPr>
      </w:pPr>
    </w:p>
    <w:sectPr w:rsidR="005C136E" w:rsidRPr="003C5D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254FB39-1069-4080-B62F-0E0B3AF5B22E}"/>
    <w:embedBold r:id="rId2" w:fontKey="{42C65FC5-30C8-4A95-91BC-B986277494B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A35A36E-6480-4ED8-8A92-922FE48E3FCD}"/>
  </w:font>
  <w:font w:name="Calibri Light">
    <w:panose1 w:val="020F0302020204030204"/>
    <w:charset w:val="00"/>
    <w:family w:val="swiss"/>
    <w:pitch w:val="variable"/>
    <w:sig w:usb0="E4002EFF" w:usb1="C000247B" w:usb2="00000009" w:usb3="00000000" w:csb0="000001FF" w:csb1="00000000"/>
    <w:embedRegular r:id="rId4" w:fontKey="{4586C211-53B4-4234-87FF-4A8CEDAE8B4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B2FEC"/>
    <w:multiLevelType w:val="multilevel"/>
    <w:tmpl w:val="705C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D544D"/>
    <w:multiLevelType w:val="hybridMultilevel"/>
    <w:tmpl w:val="AB5A3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101679"/>
    <w:multiLevelType w:val="multilevel"/>
    <w:tmpl w:val="8AB6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6"/>
  </w:num>
  <w:num w:numId="2" w16cid:durableId="1152258877">
    <w:abstractNumId w:val="2"/>
  </w:num>
  <w:num w:numId="3" w16cid:durableId="1034308017">
    <w:abstractNumId w:val="3"/>
  </w:num>
  <w:num w:numId="4" w16cid:durableId="588469606">
    <w:abstractNumId w:val="5"/>
  </w:num>
  <w:num w:numId="5" w16cid:durableId="654380923">
    <w:abstractNumId w:val="4"/>
  </w:num>
  <w:num w:numId="6" w16cid:durableId="576475708">
    <w:abstractNumId w:val="1"/>
  </w:num>
  <w:num w:numId="7" w16cid:durableId="461070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132FF"/>
    <w:rsid w:val="0003533E"/>
    <w:rsid w:val="00072276"/>
    <w:rsid w:val="000760D4"/>
    <w:rsid w:val="001700EC"/>
    <w:rsid w:val="00174BB1"/>
    <w:rsid w:val="0019504D"/>
    <w:rsid w:val="00195C08"/>
    <w:rsid w:val="00224FD9"/>
    <w:rsid w:val="0025011C"/>
    <w:rsid w:val="00252800"/>
    <w:rsid w:val="002565DA"/>
    <w:rsid w:val="00264E12"/>
    <w:rsid w:val="002F4AE0"/>
    <w:rsid w:val="00384E8A"/>
    <w:rsid w:val="003C5DF8"/>
    <w:rsid w:val="003D1074"/>
    <w:rsid w:val="00426865"/>
    <w:rsid w:val="00477CAA"/>
    <w:rsid w:val="00481859"/>
    <w:rsid w:val="00502E29"/>
    <w:rsid w:val="00525072"/>
    <w:rsid w:val="005C136E"/>
    <w:rsid w:val="005E458B"/>
    <w:rsid w:val="005E61E7"/>
    <w:rsid w:val="00655624"/>
    <w:rsid w:val="00661030"/>
    <w:rsid w:val="00666913"/>
    <w:rsid w:val="00686ACB"/>
    <w:rsid w:val="00687DF8"/>
    <w:rsid w:val="00716E23"/>
    <w:rsid w:val="007211E8"/>
    <w:rsid w:val="007B2D80"/>
    <w:rsid w:val="00844EC2"/>
    <w:rsid w:val="008516FE"/>
    <w:rsid w:val="00903466"/>
    <w:rsid w:val="00911541"/>
    <w:rsid w:val="0091369A"/>
    <w:rsid w:val="00924C4C"/>
    <w:rsid w:val="009C1D0A"/>
    <w:rsid w:val="00A044F7"/>
    <w:rsid w:val="00A22845"/>
    <w:rsid w:val="00A8150E"/>
    <w:rsid w:val="00AC2926"/>
    <w:rsid w:val="00B20343"/>
    <w:rsid w:val="00B85EA7"/>
    <w:rsid w:val="00BA6E6F"/>
    <w:rsid w:val="00BE65DD"/>
    <w:rsid w:val="00C21EBA"/>
    <w:rsid w:val="00C612A4"/>
    <w:rsid w:val="00C70025"/>
    <w:rsid w:val="00CC6AD1"/>
    <w:rsid w:val="00CD620A"/>
    <w:rsid w:val="00D7184C"/>
    <w:rsid w:val="00DA47A1"/>
    <w:rsid w:val="00E06B94"/>
    <w:rsid w:val="00E16E66"/>
    <w:rsid w:val="00E6778A"/>
    <w:rsid w:val="00EA737F"/>
    <w:rsid w:val="00F14B16"/>
    <w:rsid w:val="00F25F5B"/>
    <w:rsid w:val="00F74473"/>
    <w:rsid w:val="00F837B1"/>
    <w:rsid w:val="00FB3399"/>
    <w:rsid w:val="00FC034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 w:type="character" w:styleId="Emphasis">
    <w:name w:val="Emphasis"/>
    <w:basedOn w:val="DefaultParagraphFont"/>
    <w:uiPriority w:val="20"/>
    <w:qFormat/>
    <w:rsid w:val="003C5D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714</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2026-01-20T13:31:00Z</dcterms:created>
  <dcterms:modified xsi:type="dcterms:W3CDTF">2026-01-20T13:31:00Z</dcterms:modified>
</cp:coreProperties>
</file>