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7AF8CAD3" w14:textId="77777777" w:rsidR="0019504D" w:rsidRDefault="0019504D" w:rsidP="0019504D">
      <w:pPr>
        <w:rPr>
          <w:lang w:val="en-US"/>
        </w:rPr>
      </w:pPr>
      <w:r w:rsidRPr="0019504D">
        <w:rPr>
          <w:lang w:val="en-US"/>
        </w:rPr>
        <w:t>Ass</w:t>
      </w:r>
      <w:r>
        <w:rPr>
          <w:lang w:val="en-US"/>
        </w:rPr>
        <w:t xml:space="preserve">ignment </w:t>
      </w:r>
      <w:r w:rsidR="00716E23">
        <w:rPr>
          <w:lang w:val="en-US"/>
        </w:rPr>
        <w:t>2</w:t>
      </w:r>
    </w:p>
    <w:p w14:paraId="3589F145" w14:textId="77777777" w:rsidR="0019504D" w:rsidRPr="0019504D" w:rsidRDefault="00716E23" w:rsidP="0019504D">
      <w:pPr>
        <w:rPr>
          <w:lang w:val="en-US"/>
        </w:rPr>
      </w:pPr>
      <w:r>
        <w:rPr>
          <w:lang w:val="en-US"/>
        </w:rPr>
        <w:t>14</w:t>
      </w:r>
      <w:r w:rsidR="0019504D">
        <w:rPr>
          <w:lang w:val="en-US"/>
        </w:rPr>
        <w:t>.0</w:t>
      </w:r>
      <w:r w:rsidR="00481859">
        <w:rPr>
          <w:lang w:val="en-US"/>
        </w:rPr>
        <w:t>1</w:t>
      </w:r>
      <w:r w:rsidR="0019504D">
        <w:rPr>
          <w:lang w:val="en-US"/>
        </w:rPr>
        <w:t>.2025</w:t>
      </w:r>
    </w:p>
    <w:p w14:paraId="07F9BE35" w14:textId="77777777" w:rsidR="0019504D" w:rsidRDefault="0019504D"/>
    <w:p w14:paraId="1302BE70" w14:textId="2622EFEE" w:rsidR="0019504D" w:rsidRPr="00C70025" w:rsidRDefault="00687DF8">
      <w:pPr>
        <w:rPr>
          <w:lang w:val="en-US"/>
        </w:rPr>
      </w:pPr>
      <w:r>
        <w:rPr>
          <w:lang w:val="en-US"/>
        </w:rPr>
        <w:t xml:space="preserve">Akshay </w:t>
      </w:r>
      <w:proofErr w:type="spellStart"/>
      <w:r>
        <w:rPr>
          <w:lang w:val="en-US"/>
        </w:rPr>
        <w:t>Akshay</w:t>
      </w:r>
      <w:proofErr w:type="spellEnd"/>
      <w:r>
        <w:rPr>
          <w:lang w:val="en-US"/>
        </w:rPr>
        <w:t xml:space="preserve"> </w:t>
      </w:r>
    </w:p>
    <w:p w14:paraId="6B509797" w14:textId="77777777" w:rsidR="0019504D" w:rsidRDefault="0019504D"/>
    <w:p w14:paraId="0DD471F2" w14:textId="77777777" w:rsidR="0019504D" w:rsidRDefault="0019504D"/>
    <w:p w14:paraId="2A240E95" w14:textId="77777777" w:rsidR="0019504D" w:rsidRDefault="0019504D"/>
    <w:p w14:paraId="44503069" w14:textId="77777777" w:rsidR="00CD620A" w:rsidRDefault="00CD620A"/>
    <w:p w14:paraId="535E1485" w14:textId="77777777" w:rsidR="00CD620A" w:rsidRDefault="00CD620A"/>
    <w:p w14:paraId="5B460D21" w14:textId="77777777" w:rsidR="00CD620A" w:rsidRDefault="00CD620A"/>
    <w:p w14:paraId="29728A86" w14:textId="77777777" w:rsidR="00CD620A" w:rsidRDefault="00CD620A"/>
    <w:p w14:paraId="2A3900DC" w14:textId="77777777" w:rsidR="00CD620A" w:rsidRDefault="00CD620A"/>
    <w:p w14:paraId="67E2CB04" w14:textId="77777777" w:rsidR="00EA737F" w:rsidRDefault="00EA737F"/>
    <w:p w14:paraId="02934328" w14:textId="77777777" w:rsidR="0019504D" w:rsidRDefault="0019504D"/>
    <w:p w14:paraId="6683FBD1" w14:textId="77777777" w:rsidR="0019504D" w:rsidRDefault="0019504D"/>
    <w:p w14:paraId="70607A29" w14:textId="77777777" w:rsidR="00EA737F" w:rsidRP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403B63B1" w14:textId="77777777" w:rsidR="00EA737F" w:rsidRDefault="00EA737F" w:rsidP="00EA737F">
      <w:pPr>
        <w:spacing w:line="276" w:lineRule="auto"/>
        <w:rPr>
          <w:lang w:val="en-US"/>
        </w:rPr>
      </w:pPr>
    </w:p>
    <w:p w14:paraId="416C4D40" w14:textId="77777777" w:rsidR="00716E23" w:rsidRDefault="00EA737F" w:rsidP="00716E23">
      <w:pPr>
        <w:spacing w:line="276" w:lineRule="auto"/>
        <w:rPr>
          <w:b/>
          <w:bCs/>
          <w:lang w:val="en-US"/>
        </w:rPr>
      </w:pPr>
      <w:r w:rsidRPr="002565DA">
        <w:rPr>
          <w:b/>
          <w:bCs/>
          <w:lang w:val="en-US"/>
        </w:rPr>
        <w:t xml:space="preserve">1- </w:t>
      </w:r>
      <w:r w:rsidR="00716E23" w:rsidRPr="002565DA">
        <w:rPr>
          <w:b/>
          <w:bCs/>
          <w:lang w:val="en-US"/>
        </w:rPr>
        <w:t>What are subsidiary bodies in international tourism governance? Explain their general role within UNWTO.</w:t>
      </w:r>
    </w:p>
    <w:p w14:paraId="73C01C7D" w14:textId="77777777" w:rsidR="002565DA" w:rsidRPr="002565DA" w:rsidRDefault="002565DA" w:rsidP="00716E23">
      <w:pPr>
        <w:spacing w:line="276" w:lineRule="auto"/>
        <w:rPr>
          <w:b/>
          <w:bCs/>
          <w:lang w:val="en-US"/>
        </w:rPr>
      </w:pPr>
    </w:p>
    <w:p w14:paraId="3BE30A4A" w14:textId="77777777" w:rsidR="00687DF8" w:rsidRPr="00687DF8" w:rsidRDefault="00C70025" w:rsidP="00687DF8">
      <w:pPr>
        <w:spacing w:line="276" w:lineRule="auto"/>
        <w:rPr>
          <w:lang w:val="en-GB"/>
        </w:rPr>
      </w:pPr>
      <w:proofErr w:type="gramStart"/>
      <w:r>
        <w:rPr>
          <w:lang w:val="en-US"/>
        </w:rPr>
        <w:t>Answer :</w:t>
      </w:r>
      <w:proofErr w:type="gramEnd"/>
      <w:r>
        <w:rPr>
          <w:lang w:val="en-US"/>
        </w:rPr>
        <w:t xml:space="preserve"> </w:t>
      </w:r>
      <w:r w:rsidR="00687DF8" w:rsidRPr="00687DF8">
        <w:rPr>
          <w:lang w:val="en-GB"/>
        </w:rPr>
        <w:t xml:space="preserve">Specialized committees, councils, commissions, and working groups are known as subsidiary bodies in international tourist governance. They are established to support international tourism organizations in their technical, policy-making, and decision-making efforts. The UNWTO's subsidiary organizations play a critical role in ensuring that the organization's tourism governance is evidence-based, inclusive, and regionally sensitive. </w:t>
      </w:r>
      <w:r w:rsidR="00687DF8" w:rsidRPr="00687DF8">
        <w:rPr>
          <w:lang w:val="en-GB"/>
        </w:rPr>
        <w:br/>
        <w:t xml:space="preserve">These organizations are given authority by the General Assembly and the Executive Council, the main legislative and executive arms of the UNWTO. The Committee on Tourism and Sustainability, the Program and Budget Committee, technical working groups on statistics, education, ethics, and innovation, and the Regional Commissions for Africa, the Americas, Europe, South Asia, and the Middle East are a few examples. Because each subsidiary body focuses on a specific theme or region, the organization is better equipped to manage the diversity and complexity of the global tourism systems. </w:t>
      </w:r>
      <w:r w:rsidR="00687DF8" w:rsidRPr="00687DF8">
        <w:rPr>
          <w:lang w:val="en-GB"/>
        </w:rPr>
        <w:br/>
        <w:t xml:space="preserve">UNWTO subsidiary organizations perform four primary tasks. They prioritize their policy recommendations and technical expertise. These organizations bring together government representatives, experts, and stakeholders to research emerging issues such as digital transformation, sustainable tourism, climate change, and crisis recovery. They then make policy recommendations that align with the strategic objectives of the UNWTO. Secondly, they facilitate regional cooperation and the representation of individuals. Regional commissions ensure that international tourism policies include the needs and interests of different regions </w:t>
      </w:r>
      <w:proofErr w:type="gramStart"/>
      <w:r w:rsidR="00687DF8" w:rsidRPr="00687DF8">
        <w:rPr>
          <w:lang w:val="en-GB"/>
        </w:rPr>
        <w:t>in order to</w:t>
      </w:r>
      <w:proofErr w:type="gramEnd"/>
      <w:r w:rsidR="00687DF8" w:rsidRPr="00687DF8">
        <w:rPr>
          <w:lang w:val="en-GB"/>
        </w:rPr>
        <w:t xml:space="preserve"> achieve equitable and balanced development. </w:t>
      </w:r>
      <w:r w:rsidR="00687DF8" w:rsidRPr="00687DF8">
        <w:rPr>
          <w:lang w:val="en-GB"/>
        </w:rPr>
        <w:br/>
      </w:r>
      <w:r w:rsidR="00687DF8" w:rsidRPr="00687DF8">
        <w:rPr>
          <w:lang w:val="en-GB"/>
        </w:rPr>
        <w:br/>
      </w:r>
      <w:r w:rsidR="00687DF8" w:rsidRPr="00687DF8">
        <w:rPr>
          <w:lang w:val="en-GB"/>
        </w:rPr>
        <w:lastRenderedPageBreak/>
        <w:t xml:space="preserve">Thirdly, subsidiary organizations support implementation and oversight. They are crucial in monitoring the progress of member states and converting international declarations, frameworks, and action plans into useful recommendations. Monitoring tourism statistics, sharing suggestions for enhancement, and ensuring compliance with ethical and sustainable standards are some ways to achieve this. Consultative and collaborative methods involve a wide range of players, such as member nations, associate members, and expert groups, which improves legitimacy and participation in global tourism governance. </w:t>
      </w:r>
      <w:r w:rsidR="00687DF8" w:rsidRPr="00687DF8">
        <w:rPr>
          <w:lang w:val="en-GB"/>
        </w:rPr>
        <w:br/>
        <w:t>UNWTO's subsidiary bodies improve the organization's capacity to control tourism globally by combining strategic oversight, specialized knowledge, and regional involvement. They ensure that tourism regulations are flexible enough to adjust to various locations and circumstances worldwide.</w:t>
      </w:r>
    </w:p>
    <w:p w14:paraId="17565FB9" w14:textId="100E8563" w:rsidR="002565DA" w:rsidRDefault="002565DA" w:rsidP="002565DA">
      <w:pPr>
        <w:spacing w:line="276" w:lineRule="auto"/>
        <w:rPr>
          <w:lang w:val="en-US"/>
        </w:rPr>
      </w:pPr>
    </w:p>
    <w:p w14:paraId="0BC7F293" w14:textId="5B4F96BB" w:rsidR="00EA737F" w:rsidRPr="002565DA" w:rsidRDefault="00716E23" w:rsidP="002565DA">
      <w:pPr>
        <w:spacing w:line="276" w:lineRule="auto"/>
        <w:rPr>
          <w:b/>
          <w:bCs/>
          <w:lang w:val="en-US"/>
        </w:rPr>
      </w:pPr>
      <w:r w:rsidRPr="002565DA">
        <w:rPr>
          <w:b/>
          <w:bCs/>
          <w:lang w:val="en-US"/>
        </w:rPr>
        <w:t>2- What is the Manila Declaration on World Tourism (1980)? Why is it considered a milestone in tourism policy?</w:t>
      </w:r>
    </w:p>
    <w:p w14:paraId="10B1B49E" w14:textId="77777777" w:rsidR="00EA737F" w:rsidRDefault="00EA737F" w:rsidP="00EA737F">
      <w:pPr>
        <w:spacing w:line="276" w:lineRule="auto"/>
        <w:rPr>
          <w:lang w:val="en-US"/>
        </w:rPr>
      </w:pPr>
    </w:p>
    <w:p w14:paraId="15E70B88" w14:textId="77777777" w:rsidR="00687DF8" w:rsidRPr="00687DF8" w:rsidRDefault="00C70025" w:rsidP="00687DF8">
      <w:pPr>
        <w:spacing w:line="276" w:lineRule="auto"/>
        <w:rPr>
          <w:lang w:val="en-GB"/>
        </w:rPr>
      </w:pPr>
      <w:r>
        <w:rPr>
          <w:lang w:val="en-US"/>
        </w:rPr>
        <w:t xml:space="preserve">Answer </w:t>
      </w:r>
      <w:r w:rsidR="00687DF8" w:rsidRPr="00687DF8">
        <w:rPr>
          <w:lang w:val="en-GB"/>
        </w:rPr>
        <w:t xml:space="preserve">Under the sponsorship of the World Tourism Organization, the World Tourism Conference in Manila, Philippines, adopted the historic Manila Declaration on World Tourism (1980). The Declaration positioned tourism as a major force behind social advancement, economic growth, and global understanding by outlining core principles that guide the industry's development, management, and governance on a global scale. </w:t>
      </w:r>
      <w:r w:rsidR="00687DF8" w:rsidRPr="00687DF8">
        <w:rPr>
          <w:lang w:val="en-GB"/>
        </w:rPr>
        <w:br/>
        <w:t xml:space="preserve">The Declaration describes tourism as a social, cultural, and educational phenomena in addition to an economic activity. It highlights how tourism, especially in developing nations, promotes employment, income production, poverty alleviation, and cross-cultural interchange. Crucially, it emphasizes how states must organize and oversee tourism in a way that respects cultural heritage, national sovereignty, and the welfare of host populations. </w:t>
      </w:r>
      <w:r w:rsidR="00687DF8" w:rsidRPr="00687DF8">
        <w:rPr>
          <w:lang w:val="en-GB"/>
        </w:rPr>
        <w:br/>
        <w:t xml:space="preserve">For </w:t>
      </w:r>
      <w:proofErr w:type="gramStart"/>
      <w:r w:rsidR="00687DF8" w:rsidRPr="00687DF8">
        <w:rPr>
          <w:lang w:val="en-GB"/>
        </w:rPr>
        <w:t>a number of</w:t>
      </w:r>
      <w:proofErr w:type="gramEnd"/>
      <w:r w:rsidR="00687DF8" w:rsidRPr="00687DF8">
        <w:rPr>
          <w:lang w:val="en-GB"/>
        </w:rPr>
        <w:t xml:space="preserve"> reasons, the Manila Declaration is seen as a turning point in tourism policy. </w:t>
      </w:r>
      <w:proofErr w:type="gramStart"/>
      <w:r w:rsidR="00687DF8" w:rsidRPr="00687DF8">
        <w:rPr>
          <w:lang w:val="en-GB"/>
        </w:rPr>
        <w:t>First of all</w:t>
      </w:r>
      <w:proofErr w:type="gramEnd"/>
      <w:r w:rsidR="00687DF8" w:rsidRPr="00687DF8">
        <w:rPr>
          <w:lang w:val="en-GB"/>
        </w:rPr>
        <w:t xml:space="preserve">, it was among the first international agreements to specifically acknowledge tourism as a right, connecting it to the freedom of movement, leisure, and rest that are expressed in more general human rights frameworks. This normative framing made tourism a valid public policy concern rather than just a market-driven activity. </w:t>
      </w:r>
      <w:r w:rsidR="00687DF8" w:rsidRPr="00687DF8">
        <w:rPr>
          <w:lang w:val="en-GB"/>
        </w:rPr>
        <w:br/>
        <w:t xml:space="preserve">Second, long before sustainability emerged as a key global policy agenda item, the Declaration established the foundation for responsible and sustainable tourism. It emphasized the need of safeguarding the environment, maintaining cultural identity, and making sure that the growth of tourism benefits the local populace. Later, these ideas shaped significant policy frameworks as the Sustainable Development Goals and the Global Code of Ethics for Tourism (1999). </w:t>
      </w:r>
      <w:r w:rsidR="00687DF8" w:rsidRPr="00687DF8">
        <w:rPr>
          <w:lang w:val="en-GB"/>
        </w:rPr>
        <w:br/>
        <w:t xml:space="preserve">Third, the Manila Declaration reaffirmed the importance of global collaboration in the management of tourism. </w:t>
      </w:r>
      <w:proofErr w:type="gramStart"/>
      <w:r w:rsidR="00687DF8" w:rsidRPr="00687DF8">
        <w:rPr>
          <w:lang w:val="en-GB"/>
        </w:rPr>
        <w:t>In order to</w:t>
      </w:r>
      <w:proofErr w:type="gramEnd"/>
      <w:r w:rsidR="00687DF8" w:rsidRPr="00687DF8">
        <w:rPr>
          <w:lang w:val="en-GB"/>
        </w:rPr>
        <w:t xml:space="preserve"> overcome disparities in tourist development and to encourage capacity building in less developed destinations, it advocated for cooperation between states, international organizations, and the business sector. </w:t>
      </w:r>
      <w:r w:rsidR="00687DF8" w:rsidRPr="00687DF8">
        <w:rPr>
          <w:lang w:val="en-GB"/>
        </w:rPr>
        <w:br/>
        <w:t xml:space="preserve">In conclusion, the Manila Declaration on World Tourism is a seminal declaration that </w:t>
      </w:r>
      <w:r w:rsidR="00687DF8" w:rsidRPr="00687DF8">
        <w:rPr>
          <w:lang w:val="en-GB"/>
        </w:rPr>
        <w:lastRenderedPageBreak/>
        <w:t>changed the way that tourism is perceived and managed around the world. Decades after it was adopted, its comprehensive, rights-based, and development-oriented approach still has an impact on global tourist policy and moral principles.</w:t>
      </w:r>
    </w:p>
    <w:p w14:paraId="0398A15C" w14:textId="5BB20EC9" w:rsidR="00C70025" w:rsidRDefault="00C70025" w:rsidP="002565DA">
      <w:pPr>
        <w:spacing w:line="276" w:lineRule="auto"/>
        <w:rPr>
          <w:lang w:val="en-US"/>
        </w:rPr>
      </w:pPr>
    </w:p>
    <w:p w14:paraId="5F1B6CDA" w14:textId="77777777" w:rsidR="00C70025" w:rsidRDefault="00C70025" w:rsidP="00EA737F">
      <w:pPr>
        <w:spacing w:line="276" w:lineRule="auto"/>
        <w:rPr>
          <w:lang w:val="en-US"/>
        </w:rPr>
      </w:pPr>
    </w:p>
    <w:p w14:paraId="3BCD059D" w14:textId="4787E3BB" w:rsidR="00C70025" w:rsidRPr="00C70025" w:rsidRDefault="00C70025" w:rsidP="00EA737F">
      <w:pPr>
        <w:spacing w:line="276" w:lineRule="auto"/>
        <w:rPr>
          <w:b/>
          <w:bCs/>
          <w:lang w:val="en-US"/>
        </w:rPr>
      </w:pPr>
      <w:r w:rsidRPr="00C70025">
        <w:rPr>
          <w:b/>
          <w:bCs/>
          <w:lang w:val="en-US"/>
        </w:rPr>
        <w:t>References</w:t>
      </w:r>
    </w:p>
    <w:p w14:paraId="64994DC3" w14:textId="77777777" w:rsidR="00C70025" w:rsidRDefault="00C70025" w:rsidP="00EA737F">
      <w:pPr>
        <w:spacing w:line="276" w:lineRule="auto"/>
        <w:rPr>
          <w:lang w:val="en-US"/>
        </w:rPr>
      </w:pPr>
    </w:p>
    <w:p w14:paraId="106C5565" w14:textId="77777777" w:rsidR="00C70025" w:rsidRPr="00C70025" w:rsidRDefault="00C70025" w:rsidP="00C70025">
      <w:pPr>
        <w:numPr>
          <w:ilvl w:val="0"/>
          <w:numId w:val="1"/>
        </w:numPr>
        <w:spacing w:line="276" w:lineRule="auto"/>
        <w:rPr>
          <w:lang w:val="en-GB"/>
        </w:rPr>
      </w:pPr>
      <w:r w:rsidRPr="00C70025">
        <w:rPr>
          <w:lang w:val="en-GB"/>
        </w:rPr>
        <w:t xml:space="preserve">Hall, C. M. (2011). Tourism and public policy: Contemporary debates and future directions. </w:t>
      </w:r>
      <w:r w:rsidRPr="00C70025">
        <w:rPr>
          <w:i/>
          <w:iCs/>
          <w:lang w:val="en-GB"/>
        </w:rPr>
        <w:t>Tourism Management, 32</w:t>
      </w:r>
      <w:r w:rsidRPr="00C70025">
        <w:rPr>
          <w:lang w:val="en-GB"/>
        </w:rPr>
        <w:t>(6), 1173–1184. https://doi.org/10.1016/j.tourman.2011.01.003</w:t>
      </w:r>
    </w:p>
    <w:p w14:paraId="2714B260" w14:textId="77777777" w:rsidR="00C70025" w:rsidRPr="00C70025" w:rsidRDefault="00C70025" w:rsidP="00C70025">
      <w:pPr>
        <w:numPr>
          <w:ilvl w:val="0"/>
          <w:numId w:val="1"/>
        </w:numPr>
        <w:spacing w:line="276" w:lineRule="auto"/>
        <w:rPr>
          <w:lang w:val="en-GB"/>
        </w:rPr>
      </w:pPr>
      <w:r w:rsidRPr="00C70025">
        <w:rPr>
          <w:lang w:val="en-GB"/>
        </w:rPr>
        <w:t xml:space="preserve">Holden, A. (2016). </w:t>
      </w:r>
      <w:r w:rsidRPr="00C70025">
        <w:rPr>
          <w:i/>
          <w:iCs/>
          <w:lang w:val="en-GB"/>
        </w:rPr>
        <w:t>Environment and tourism</w:t>
      </w:r>
      <w:r w:rsidRPr="00C70025">
        <w:rPr>
          <w:lang w:val="en-GB"/>
        </w:rPr>
        <w:t xml:space="preserve"> (3rd ed.). Routledge. https://doi.org/10.4324/9781315768864</w:t>
      </w:r>
    </w:p>
    <w:p w14:paraId="600BC691" w14:textId="77777777" w:rsidR="00C70025" w:rsidRPr="00C70025" w:rsidRDefault="00C70025" w:rsidP="00C70025">
      <w:pPr>
        <w:numPr>
          <w:ilvl w:val="0"/>
          <w:numId w:val="1"/>
        </w:numPr>
        <w:spacing w:line="276" w:lineRule="auto"/>
        <w:rPr>
          <w:lang w:val="en-GB"/>
        </w:rPr>
      </w:pPr>
      <w:r w:rsidRPr="00C70025">
        <w:rPr>
          <w:lang w:val="en-GB"/>
        </w:rPr>
        <w:t xml:space="preserve">Sharpley, R. (2009). </w:t>
      </w:r>
      <w:r w:rsidRPr="00C70025">
        <w:rPr>
          <w:i/>
          <w:iCs/>
          <w:lang w:val="en-GB"/>
        </w:rPr>
        <w:t>Tourism development and the environment: Beyond sustainability?</w:t>
      </w:r>
      <w:r w:rsidRPr="00C70025">
        <w:rPr>
          <w:lang w:val="en-GB"/>
        </w:rPr>
        <w:t xml:space="preserve"> Earthscan.</w:t>
      </w:r>
    </w:p>
    <w:p w14:paraId="3ECDA3A2" w14:textId="77777777" w:rsidR="00C70025" w:rsidRPr="00C70025" w:rsidRDefault="00C70025" w:rsidP="00C70025">
      <w:pPr>
        <w:numPr>
          <w:ilvl w:val="0"/>
          <w:numId w:val="1"/>
        </w:numPr>
        <w:spacing w:line="276" w:lineRule="auto"/>
        <w:rPr>
          <w:lang w:val="en-GB"/>
        </w:rPr>
      </w:pPr>
      <w:r w:rsidRPr="00C70025">
        <w:rPr>
          <w:lang w:val="en-GB"/>
        </w:rPr>
        <w:t xml:space="preserve">United Nations World Tourism Organization (UNWTO). (1980). </w:t>
      </w:r>
      <w:r w:rsidRPr="00C70025">
        <w:rPr>
          <w:i/>
          <w:iCs/>
          <w:lang w:val="en-GB"/>
        </w:rPr>
        <w:t>Manila Declaration on World Tourism</w:t>
      </w:r>
      <w:r w:rsidRPr="00C70025">
        <w:rPr>
          <w:lang w:val="en-GB"/>
        </w:rPr>
        <w:t>. Madrid: UNWTO.</w:t>
      </w:r>
    </w:p>
    <w:p w14:paraId="720B5A76" w14:textId="77777777" w:rsidR="00C70025" w:rsidRPr="00C70025" w:rsidRDefault="00C70025" w:rsidP="00C70025">
      <w:pPr>
        <w:numPr>
          <w:ilvl w:val="0"/>
          <w:numId w:val="1"/>
        </w:numPr>
        <w:spacing w:line="276" w:lineRule="auto"/>
        <w:rPr>
          <w:lang w:val="en-GB"/>
        </w:rPr>
      </w:pPr>
      <w:r w:rsidRPr="00C70025">
        <w:rPr>
          <w:lang w:val="en-GB"/>
        </w:rPr>
        <w:t xml:space="preserve">United Nations World Tourism Organization (UNWTO). (2023). </w:t>
      </w:r>
      <w:r w:rsidRPr="00C70025">
        <w:rPr>
          <w:i/>
          <w:iCs/>
          <w:lang w:val="en-GB"/>
        </w:rPr>
        <w:t>Basic Texts of the World Tourism Organization</w:t>
      </w:r>
      <w:r w:rsidRPr="00C70025">
        <w:rPr>
          <w:lang w:val="en-GB"/>
        </w:rPr>
        <w:t>. Madrid: UNWTO.</w:t>
      </w:r>
    </w:p>
    <w:p w14:paraId="389A4E30" w14:textId="77777777" w:rsidR="00C70025" w:rsidRPr="00C70025" w:rsidRDefault="00C70025" w:rsidP="00C70025">
      <w:pPr>
        <w:numPr>
          <w:ilvl w:val="0"/>
          <w:numId w:val="1"/>
        </w:numPr>
        <w:spacing w:line="276" w:lineRule="auto"/>
        <w:rPr>
          <w:lang w:val="en-GB"/>
        </w:rPr>
      </w:pPr>
      <w:r w:rsidRPr="00C70025">
        <w:rPr>
          <w:lang w:val="en-GB"/>
        </w:rPr>
        <w:t xml:space="preserve">United Nations. (2022). </w:t>
      </w:r>
      <w:r w:rsidRPr="00C70025">
        <w:rPr>
          <w:i/>
          <w:iCs/>
          <w:lang w:val="en-GB"/>
        </w:rPr>
        <w:t>Global governance and the role of specialized agencies</w:t>
      </w:r>
      <w:r w:rsidRPr="00C70025">
        <w:rPr>
          <w:lang w:val="en-GB"/>
        </w:rPr>
        <w:t>. United Nations, New York.</w:t>
      </w:r>
    </w:p>
    <w:p w14:paraId="5829232A" w14:textId="77777777" w:rsidR="00C70025" w:rsidRPr="00903466" w:rsidRDefault="00C70025" w:rsidP="00EA737F">
      <w:pPr>
        <w:spacing w:line="276" w:lineRule="auto"/>
        <w:rPr>
          <w:lang w:val="en-US"/>
        </w:rPr>
      </w:pPr>
    </w:p>
    <w:sectPr w:rsidR="00C70025"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3D182A2-27AA-4391-9C57-F8D2C5027D81}"/>
    <w:embedBold r:id="rId2" w:fontKey="{1B3726FD-0D00-4454-B6DB-F356AD408AEC}"/>
    <w:embedItalic r:id="rId3" w:fontKey="{074389B2-6EA0-46A8-B420-411822DF068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2E217E3-2BDB-4D5D-AAA2-1CE12C2B6A22}"/>
  </w:font>
  <w:font w:name="Calibri Light">
    <w:panose1 w:val="020F0302020204030204"/>
    <w:charset w:val="00"/>
    <w:family w:val="swiss"/>
    <w:pitch w:val="variable"/>
    <w:sig w:usb0="E4002EFF" w:usb1="C000247B" w:usb2="00000009" w:usb3="00000000" w:csb0="000001FF" w:csb1="00000000"/>
    <w:embedRegular r:id="rId5" w:fontKey="{1BAB59DA-9A73-484A-A92A-5904A6FC5FB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565DA"/>
    <w:rsid w:val="002F4AE0"/>
    <w:rsid w:val="00384E8A"/>
    <w:rsid w:val="003D1074"/>
    <w:rsid w:val="00426865"/>
    <w:rsid w:val="00477CAA"/>
    <w:rsid w:val="00481859"/>
    <w:rsid w:val="00502E29"/>
    <w:rsid w:val="00525072"/>
    <w:rsid w:val="005E458B"/>
    <w:rsid w:val="00661030"/>
    <w:rsid w:val="00687DF8"/>
    <w:rsid w:val="00716E23"/>
    <w:rsid w:val="00844EC2"/>
    <w:rsid w:val="008516FE"/>
    <w:rsid w:val="00903466"/>
    <w:rsid w:val="009C1D0A"/>
    <w:rsid w:val="00A044F7"/>
    <w:rsid w:val="00A22845"/>
    <w:rsid w:val="00A8150E"/>
    <w:rsid w:val="00B20343"/>
    <w:rsid w:val="00B85EA7"/>
    <w:rsid w:val="00BE65DD"/>
    <w:rsid w:val="00C21EBA"/>
    <w:rsid w:val="00C612A4"/>
    <w:rsid w:val="00C70025"/>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914</Words>
  <Characters>5214</Characters>
  <Application>Microsoft Office Word</Application>
  <DocSecurity>0</DocSecurity>
  <Lines>43</Lines>
  <Paragraphs>12</Paragraphs>
  <ScaleCrop>false</ScaleCrop>
  <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2026-01-20T13:00:00Z</dcterms:created>
  <dcterms:modified xsi:type="dcterms:W3CDTF">2026-01-20T13:00:00Z</dcterms:modified>
</cp:coreProperties>
</file>