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477673584"/>
        <w:docPartObj>
          <w:docPartGallery w:val="Cover Pages"/>
          <w:docPartUnique/>
        </w:docPartObj>
      </w:sdtPr>
      <w:sdtContent>
        <w:p w14:paraId="3C69DF16" w14:textId="466090DB" w:rsidR="00B66470" w:rsidRDefault="00AD2E45" w:rsidP="00AD2E45">
          <w:pPr>
            <w:jc w:val="center"/>
          </w:pPr>
          <w:r w:rsidRPr="00AD2E45">
            <w:t>M03 – FUNDAMENTALS OF FINANCIAL ACCOUNTING</w:t>
          </w:r>
        </w:p>
        <w:p w14:paraId="6D5EC735" w14:textId="77777777" w:rsidR="00AD2E45" w:rsidRDefault="00AD2E45" w:rsidP="00AD2E45">
          <w:pPr>
            <w:jc w:val="center"/>
          </w:pPr>
        </w:p>
        <w:p w14:paraId="5C6B21FB" w14:textId="77777777" w:rsidR="00AD2E45" w:rsidRDefault="00AD2E45" w:rsidP="00AD2E45">
          <w:pPr>
            <w:jc w:val="center"/>
          </w:pPr>
        </w:p>
        <w:p w14:paraId="3575EED6" w14:textId="77777777" w:rsidR="00AD2E45" w:rsidRPr="00AD2E45" w:rsidRDefault="00AD2E45" w:rsidP="00AD2E45">
          <w:pPr>
            <w:jc w:val="center"/>
            <w:rPr>
              <w:b/>
              <w:bCs/>
            </w:rPr>
          </w:pPr>
          <w:r w:rsidRPr="00AD2E45">
            <w:rPr>
              <w:b/>
              <w:bCs/>
            </w:rPr>
            <w:t>**THE ACCOUNTING CYCLE AND PREPARATION OF FINANCIAL STATEMENTS:</w:t>
          </w:r>
        </w:p>
        <w:p w14:paraId="0858555F" w14:textId="77777777" w:rsidR="00AD2E45" w:rsidRPr="00AD2E45" w:rsidRDefault="00AD2E45" w:rsidP="00AD2E45">
          <w:pPr>
            <w:jc w:val="center"/>
          </w:pPr>
          <w:r w:rsidRPr="00AD2E45">
            <w:t>A CASE STUDY OF TATA CONSULTANCY SERVICES LIMITED**</w:t>
          </w:r>
        </w:p>
        <w:p w14:paraId="4102764A" w14:textId="77777777" w:rsidR="00AD2E45" w:rsidRDefault="00AD2E45" w:rsidP="00AD2E45">
          <w:pPr>
            <w:jc w:val="center"/>
          </w:pPr>
        </w:p>
        <w:p w14:paraId="517D2DC4" w14:textId="77777777" w:rsidR="00AD2E45" w:rsidRDefault="00AD2E45" w:rsidP="00AD2E45">
          <w:pPr>
            <w:jc w:val="center"/>
          </w:pPr>
        </w:p>
        <w:p w14:paraId="5C724D45" w14:textId="77777777" w:rsidR="00170AF3" w:rsidRPr="00170AF3" w:rsidRDefault="00170AF3" w:rsidP="00170AF3">
          <w:pPr>
            <w:jc w:val="center"/>
            <w:rPr>
              <w:b/>
              <w:bCs/>
            </w:rPr>
          </w:pPr>
          <w:r w:rsidRPr="00170AF3">
            <w:rPr>
              <w:b/>
              <w:bCs/>
            </w:rPr>
            <w:t>Submitted By</w:t>
          </w:r>
        </w:p>
        <w:p w14:paraId="16D44DF7" w14:textId="77777777" w:rsidR="00170AF3" w:rsidRDefault="00170AF3" w:rsidP="00170AF3">
          <w:pPr>
            <w:jc w:val="center"/>
            <w:rPr>
              <w:b/>
              <w:bCs/>
            </w:rPr>
          </w:pPr>
        </w:p>
        <w:p w14:paraId="280B4628" w14:textId="34155F24" w:rsidR="00170AF3" w:rsidRPr="00170AF3" w:rsidRDefault="00170AF3" w:rsidP="00170AF3">
          <w:pPr>
            <w:jc w:val="center"/>
          </w:pPr>
          <w:r w:rsidRPr="00170AF3">
            <w:rPr>
              <w:b/>
              <w:bCs/>
            </w:rPr>
            <w:t>Student Name:</w:t>
          </w:r>
          <w:r w:rsidRPr="00170AF3">
            <w:t xml:space="preserve"> _______</w:t>
          </w:r>
          <w:r w:rsidR="00D1726E">
            <w:t>Manpreet Kaur</w:t>
          </w:r>
          <w:r w:rsidRPr="00170AF3">
            <w:t>_____________________</w:t>
          </w:r>
        </w:p>
        <w:p w14:paraId="7B7B600A" w14:textId="77777777" w:rsidR="00170AF3" w:rsidRDefault="00170AF3" w:rsidP="00170AF3">
          <w:pPr>
            <w:jc w:val="center"/>
            <w:rPr>
              <w:b/>
              <w:bCs/>
            </w:rPr>
          </w:pPr>
        </w:p>
        <w:p w14:paraId="538F2A32" w14:textId="615DFDC7" w:rsidR="00170AF3" w:rsidRPr="00D1726E" w:rsidRDefault="00170AF3" w:rsidP="00D1726E">
          <w:pPr>
            <w:jc w:val="center"/>
            <w:rPr>
              <w:lang w:val="en-US"/>
            </w:rPr>
          </w:pPr>
          <w:r w:rsidRPr="00170AF3">
            <w:rPr>
              <w:b/>
              <w:bCs/>
            </w:rPr>
            <w:t>Student ID:</w:t>
          </w:r>
          <w:r w:rsidRPr="00170AF3">
            <w:t xml:space="preserve"> ________</w:t>
          </w:r>
          <w:r w:rsidR="00D1726E" w:rsidRPr="00D1726E">
            <w:rPr>
              <w:rFonts w:cs="Times New Roman"/>
              <w:szCs w:val="24"/>
              <w:lang w:val="en-US"/>
            </w:rPr>
            <w:t xml:space="preserve"> </w:t>
          </w:r>
          <w:r w:rsidR="00D1726E" w:rsidRPr="00D1726E">
            <w:rPr>
              <w:lang w:val="en-US"/>
            </w:rPr>
            <w:t>DE240252</w:t>
          </w:r>
          <w:r w:rsidRPr="00170AF3">
            <w:t>____________________</w:t>
          </w:r>
        </w:p>
        <w:p w14:paraId="36B2BDCA" w14:textId="77777777" w:rsidR="00AD2E45" w:rsidRDefault="00AD2E45" w:rsidP="00AD2E45">
          <w:pPr>
            <w:jc w:val="center"/>
          </w:pPr>
        </w:p>
        <w:p w14:paraId="44EB2237" w14:textId="0132B476" w:rsidR="00B66470" w:rsidRDefault="00B66470">
          <w:pPr>
            <w:spacing w:line="259" w:lineRule="auto"/>
            <w:jc w:val="left"/>
            <w:rPr>
              <w:rFonts w:asciiTheme="majorHAnsi" w:eastAsiaTheme="majorEastAsia" w:hAnsiTheme="majorHAnsi" w:cstheme="majorBidi"/>
              <w:color w:val="0F4761" w:themeColor="accent1" w:themeShade="BF"/>
              <w:kern w:val="0"/>
              <w:sz w:val="32"/>
              <w:szCs w:val="32"/>
              <w:lang w:val="en-US"/>
              <w14:ligatures w14:val="none"/>
            </w:rPr>
          </w:pPr>
          <w:r>
            <w:br w:type="page"/>
          </w:r>
        </w:p>
      </w:sdtContent>
    </w:sdt>
    <w:sdt>
      <w:sdtPr>
        <w:rPr>
          <w:rFonts w:ascii="Times New Roman" w:eastAsiaTheme="minorHAnsi" w:hAnsi="Times New Roman" w:cstheme="minorBidi"/>
          <w:color w:val="auto"/>
          <w:kern w:val="2"/>
          <w:sz w:val="24"/>
          <w:szCs w:val="22"/>
          <w:lang w:val="en-IN"/>
          <w14:ligatures w14:val="standardContextual"/>
        </w:rPr>
        <w:id w:val="251484647"/>
        <w:docPartObj>
          <w:docPartGallery w:val="Table of Contents"/>
          <w:docPartUnique/>
        </w:docPartObj>
      </w:sdtPr>
      <w:sdtEndPr>
        <w:rPr>
          <w:b/>
          <w:bCs/>
          <w:noProof/>
        </w:rPr>
      </w:sdtEndPr>
      <w:sdtContent>
        <w:p w14:paraId="3690D026" w14:textId="6BFC30DB" w:rsidR="00F35D3A" w:rsidRDefault="00F35D3A">
          <w:pPr>
            <w:pStyle w:val="TOCHeading"/>
          </w:pPr>
          <w:r>
            <w:t>Table of Contents</w:t>
          </w:r>
        </w:p>
        <w:p w14:paraId="35B5443E" w14:textId="29DC69A7" w:rsidR="00787812" w:rsidRDefault="00F35D3A">
          <w:pPr>
            <w:pStyle w:val="TOC1"/>
            <w:tabs>
              <w:tab w:val="right" w:leader="dot" w:pos="9016"/>
            </w:tabs>
            <w:rPr>
              <w:rFonts w:asciiTheme="minorHAnsi" w:eastAsiaTheme="minorEastAsia" w:hAnsiTheme="minorHAnsi"/>
              <w:noProof/>
              <w:szCs w:val="24"/>
              <w:lang w:eastAsia="en-IN"/>
            </w:rPr>
          </w:pPr>
          <w:r>
            <w:fldChar w:fldCharType="begin"/>
          </w:r>
          <w:r>
            <w:instrText xml:space="preserve"> TOC \o "1-3" \h \z \u </w:instrText>
          </w:r>
          <w:r>
            <w:fldChar w:fldCharType="separate"/>
          </w:r>
          <w:hyperlink w:anchor="_Toc230423703" w:history="1">
            <w:r w:rsidR="00787812" w:rsidRPr="0013623F">
              <w:rPr>
                <w:rStyle w:val="Hyperlink"/>
                <w:noProof/>
              </w:rPr>
              <w:t>1. Introduction</w:t>
            </w:r>
            <w:r w:rsidR="00787812">
              <w:rPr>
                <w:noProof/>
                <w:webHidden/>
              </w:rPr>
              <w:tab/>
            </w:r>
            <w:r w:rsidR="00787812">
              <w:rPr>
                <w:noProof/>
                <w:webHidden/>
              </w:rPr>
              <w:fldChar w:fldCharType="begin"/>
            </w:r>
            <w:r w:rsidR="00787812">
              <w:rPr>
                <w:noProof/>
                <w:webHidden/>
              </w:rPr>
              <w:instrText xml:space="preserve"> PAGEREF _Toc230423703 \h </w:instrText>
            </w:r>
            <w:r w:rsidR="00787812">
              <w:rPr>
                <w:noProof/>
                <w:webHidden/>
              </w:rPr>
            </w:r>
            <w:r w:rsidR="00787812">
              <w:rPr>
                <w:noProof/>
                <w:webHidden/>
              </w:rPr>
              <w:fldChar w:fldCharType="separate"/>
            </w:r>
            <w:r w:rsidR="00787812">
              <w:rPr>
                <w:noProof/>
                <w:webHidden/>
              </w:rPr>
              <w:t>3</w:t>
            </w:r>
            <w:r w:rsidR="00787812">
              <w:rPr>
                <w:noProof/>
                <w:webHidden/>
              </w:rPr>
              <w:fldChar w:fldCharType="end"/>
            </w:r>
          </w:hyperlink>
        </w:p>
        <w:p w14:paraId="0607CE40" w14:textId="030CDC8D" w:rsidR="00787812" w:rsidRDefault="00787812">
          <w:pPr>
            <w:pStyle w:val="TOC2"/>
            <w:tabs>
              <w:tab w:val="right" w:leader="dot" w:pos="9016"/>
            </w:tabs>
            <w:rPr>
              <w:rFonts w:asciiTheme="minorHAnsi" w:eastAsiaTheme="minorEastAsia" w:hAnsiTheme="minorHAnsi"/>
              <w:noProof/>
              <w:szCs w:val="24"/>
              <w:lang w:eastAsia="en-IN"/>
            </w:rPr>
          </w:pPr>
          <w:hyperlink w:anchor="_Toc230423704" w:history="1">
            <w:r w:rsidRPr="0013623F">
              <w:rPr>
                <w:rStyle w:val="Hyperlink"/>
                <w:noProof/>
              </w:rPr>
              <w:t>1.1 Background of the Study</w:t>
            </w:r>
            <w:r>
              <w:rPr>
                <w:noProof/>
                <w:webHidden/>
              </w:rPr>
              <w:tab/>
            </w:r>
            <w:r>
              <w:rPr>
                <w:noProof/>
                <w:webHidden/>
              </w:rPr>
              <w:fldChar w:fldCharType="begin"/>
            </w:r>
            <w:r>
              <w:rPr>
                <w:noProof/>
                <w:webHidden/>
              </w:rPr>
              <w:instrText xml:space="preserve"> PAGEREF _Toc230423704 \h </w:instrText>
            </w:r>
            <w:r>
              <w:rPr>
                <w:noProof/>
                <w:webHidden/>
              </w:rPr>
            </w:r>
            <w:r>
              <w:rPr>
                <w:noProof/>
                <w:webHidden/>
              </w:rPr>
              <w:fldChar w:fldCharType="separate"/>
            </w:r>
            <w:r>
              <w:rPr>
                <w:noProof/>
                <w:webHidden/>
              </w:rPr>
              <w:t>3</w:t>
            </w:r>
            <w:r>
              <w:rPr>
                <w:noProof/>
                <w:webHidden/>
              </w:rPr>
              <w:fldChar w:fldCharType="end"/>
            </w:r>
          </w:hyperlink>
        </w:p>
        <w:p w14:paraId="74802AEA" w14:textId="0600A717" w:rsidR="00787812" w:rsidRDefault="00787812">
          <w:pPr>
            <w:pStyle w:val="TOC2"/>
            <w:tabs>
              <w:tab w:val="right" w:leader="dot" w:pos="9016"/>
            </w:tabs>
            <w:rPr>
              <w:rFonts w:asciiTheme="minorHAnsi" w:eastAsiaTheme="minorEastAsia" w:hAnsiTheme="minorHAnsi"/>
              <w:noProof/>
              <w:szCs w:val="24"/>
              <w:lang w:eastAsia="en-IN"/>
            </w:rPr>
          </w:pPr>
          <w:hyperlink w:anchor="_Toc230423705" w:history="1">
            <w:r w:rsidRPr="0013623F">
              <w:rPr>
                <w:rStyle w:val="Hyperlink"/>
                <w:noProof/>
              </w:rPr>
              <w:t>1.2 Importance of the Accounting Cycle</w:t>
            </w:r>
            <w:r>
              <w:rPr>
                <w:noProof/>
                <w:webHidden/>
              </w:rPr>
              <w:tab/>
            </w:r>
            <w:r>
              <w:rPr>
                <w:noProof/>
                <w:webHidden/>
              </w:rPr>
              <w:fldChar w:fldCharType="begin"/>
            </w:r>
            <w:r>
              <w:rPr>
                <w:noProof/>
                <w:webHidden/>
              </w:rPr>
              <w:instrText xml:space="preserve"> PAGEREF _Toc230423705 \h </w:instrText>
            </w:r>
            <w:r>
              <w:rPr>
                <w:noProof/>
                <w:webHidden/>
              </w:rPr>
            </w:r>
            <w:r>
              <w:rPr>
                <w:noProof/>
                <w:webHidden/>
              </w:rPr>
              <w:fldChar w:fldCharType="separate"/>
            </w:r>
            <w:r>
              <w:rPr>
                <w:noProof/>
                <w:webHidden/>
              </w:rPr>
              <w:t>3</w:t>
            </w:r>
            <w:r>
              <w:rPr>
                <w:noProof/>
                <w:webHidden/>
              </w:rPr>
              <w:fldChar w:fldCharType="end"/>
            </w:r>
          </w:hyperlink>
        </w:p>
        <w:p w14:paraId="73FB3FA7" w14:textId="20450DD4" w:rsidR="00787812" w:rsidRDefault="00787812">
          <w:pPr>
            <w:pStyle w:val="TOC2"/>
            <w:tabs>
              <w:tab w:val="right" w:leader="dot" w:pos="9016"/>
            </w:tabs>
            <w:rPr>
              <w:rFonts w:asciiTheme="minorHAnsi" w:eastAsiaTheme="minorEastAsia" w:hAnsiTheme="minorHAnsi"/>
              <w:noProof/>
              <w:szCs w:val="24"/>
              <w:lang w:eastAsia="en-IN"/>
            </w:rPr>
          </w:pPr>
          <w:hyperlink w:anchor="_Toc230423706" w:history="1">
            <w:r w:rsidRPr="0013623F">
              <w:rPr>
                <w:rStyle w:val="Hyperlink"/>
                <w:noProof/>
              </w:rPr>
              <w:t>1.3 Case Company</w:t>
            </w:r>
            <w:r>
              <w:rPr>
                <w:noProof/>
                <w:webHidden/>
              </w:rPr>
              <w:tab/>
            </w:r>
            <w:r>
              <w:rPr>
                <w:noProof/>
                <w:webHidden/>
              </w:rPr>
              <w:fldChar w:fldCharType="begin"/>
            </w:r>
            <w:r>
              <w:rPr>
                <w:noProof/>
                <w:webHidden/>
              </w:rPr>
              <w:instrText xml:space="preserve"> PAGEREF _Toc230423706 \h </w:instrText>
            </w:r>
            <w:r>
              <w:rPr>
                <w:noProof/>
                <w:webHidden/>
              </w:rPr>
            </w:r>
            <w:r>
              <w:rPr>
                <w:noProof/>
                <w:webHidden/>
              </w:rPr>
              <w:fldChar w:fldCharType="separate"/>
            </w:r>
            <w:r>
              <w:rPr>
                <w:noProof/>
                <w:webHidden/>
              </w:rPr>
              <w:t>4</w:t>
            </w:r>
            <w:r>
              <w:rPr>
                <w:noProof/>
                <w:webHidden/>
              </w:rPr>
              <w:fldChar w:fldCharType="end"/>
            </w:r>
          </w:hyperlink>
        </w:p>
        <w:p w14:paraId="08C5D232" w14:textId="1B8AD68C" w:rsidR="00787812" w:rsidRDefault="00787812">
          <w:pPr>
            <w:pStyle w:val="TOC2"/>
            <w:tabs>
              <w:tab w:val="right" w:leader="dot" w:pos="9016"/>
            </w:tabs>
            <w:rPr>
              <w:rFonts w:asciiTheme="minorHAnsi" w:eastAsiaTheme="minorEastAsia" w:hAnsiTheme="minorHAnsi"/>
              <w:noProof/>
              <w:szCs w:val="24"/>
              <w:lang w:eastAsia="en-IN"/>
            </w:rPr>
          </w:pPr>
          <w:hyperlink w:anchor="_Toc230423707" w:history="1">
            <w:r w:rsidRPr="0013623F">
              <w:rPr>
                <w:rStyle w:val="Hyperlink"/>
                <w:noProof/>
              </w:rPr>
              <w:t>1.4 Objectives of the Study</w:t>
            </w:r>
            <w:r>
              <w:rPr>
                <w:noProof/>
                <w:webHidden/>
              </w:rPr>
              <w:tab/>
            </w:r>
            <w:r>
              <w:rPr>
                <w:noProof/>
                <w:webHidden/>
              </w:rPr>
              <w:fldChar w:fldCharType="begin"/>
            </w:r>
            <w:r>
              <w:rPr>
                <w:noProof/>
                <w:webHidden/>
              </w:rPr>
              <w:instrText xml:space="preserve"> PAGEREF _Toc230423707 \h </w:instrText>
            </w:r>
            <w:r>
              <w:rPr>
                <w:noProof/>
                <w:webHidden/>
              </w:rPr>
            </w:r>
            <w:r>
              <w:rPr>
                <w:noProof/>
                <w:webHidden/>
              </w:rPr>
              <w:fldChar w:fldCharType="separate"/>
            </w:r>
            <w:r>
              <w:rPr>
                <w:noProof/>
                <w:webHidden/>
              </w:rPr>
              <w:t>4</w:t>
            </w:r>
            <w:r>
              <w:rPr>
                <w:noProof/>
                <w:webHidden/>
              </w:rPr>
              <w:fldChar w:fldCharType="end"/>
            </w:r>
          </w:hyperlink>
        </w:p>
        <w:p w14:paraId="281D8AA1" w14:textId="413824C2" w:rsidR="00787812" w:rsidRDefault="00787812">
          <w:pPr>
            <w:pStyle w:val="TOC2"/>
            <w:tabs>
              <w:tab w:val="right" w:leader="dot" w:pos="9016"/>
            </w:tabs>
            <w:rPr>
              <w:rFonts w:asciiTheme="minorHAnsi" w:eastAsiaTheme="minorEastAsia" w:hAnsiTheme="minorHAnsi"/>
              <w:noProof/>
              <w:szCs w:val="24"/>
              <w:lang w:eastAsia="en-IN"/>
            </w:rPr>
          </w:pPr>
          <w:hyperlink w:anchor="_Toc230423708" w:history="1">
            <w:r w:rsidRPr="0013623F">
              <w:rPr>
                <w:rStyle w:val="Hyperlink"/>
                <w:noProof/>
              </w:rPr>
              <w:t>1.5 Scope of the Study</w:t>
            </w:r>
            <w:r>
              <w:rPr>
                <w:noProof/>
                <w:webHidden/>
              </w:rPr>
              <w:tab/>
            </w:r>
            <w:r>
              <w:rPr>
                <w:noProof/>
                <w:webHidden/>
              </w:rPr>
              <w:fldChar w:fldCharType="begin"/>
            </w:r>
            <w:r>
              <w:rPr>
                <w:noProof/>
                <w:webHidden/>
              </w:rPr>
              <w:instrText xml:space="preserve"> PAGEREF _Toc230423708 \h </w:instrText>
            </w:r>
            <w:r>
              <w:rPr>
                <w:noProof/>
                <w:webHidden/>
              </w:rPr>
            </w:r>
            <w:r>
              <w:rPr>
                <w:noProof/>
                <w:webHidden/>
              </w:rPr>
              <w:fldChar w:fldCharType="separate"/>
            </w:r>
            <w:r>
              <w:rPr>
                <w:noProof/>
                <w:webHidden/>
              </w:rPr>
              <w:t>4</w:t>
            </w:r>
            <w:r>
              <w:rPr>
                <w:noProof/>
                <w:webHidden/>
              </w:rPr>
              <w:fldChar w:fldCharType="end"/>
            </w:r>
          </w:hyperlink>
        </w:p>
        <w:p w14:paraId="105BFA63" w14:textId="3562FC57" w:rsidR="00787812" w:rsidRDefault="00787812">
          <w:pPr>
            <w:pStyle w:val="TOC1"/>
            <w:tabs>
              <w:tab w:val="right" w:leader="dot" w:pos="9016"/>
            </w:tabs>
            <w:rPr>
              <w:rFonts w:asciiTheme="minorHAnsi" w:eastAsiaTheme="minorEastAsia" w:hAnsiTheme="minorHAnsi"/>
              <w:noProof/>
              <w:szCs w:val="24"/>
              <w:lang w:eastAsia="en-IN"/>
            </w:rPr>
          </w:pPr>
          <w:hyperlink w:anchor="_Toc230423709" w:history="1">
            <w:r w:rsidRPr="0013623F">
              <w:rPr>
                <w:rStyle w:val="Hyperlink"/>
                <w:noProof/>
              </w:rPr>
              <w:t>2. Literature Review</w:t>
            </w:r>
            <w:r>
              <w:rPr>
                <w:noProof/>
                <w:webHidden/>
              </w:rPr>
              <w:tab/>
            </w:r>
            <w:r>
              <w:rPr>
                <w:noProof/>
                <w:webHidden/>
              </w:rPr>
              <w:fldChar w:fldCharType="begin"/>
            </w:r>
            <w:r>
              <w:rPr>
                <w:noProof/>
                <w:webHidden/>
              </w:rPr>
              <w:instrText xml:space="preserve"> PAGEREF _Toc230423709 \h </w:instrText>
            </w:r>
            <w:r>
              <w:rPr>
                <w:noProof/>
                <w:webHidden/>
              </w:rPr>
            </w:r>
            <w:r>
              <w:rPr>
                <w:noProof/>
                <w:webHidden/>
              </w:rPr>
              <w:fldChar w:fldCharType="separate"/>
            </w:r>
            <w:r>
              <w:rPr>
                <w:noProof/>
                <w:webHidden/>
              </w:rPr>
              <w:t>5</w:t>
            </w:r>
            <w:r>
              <w:rPr>
                <w:noProof/>
                <w:webHidden/>
              </w:rPr>
              <w:fldChar w:fldCharType="end"/>
            </w:r>
          </w:hyperlink>
        </w:p>
        <w:p w14:paraId="33A16EC6" w14:textId="4E00F9D4" w:rsidR="00787812" w:rsidRDefault="00787812">
          <w:pPr>
            <w:pStyle w:val="TOC2"/>
            <w:tabs>
              <w:tab w:val="right" w:leader="dot" w:pos="9016"/>
            </w:tabs>
            <w:rPr>
              <w:rFonts w:asciiTheme="minorHAnsi" w:eastAsiaTheme="minorEastAsia" w:hAnsiTheme="minorHAnsi"/>
              <w:noProof/>
              <w:szCs w:val="24"/>
              <w:lang w:eastAsia="en-IN"/>
            </w:rPr>
          </w:pPr>
          <w:hyperlink w:anchor="_Toc230423710" w:history="1">
            <w:r w:rsidRPr="0013623F">
              <w:rPr>
                <w:rStyle w:val="Hyperlink"/>
                <w:noProof/>
              </w:rPr>
              <w:t>2.1 Meaning of Financial Accounting</w:t>
            </w:r>
            <w:r>
              <w:rPr>
                <w:noProof/>
                <w:webHidden/>
              </w:rPr>
              <w:tab/>
            </w:r>
            <w:r>
              <w:rPr>
                <w:noProof/>
                <w:webHidden/>
              </w:rPr>
              <w:fldChar w:fldCharType="begin"/>
            </w:r>
            <w:r>
              <w:rPr>
                <w:noProof/>
                <w:webHidden/>
              </w:rPr>
              <w:instrText xml:space="preserve"> PAGEREF _Toc230423710 \h </w:instrText>
            </w:r>
            <w:r>
              <w:rPr>
                <w:noProof/>
                <w:webHidden/>
              </w:rPr>
            </w:r>
            <w:r>
              <w:rPr>
                <w:noProof/>
                <w:webHidden/>
              </w:rPr>
              <w:fldChar w:fldCharType="separate"/>
            </w:r>
            <w:r>
              <w:rPr>
                <w:noProof/>
                <w:webHidden/>
              </w:rPr>
              <w:t>5</w:t>
            </w:r>
            <w:r>
              <w:rPr>
                <w:noProof/>
                <w:webHidden/>
              </w:rPr>
              <w:fldChar w:fldCharType="end"/>
            </w:r>
          </w:hyperlink>
        </w:p>
        <w:p w14:paraId="53236E5B" w14:textId="5622193B" w:rsidR="00787812" w:rsidRDefault="00787812">
          <w:pPr>
            <w:pStyle w:val="TOC2"/>
            <w:tabs>
              <w:tab w:val="right" w:leader="dot" w:pos="9016"/>
            </w:tabs>
            <w:rPr>
              <w:rFonts w:asciiTheme="minorHAnsi" w:eastAsiaTheme="minorEastAsia" w:hAnsiTheme="minorHAnsi"/>
              <w:noProof/>
              <w:szCs w:val="24"/>
              <w:lang w:eastAsia="en-IN"/>
            </w:rPr>
          </w:pPr>
          <w:hyperlink w:anchor="_Toc230423711" w:history="1">
            <w:r w:rsidRPr="0013623F">
              <w:rPr>
                <w:rStyle w:val="Hyperlink"/>
                <w:noProof/>
              </w:rPr>
              <w:t>2.2 The Accounting Cycle</w:t>
            </w:r>
            <w:r>
              <w:rPr>
                <w:noProof/>
                <w:webHidden/>
              </w:rPr>
              <w:tab/>
            </w:r>
            <w:r>
              <w:rPr>
                <w:noProof/>
                <w:webHidden/>
              </w:rPr>
              <w:fldChar w:fldCharType="begin"/>
            </w:r>
            <w:r>
              <w:rPr>
                <w:noProof/>
                <w:webHidden/>
              </w:rPr>
              <w:instrText xml:space="preserve"> PAGEREF _Toc230423711 \h </w:instrText>
            </w:r>
            <w:r>
              <w:rPr>
                <w:noProof/>
                <w:webHidden/>
              </w:rPr>
            </w:r>
            <w:r>
              <w:rPr>
                <w:noProof/>
                <w:webHidden/>
              </w:rPr>
              <w:fldChar w:fldCharType="separate"/>
            </w:r>
            <w:r>
              <w:rPr>
                <w:noProof/>
                <w:webHidden/>
              </w:rPr>
              <w:t>5</w:t>
            </w:r>
            <w:r>
              <w:rPr>
                <w:noProof/>
                <w:webHidden/>
              </w:rPr>
              <w:fldChar w:fldCharType="end"/>
            </w:r>
          </w:hyperlink>
        </w:p>
        <w:p w14:paraId="114D7D64" w14:textId="210E5F5C" w:rsidR="00787812" w:rsidRDefault="00787812">
          <w:pPr>
            <w:pStyle w:val="TOC2"/>
            <w:tabs>
              <w:tab w:val="right" w:leader="dot" w:pos="9016"/>
            </w:tabs>
            <w:rPr>
              <w:rFonts w:asciiTheme="minorHAnsi" w:eastAsiaTheme="minorEastAsia" w:hAnsiTheme="minorHAnsi"/>
              <w:noProof/>
              <w:szCs w:val="24"/>
              <w:lang w:eastAsia="en-IN"/>
            </w:rPr>
          </w:pPr>
          <w:hyperlink w:anchor="_Toc230423712" w:history="1">
            <w:r w:rsidRPr="0013623F">
              <w:rPr>
                <w:rStyle w:val="Hyperlink"/>
                <w:noProof/>
              </w:rPr>
              <w:t>2.3 Double-Entry Bookkeeping</w:t>
            </w:r>
            <w:r>
              <w:rPr>
                <w:noProof/>
                <w:webHidden/>
              </w:rPr>
              <w:tab/>
            </w:r>
            <w:r>
              <w:rPr>
                <w:noProof/>
                <w:webHidden/>
              </w:rPr>
              <w:fldChar w:fldCharType="begin"/>
            </w:r>
            <w:r>
              <w:rPr>
                <w:noProof/>
                <w:webHidden/>
              </w:rPr>
              <w:instrText xml:space="preserve"> PAGEREF _Toc230423712 \h </w:instrText>
            </w:r>
            <w:r>
              <w:rPr>
                <w:noProof/>
                <w:webHidden/>
              </w:rPr>
            </w:r>
            <w:r>
              <w:rPr>
                <w:noProof/>
                <w:webHidden/>
              </w:rPr>
              <w:fldChar w:fldCharType="separate"/>
            </w:r>
            <w:r>
              <w:rPr>
                <w:noProof/>
                <w:webHidden/>
              </w:rPr>
              <w:t>6</w:t>
            </w:r>
            <w:r>
              <w:rPr>
                <w:noProof/>
                <w:webHidden/>
              </w:rPr>
              <w:fldChar w:fldCharType="end"/>
            </w:r>
          </w:hyperlink>
        </w:p>
        <w:p w14:paraId="64D0211E" w14:textId="553FD99A" w:rsidR="00787812" w:rsidRDefault="00787812">
          <w:pPr>
            <w:pStyle w:val="TOC2"/>
            <w:tabs>
              <w:tab w:val="right" w:leader="dot" w:pos="9016"/>
            </w:tabs>
            <w:rPr>
              <w:rFonts w:asciiTheme="minorHAnsi" w:eastAsiaTheme="minorEastAsia" w:hAnsiTheme="minorHAnsi"/>
              <w:noProof/>
              <w:szCs w:val="24"/>
              <w:lang w:eastAsia="en-IN"/>
            </w:rPr>
          </w:pPr>
          <w:hyperlink w:anchor="_Toc230423713" w:history="1">
            <w:r w:rsidRPr="0013623F">
              <w:rPr>
                <w:rStyle w:val="Hyperlink"/>
                <w:noProof/>
              </w:rPr>
              <w:t>2.4 Financial Statements</w:t>
            </w:r>
            <w:r>
              <w:rPr>
                <w:noProof/>
                <w:webHidden/>
              </w:rPr>
              <w:tab/>
            </w:r>
            <w:r>
              <w:rPr>
                <w:noProof/>
                <w:webHidden/>
              </w:rPr>
              <w:fldChar w:fldCharType="begin"/>
            </w:r>
            <w:r>
              <w:rPr>
                <w:noProof/>
                <w:webHidden/>
              </w:rPr>
              <w:instrText xml:space="preserve"> PAGEREF _Toc230423713 \h </w:instrText>
            </w:r>
            <w:r>
              <w:rPr>
                <w:noProof/>
                <w:webHidden/>
              </w:rPr>
            </w:r>
            <w:r>
              <w:rPr>
                <w:noProof/>
                <w:webHidden/>
              </w:rPr>
              <w:fldChar w:fldCharType="separate"/>
            </w:r>
            <w:r>
              <w:rPr>
                <w:noProof/>
                <w:webHidden/>
              </w:rPr>
              <w:t>6</w:t>
            </w:r>
            <w:r>
              <w:rPr>
                <w:noProof/>
                <w:webHidden/>
              </w:rPr>
              <w:fldChar w:fldCharType="end"/>
            </w:r>
          </w:hyperlink>
        </w:p>
        <w:p w14:paraId="1F937A28" w14:textId="48B9084A" w:rsidR="00787812" w:rsidRDefault="00787812">
          <w:pPr>
            <w:pStyle w:val="TOC2"/>
            <w:tabs>
              <w:tab w:val="right" w:leader="dot" w:pos="9016"/>
            </w:tabs>
            <w:rPr>
              <w:rFonts w:asciiTheme="minorHAnsi" w:eastAsiaTheme="minorEastAsia" w:hAnsiTheme="minorHAnsi"/>
              <w:noProof/>
              <w:szCs w:val="24"/>
              <w:lang w:eastAsia="en-IN"/>
            </w:rPr>
          </w:pPr>
          <w:hyperlink w:anchor="_Toc230423714" w:history="1">
            <w:r w:rsidRPr="0013623F">
              <w:rPr>
                <w:rStyle w:val="Hyperlink"/>
                <w:noProof/>
              </w:rPr>
              <w:t>2.5 Accounting Standards and Reporting Quality</w:t>
            </w:r>
            <w:r>
              <w:rPr>
                <w:noProof/>
                <w:webHidden/>
              </w:rPr>
              <w:tab/>
            </w:r>
            <w:r>
              <w:rPr>
                <w:noProof/>
                <w:webHidden/>
              </w:rPr>
              <w:fldChar w:fldCharType="begin"/>
            </w:r>
            <w:r>
              <w:rPr>
                <w:noProof/>
                <w:webHidden/>
              </w:rPr>
              <w:instrText xml:space="preserve"> PAGEREF _Toc230423714 \h </w:instrText>
            </w:r>
            <w:r>
              <w:rPr>
                <w:noProof/>
                <w:webHidden/>
              </w:rPr>
            </w:r>
            <w:r>
              <w:rPr>
                <w:noProof/>
                <w:webHidden/>
              </w:rPr>
              <w:fldChar w:fldCharType="separate"/>
            </w:r>
            <w:r>
              <w:rPr>
                <w:noProof/>
                <w:webHidden/>
              </w:rPr>
              <w:t>7</w:t>
            </w:r>
            <w:r>
              <w:rPr>
                <w:noProof/>
                <w:webHidden/>
              </w:rPr>
              <w:fldChar w:fldCharType="end"/>
            </w:r>
          </w:hyperlink>
        </w:p>
        <w:p w14:paraId="77C2067A" w14:textId="2F0B6777" w:rsidR="00787812" w:rsidRDefault="00787812">
          <w:pPr>
            <w:pStyle w:val="TOC2"/>
            <w:tabs>
              <w:tab w:val="right" w:leader="dot" w:pos="9016"/>
            </w:tabs>
            <w:rPr>
              <w:rFonts w:asciiTheme="minorHAnsi" w:eastAsiaTheme="minorEastAsia" w:hAnsiTheme="minorHAnsi"/>
              <w:noProof/>
              <w:szCs w:val="24"/>
              <w:lang w:eastAsia="en-IN"/>
            </w:rPr>
          </w:pPr>
          <w:hyperlink w:anchor="_Toc230423715" w:history="1">
            <w:r w:rsidRPr="0013623F">
              <w:rPr>
                <w:rStyle w:val="Hyperlink"/>
                <w:noProof/>
              </w:rPr>
              <w:t>2.6 Ratio Analysis</w:t>
            </w:r>
            <w:r>
              <w:rPr>
                <w:noProof/>
                <w:webHidden/>
              </w:rPr>
              <w:tab/>
            </w:r>
            <w:r>
              <w:rPr>
                <w:noProof/>
                <w:webHidden/>
              </w:rPr>
              <w:fldChar w:fldCharType="begin"/>
            </w:r>
            <w:r>
              <w:rPr>
                <w:noProof/>
                <w:webHidden/>
              </w:rPr>
              <w:instrText xml:space="preserve"> PAGEREF _Toc230423715 \h </w:instrText>
            </w:r>
            <w:r>
              <w:rPr>
                <w:noProof/>
                <w:webHidden/>
              </w:rPr>
            </w:r>
            <w:r>
              <w:rPr>
                <w:noProof/>
                <w:webHidden/>
              </w:rPr>
              <w:fldChar w:fldCharType="separate"/>
            </w:r>
            <w:r>
              <w:rPr>
                <w:noProof/>
                <w:webHidden/>
              </w:rPr>
              <w:t>7</w:t>
            </w:r>
            <w:r>
              <w:rPr>
                <w:noProof/>
                <w:webHidden/>
              </w:rPr>
              <w:fldChar w:fldCharType="end"/>
            </w:r>
          </w:hyperlink>
        </w:p>
        <w:p w14:paraId="697F6E21" w14:textId="32B029F1" w:rsidR="00787812" w:rsidRDefault="00787812">
          <w:pPr>
            <w:pStyle w:val="TOC1"/>
            <w:tabs>
              <w:tab w:val="right" w:leader="dot" w:pos="9016"/>
            </w:tabs>
            <w:rPr>
              <w:rFonts w:asciiTheme="minorHAnsi" w:eastAsiaTheme="minorEastAsia" w:hAnsiTheme="minorHAnsi"/>
              <w:noProof/>
              <w:szCs w:val="24"/>
              <w:lang w:eastAsia="en-IN"/>
            </w:rPr>
          </w:pPr>
          <w:hyperlink w:anchor="_Toc230423716" w:history="1">
            <w:r w:rsidRPr="0013623F">
              <w:rPr>
                <w:rStyle w:val="Hyperlink"/>
                <w:noProof/>
              </w:rPr>
              <w:t>3. Methodology</w:t>
            </w:r>
            <w:r>
              <w:rPr>
                <w:noProof/>
                <w:webHidden/>
              </w:rPr>
              <w:tab/>
            </w:r>
            <w:r>
              <w:rPr>
                <w:noProof/>
                <w:webHidden/>
              </w:rPr>
              <w:fldChar w:fldCharType="begin"/>
            </w:r>
            <w:r>
              <w:rPr>
                <w:noProof/>
                <w:webHidden/>
              </w:rPr>
              <w:instrText xml:space="preserve"> PAGEREF _Toc230423716 \h </w:instrText>
            </w:r>
            <w:r>
              <w:rPr>
                <w:noProof/>
                <w:webHidden/>
              </w:rPr>
            </w:r>
            <w:r>
              <w:rPr>
                <w:noProof/>
                <w:webHidden/>
              </w:rPr>
              <w:fldChar w:fldCharType="separate"/>
            </w:r>
            <w:r>
              <w:rPr>
                <w:noProof/>
                <w:webHidden/>
              </w:rPr>
              <w:t>8</w:t>
            </w:r>
            <w:r>
              <w:rPr>
                <w:noProof/>
                <w:webHidden/>
              </w:rPr>
              <w:fldChar w:fldCharType="end"/>
            </w:r>
          </w:hyperlink>
        </w:p>
        <w:p w14:paraId="58B0D2E9" w14:textId="31E57CD9" w:rsidR="00787812" w:rsidRDefault="00787812">
          <w:pPr>
            <w:pStyle w:val="TOC2"/>
            <w:tabs>
              <w:tab w:val="right" w:leader="dot" w:pos="9016"/>
            </w:tabs>
            <w:rPr>
              <w:rFonts w:asciiTheme="minorHAnsi" w:eastAsiaTheme="minorEastAsia" w:hAnsiTheme="minorHAnsi"/>
              <w:noProof/>
              <w:szCs w:val="24"/>
              <w:lang w:eastAsia="en-IN"/>
            </w:rPr>
          </w:pPr>
          <w:hyperlink w:anchor="_Toc230423717" w:history="1">
            <w:r w:rsidRPr="0013623F">
              <w:rPr>
                <w:rStyle w:val="Hyperlink"/>
                <w:noProof/>
              </w:rPr>
              <w:t>3.1 Research Design</w:t>
            </w:r>
            <w:r>
              <w:rPr>
                <w:noProof/>
                <w:webHidden/>
              </w:rPr>
              <w:tab/>
            </w:r>
            <w:r>
              <w:rPr>
                <w:noProof/>
                <w:webHidden/>
              </w:rPr>
              <w:fldChar w:fldCharType="begin"/>
            </w:r>
            <w:r>
              <w:rPr>
                <w:noProof/>
                <w:webHidden/>
              </w:rPr>
              <w:instrText xml:space="preserve"> PAGEREF _Toc230423717 \h </w:instrText>
            </w:r>
            <w:r>
              <w:rPr>
                <w:noProof/>
                <w:webHidden/>
              </w:rPr>
            </w:r>
            <w:r>
              <w:rPr>
                <w:noProof/>
                <w:webHidden/>
              </w:rPr>
              <w:fldChar w:fldCharType="separate"/>
            </w:r>
            <w:r>
              <w:rPr>
                <w:noProof/>
                <w:webHidden/>
              </w:rPr>
              <w:t>8</w:t>
            </w:r>
            <w:r>
              <w:rPr>
                <w:noProof/>
                <w:webHidden/>
              </w:rPr>
              <w:fldChar w:fldCharType="end"/>
            </w:r>
          </w:hyperlink>
        </w:p>
        <w:p w14:paraId="12981634" w14:textId="5095C517" w:rsidR="00787812" w:rsidRDefault="00787812">
          <w:pPr>
            <w:pStyle w:val="TOC2"/>
            <w:tabs>
              <w:tab w:val="right" w:leader="dot" w:pos="9016"/>
            </w:tabs>
            <w:rPr>
              <w:rFonts w:asciiTheme="minorHAnsi" w:eastAsiaTheme="minorEastAsia" w:hAnsiTheme="minorHAnsi"/>
              <w:noProof/>
              <w:szCs w:val="24"/>
              <w:lang w:eastAsia="en-IN"/>
            </w:rPr>
          </w:pPr>
          <w:hyperlink w:anchor="_Toc230423718" w:history="1">
            <w:r w:rsidRPr="0013623F">
              <w:rPr>
                <w:rStyle w:val="Hyperlink"/>
                <w:noProof/>
              </w:rPr>
              <w:t>3.2 Sources of Data</w:t>
            </w:r>
            <w:r>
              <w:rPr>
                <w:noProof/>
                <w:webHidden/>
              </w:rPr>
              <w:tab/>
            </w:r>
            <w:r>
              <w:rPr>
                <w:noProof/>
                <w:webHidden/>
              </w:rPr>
              <w:fldChar w:fldCharType="begin"/>
            </w:r>
            <w:r>
              <w:rPr>
                <w:noProof/>
                <w:webHidden/>
              </w:rPr>
              <w:instrText xml:space="preserve"> PAGEREF _Toc230423718 \h </w:instrText>
            </w:r>
            <w:r>
              <w:rPr>
                <w:noProof/>
                <w:webHidden/>
              </w:rPr>
            </w:r>
            <w:r>
              <w:rPr>
                <w:noProof/>
                <w:webHidden/>
              </w:rPr>
              <w:fldChar w:fldCharType="separate"/>
            </w:r>
            <w:r>
              <w:rPr>
                <w:noProof/>
                <w:webHidden/>
              </w:rPr>
              <w:t>8</w:t>
            </w:r>
            <w:r>
              <w:rPr>
                <w:noProof/>
                <w:webHidden/>
              </w:rPr>
              <w:fldChar w:fldCharType="end"/>
            </w:r>
          </w:hyperlink>
        </w:p>
        <w:p w14:paraId="6F988F65" w14:textId="3210ADA4" w:rsidR="00787812" w:rsidRDefault="00787812">
          <w:pPr>
            <w:pStyle w:val="TOC2"/>
            <w:tabs>
              <w:tab w:val="right" w:leader="dot" w:pos="9016"/>
            </w:tabs>
            <w:rPr>
              <w:rFonts w:asciiTheme="minorHAnsi" w:eastAsiaTheme="minorEastAsia" w:hAnsiTheme="minorHAnsi"/>
              <w:noProof/>
              <w:szCs w:val="24"/>
              <w:lang w:eastAsia="en-IN"/>
            </w:rPr>
          </w:pPr>
          <w:hyperlink w:anchor="_Toc230423719" w:history="1">
            <w:r w:rsidRPr="0013623F">
              <w:rPr>
                <w:rStyle w:val="Hyperlink"/>
                <w:noProof/>
              </w:rPr>
              <w:t>3.3 Method of Analysis</w:t>
            </w:r>
            <w:r>
              <w:rPr>
                <w:noProof/>
                <w:webHidden/>
              </w:rPr>
              <w:tab/>
            </w:r>
            <w:r>
              <w:rPr>
                <w:noProof/>
                <w:webHidden/>
              </w:rPr>
              <w:fldChar w:fldCharType="begin"/>
            </w:r>
            <w:r>
              <w:rPr>
                <w:noProof/>
                <w:webHidden/>
              </w:rPr>
              <w:instrText xml:space="preserve"> PAGEREF _Toc230423719 \h </w:instrText>
            </w:r>
            <w:r>
              <w:rPr>
                <w:noProof/>
                <w:webHidden/>
              </w:rPr>
            </w:r>
            <w:r>
              <w:rPr>
                <w:noProof/>
                <w:webHidden/>
              </w:rPr>
              <w:fldChar w:fldCharType="separate"/>
            </w:r>
            <w:r>
              <w:rPr>
                <w:noProof/>
                <w:webHidden/>
              </w:rPr>
              <w:t>9</w:t>
            </w:r>
            <w:r>
              <w:rPr>
                <w:noProof/>
                <w:webHidden/>
              </w:rPr>
              <w:fldChar w:fldCharType="end"/>
            </w:r>
          </w:hyperlink>
        </w:p>
        <w:p w14:paraId="4AC212F9" w14:textId="3855414D" w:rsidR="00787812" w:rsidRDefault="00787812">
          <w:pPr>
            <w:pStyle w:val="TOC2"/>
            <w:tabs>
              <w:tab w:val="right" w:leader="dot" w:pos="9016"/>
            </w:tabs>
            <w:rPr>
              <w:rFonts w:asciiTheme="minorHAnsi" w:eastAsiaTheme="minorEastAsia" w:hAnsiTheme="minorHAnsi"/>
              <w:noProof/>
              <w:szCs w:val="24"/>
              <w:lang w:eastAsia="en-IN"/>
            </w:rPr>
          </w:pPr>
          <w:hyperlink w:anchor="_Toc230423720" w:history="1">
            <w:r w:rsidRPr="0013623F">
              <w:rPr>
                <w:rStyle w:val="Hyperlink"/>
                <w:noProof/>
              </w:rPr>
              <w:t>3.4 Ratios to be Calculated</w:t>
            </w:r>
            <w:r>
              <w:rPr>
                <w:noProof/>
                <w:webHidden/>
              </w:rPr>
              <w:tab/>
            </w:r>
            <w:r>
              <w:rPr>
                <w:noProof/>
                <w:webHidden/>
              </w:rPr>
              <w:fldChar w:fldCharType="begin"/>
            </w:r>
            <w:r>
              <w:rPr>
                <w:noProof/>
                <w:webHidden/>
              </w:rPr>
              <w:instrText xml:space="preserve"> PAGEREF _Toc230423720 \h </w:instrText>
            </w:r>
            <w:r>
              <w:rPr>
                <w:noProof/>
                <w:webHidden/>
              </w:rPr>
            </w:r>
            <w:r>
              <w:rPr>
                <w:noProof/>
                <w:webHidden/>
              </w:rPr>
              <w:fldChar w:fldCharType="separate"/>
            </w:r>
            <w:r>
              <w:rPr>
                <w:noProof/>
                <w:webHidden/>
              </w:rPr>
              <w:t>9</w:t>
            </w:r>
            <w:r>
              <w:rPr>
                <w:noProof/>
                <w:webHidden/>
              </w:rPr>
              <w:fldChar w:fldCharType="end"/>
            </w:r>
          </w:hyperlink>
        </w:p>
        <w:p w14:paraId="125EA8E9" w14:textId="3C7EBF0C" w:rsidR="00787812" w:rsidRDefault="00787812">
          <w:pPr>
            <w:pStyle w:val="TOC2"/>
            <w:tabs>
              <w:tab w:val="right" w:leader="dot" w:pos="9016"/>
            </w:tabs>
            <w:rPr>
              <w:rFonts w:asciiTheme="minorHAnsi" w:eastAsiaTheme="minorEastAsia" w:hAnsiTheme="minorHAnsi"/>
              <w:noProof/>
              <w:szCs w:val="24"/>
              <w:lang w:eastAsia="en-IN"/>
            </w:rPr>
          </w:pPr>
          <w:hyperlink w:anchor="_Toc230423721" w:history="1">
            <w:r w:rsidRPr="0013623F">
              <w:rPr>
                <w:rStyle w:val="Hyperlink"/>
                <w:noProof/>
              </w:rPr>
              <w:t>3.5 Limitations</w:t>
            </w:r>
            <w:r>
              <w:rPr>
                <w:noProof/>
                <w:webHidden/>
              </w:rPr>
              <w:tab/>
            </w:r>
            <w:r>
              <w:rPr>
                <w:noProof/>
                <w:webHidden/>
              </w:rPr>
              <w:fldChar w:fldCharType="begin"/>
            </w:r>
            <w:r>
              <w:rPr>
                <w:noProof/>
                <w:webHidden/>
              </w:rPr>
              <w:instrText xml:space="preserve"> PAGEREF _Toc230423721 \h </w:instrText>
            </w:r>
            <w:r>
              <w:rPr>
                <w:noProof/>
                <w:webHidden/>
              </w:rPr>
            </w:r>
            <w:r>
              <w:rPr>
                <w:noProof/>
                <w:webHidden/>
              </w:rPr>
              <w:fldChar w:fldCharType="separate"/>
            </w:r>
            <w:r>
              <w:rPr>
                <w:noProof/>
                <w:webHidden/>
              </w:rPr>
              <w:t>10</w:t>
            </w:r>
            <w:r>
              <w:rPr>
                <w:noProof/>
                <w:webHidden/>
              </w:rPr>
              <w:fldChar w:fldCharType="end"/>
            </w:r>
          </w:hyperlink>
        </w:p>
        <w:p w14:paraId="5482ACF0" w14:textId="2CA65CD3" w:rsidR="00787812" w:rsidRDefault="00787812">
          <w:pPr>
            <w:pStyle w:val="TOC1"/>
            <w:tabs>
              <w:tab w:val="right" w:leader="dot" w:pos="9016"/>
            </w:tabs>
            <w:rPr>
              <w:rFonts w:asciiTheme="minorHAnsi" w:eastAsiaTheme="minorEastAsia" w:hAnsiTheme="minorHAnsi"/>
              <w:noProof/>
              <w:szCs w:val="24"/>
              <w:lang w:eastAsia="en-IN"/>
            </w:rPr>
          </w:pPr>
          <w:hyperlink w:anchor="_Toc230423722" w:history="1">
            <w:r w:rsidRPr="0013623F">
              <w:rPr>
                <w:rStyle w:val="Hyperlink"/>
                <w:noProof/>
              </w:rPr>
              <w:t>4. Findings and Analysis</w:t>
            </w:r>
            <w:r>
              <w:rPr>
                <w:noProof/>
                <w:webHidden/>
              </w:rPr>
              <w:tab/>
            </w:r>
            <w:r>
              <w:rPr>
                <w:noProof/>
                <w:webHidden/>
              </w:rPr>
              <w:fldChar w:fldCharType="begin"/>
            </w:r>
            <w:r>
              <w:rPr>
                <w:noProof/>
                <w:webHidden/>
              </w:rPr>
              <w:instrText xml:space="preserve"> PAGEREF _Toc230423722 \h </w:instrText>
            </w:r>
            <w:r>
              <w:rPr>
                <w:noProof/>
                <w:webHidden/>
              </w:rPr>
            </w:r>
            <w:r>
              <w:rPr>
                <w:noProof/>
                <w:webHidden/>
              </w:rPr>
              <w:fldChar w:fldCharType="separate"/>
            </w:r>
            <w:r>
              <w:rPr>
                <w:noProof/>
                <w:webHidden/>
              </w:rPr>
              <w:t>10</w:t>
            </w:r>
            <w:r>
              <w:rPr>
                <w:noProof/>
                <w:webHidden/>
              </w:rPr>
              <w:fldChar w:fldCharType="end"/>
            </w:r>
          </w:hyperlink>
        </w:p>
        <w:p w14:paraId="3431592A" w14:textId="1828CCE1" w:rsidR="00787812" w:rsidRDefault="00787812">
          <w:pPr>
            <w:pStyle w:val="TOC2"/>
            <w:tabs>
              <w:tab w:val="right" w:leader="dot" w:pos="9016"/>
            </w:tabs>
            <w:rPr>
              <w:rFonts w:asciiTheme="minorHAnsi" w:eastAsiaTheme="minorEastAsia" w:hAnsiTheme="minorHAnsi"/>
              <w:noProof/>
              <w:szCs w:val="24"/>
              <w:lang w:eastAsia="en-IN"/>
            </w:rPr>
          </w:pPr>
          <w:hyperlink w:anchor="_Toc230423723" w:history="1">
            <w:r w:rsidRPr="0013623F">
              <w:rPr>
                <w:rStyle w:val="Hyperlink"/>
                <w:noProof/>
              </w:rPr>
              <w:t>4.1 Stages of the Accounting Cycle</w:t>
            </w:r>
            <w:r>
              <w:rPr>
                <w:noProof/>
                <w:webHidden/>
              </w:rPr>
              <w:tab/>
            </w:r>
            <w:r>
              <w:rPr>
                <w:noProof/>
                <w:webHidden/>
              </w:rPr>
              <w:fldChar w:fldCharType="begin"/>
            </w:r>
            <w:r>
              <w:rPr>
                <w:noProof/>
                <w:webHidden/>
              </w:rPr>
              <w:instrText xml:space="preserve"> PAGEREF _Toc230423723 \h </w:instrText>
            </w:r>
            <w:r>
              <w:rPr>
                <w:noProof/>
                <w:webHidden/>
              </w:rPr>
            </w:r>
            <w:r>
              <w:rPr>
                <w:noProof/>
                <w:webHidden/>
              </w:rPr>
              <w:fldChar w:fldCharType="separate"/>
            </w:r>
            <w:r>
              <w:rPr>
                <w:noProof/>
                <w:webHidden/>
              </w:rPr>
              <w:t>10</w:t>
            </w:r>
            <w:r>
              <w:rPr>
                <w:noProof/>
                <w:webHidden/>
              </w:rPr>
              <w:fldChar w:fldCharType="end"/>
            </w:r>
          </w:hyperlink>
        </w:p>
        <w:p w14:paraId="64368243" w14:textId="2C57F98C" w:rsidR="00787812" w:rsidRDefault="00787812">
          <w:pPr>
            <w:pStyle w:val="TOC2"/>
            <w:tabs>
              <w:tab w:val="right" w:leader="dot" w:pos="9016"/>
            </w:tabs>
            <w:rPr>
              <w:rFonts w:asciiTheme="minorHAnsi" w:eastAsiaTheme="minorEastAsia" w:hAnsiTheme="minorHAnsi"/>
              <w:noProof/>
              <w:szCs w:val="24"/>
              <w:lang w:eastAsia="en-IN"/>
            </w:rPr>
          </w:pPr>
          <w:hyperlink w:anchor="_Toc230423724" w:history="1">
            <w:r w:rsidRPr="0013623F">
              <w:rPr>
                <w:rStyle w:val="Hyperlink"/>
                <w:noProof/>
              </w:rPr>
              <w:t>4.2 Financial-Statement Preparation</w:t>
            </w:r>
            <w:r>
              <w:rPr>
                <w:noProof/>
                <w:webHidden/>
              </w:rPr>
              <w:tab/>
            </w:r>
            <w:r>
              <w:rPr>
                <w:noProof/>
                <w:webHidden/>
              </w:rPr>
              <w:fldChar w:fldCharType="begin"/>
            </w:r>
            <w:r>
              <w:rPr>
                <w:noProof/>
                <w:webHidden/>
              </w:rPr>
              <w:instrText xml:space="preserve"> PAGEREF _Toc230423724 \h </w:instrText>
            </w:r>
            <w:r>
              <w:rPr>
                <w:noProof/>
                <w:webHidden/>
              </w:rPr>
            </w:r>
            <w:r>
              <w:rPr>
                <w:noProof/>
                <w:webHidden/>
              </w:rPr>
              <w:fldChar w:fldCharType="separate"/>
            </w:r>
            <w:r>
              <w:rPr>
                <w:noProof/>
                <w:webHidden/>
              </w:rPr>
              <w:t>12</w:t>
            </w:r>
            <w:r>
              <w:rPr>
                <w:noProof/>
                <w:webHidden/>
              </w:rPr>
              <w:fldChar w:fldCharType="end"/>
            </w:r>
          </w:hyperlink>
        </w:p>
        <w:p w14:paraId="1A3034A9" w14:textId="03E5CB54" w:rsidR="00787812" w:rsidRDefault="00787812">
          <w:pPr>
            <w:pStyle w:val="TOC2"/>
            <w:tabs>
              <w:tab w:val="right" w:leader="dot" w:pos="9016"/>
            </w:tabs>
            <w:rPr>
              <w:rFonts w:asciiTheme="minorHAnsi" w:eastAsiaTheme="minorEastAsia" w:hAnsiTheme="minorHAnsi"/>
              <w:noProof/>
              <w:szCs w:val="24"/>
              <w:lang w:eastAsia="en-IN"/>
            </w:rPr>
          </w:pPr>
          <w:hyperlink w:anchor="_Toc230423725" w:history="1">
            <w:r w:rsidRPr="0013623F">
              <w:rPr>
                <w:rStyle w:val="Hyperlink"/>
                <w:noProof/>
              </w:rPr>
              <w:t>4.3 Case Company: Tata Consultancy Services Limited</w:t>
            </w:r>
            <w:r>
              <w:rPr>
                <w:noProof/>
                <w:webHidden/>
              </w:rPr>
              <w:tab/>
            </w:r>
            <w:r>
              <w:rPr>
                <w:noProof/>
                <w:webHidden/>
              </w:rPr>
              <w:fldChar w:fldCharType="begin"/>
            </w:r>
            <w:r>
              <w:rPr>
                <w:noProof/>
                <w:webHidden/>
              </w:rPr>
              <w:instrText xml:space="preserve"> PAGEREF _Toc230423725 \h </w:instrText>
            </w:r>
            <w:r>
              <w:rPr>
                <w:noProof/>
                <w:webHidden/>
              </w:rPr>
            </w:r>
            <w:r>
              <w:rPr>
                <w:noProof/>
                <w:webHidden/>
              </w:rPr>
              <w:fldChar w:fldCharType="separate"/>
            </w:r>
            <w:r>
              <w:rPr>
                <w:noProof/>
                <w:webHidden/>
              </w:rPr>
              <w:t>13</w:t>
            </w:r>
            <w:r>
              <w:rPr>
                <w:noProof/>
                <w:webHidden/>
              </w:rPr>
              <w:fldChar w:fldCharType="end"/>
            </w:r>
          </w:hyperlink>
        </w:p>
        <w:p w14:paraId="4660F596" w14:textId="5F0B0F60" w:rsidR="00787812" w:rsidRDefault="00787812">
          <w:pPr>
            <w:pStyle w:val="TOC2"/>
            <w:tabs>
              <w:tab w:val="right" w:leader="dot" w:pos="9016"/>
            </w:tabs>
            <w:rPr>
              <w:rFonts w:asciiTheme="minorHAnsi" w:eastAsiaTheme="minorEastAsia" w:hAnsiTheme="minorHAnsi"/>
              <w:noProof/>
              <w:szCs w:val="24"/>
              <w:lang w:eastAsia="en-IN"/>
            </w:rPr>
          </w:pPr>
          <w:hyperlink w:anchor="_Toc230423726" w:history="1">
            <w:r w:rsidRPr="0013623F">
              <w:rPr>
                <w:rStyle w:val="Hyperlink"/>
                <w:noProof/>
              </w:rPr>
              <w:t>4.4 Financial Data Used for Ratio Analysis</w:t>
            </w:r>
            <w:r>
              <w:rPr>
                <w:noProof/>
                <w:webHidden/>
              </w:rPr>
              <w:tab/>
            </w:r>
            <w:r>
              <w:rPr>
                <w:noProof/>
                <w:webHidden/>
              </w:rPr>
              <w:fldChar w:fldCharType="begin"/>
            </w:r>
            <w:r>
              <w:rPr>
                <w:noProof/>
                <w:webHidden/>
              </w:rPr>
              <w:instrText xml:space="preserve"> PAGEREF _Toc230423726 \h </w:instrText>
            </w:r>
            <w:r>
              <w:rPr>
                <w:noProof/>
                <w:webHidden/>
              </w:rPr>
            </w:r>
            <w:r>
              <w:rPr>
                <w:noProof/>
                <w:webHidden/>
              </w:rPr>
              <w:fldChar w:fldCharType="separate"/>
            </w:r>
            <w:r>
              <w:rPr>
                <w:noProof/>
                <w:webHidden/>
              </w:rPr>
              <w:t>13</w:t>
            </w:r>
            <w:r>
              <w:rPr>
                <w:noProof/>
                <w:webHidden/>
              </w:rPr>
              <w:fldChar w:fldCharType="end"/>
            </w:r>
          </w:hyperlink>
        </w:p>
        <w:p w14:paraId="10BA4C31" w14:textId="7C96B00B" w:rsidR="00787812" w:rsidRDefault="00787812">
          <w:pPr>
            <w:pStyle w:val="TOC2"/>
            <w:tabs>
              <w:tab w:val="right" w:leader="dot" w:pos="9016"/>
            </w:tabs>
            <w:rPr>
              <w:rFonts w:asciiTheme="minorHAnsi" w:eastAsiaTheme="minorEastAsia" w:hAnsiTheme="minorHAnsi"/>
              <w:noProof/>
              <w:szCs w:val="24"/>
              <w:lang w:eastAsia="en-IN"/>
            </w:rPr>
          </w:pPr>
          <w:hyperlink w:anchor="_Toc230423727" w:history="1">
            <w:r w:rsidRPr="0013623F">
              <w:rPr>
                <w:rStyle w:val="Hyperlink"/>
                <w:noProof/>
              </w:rPr>
              <w:t>4.5 Ratio Calculations and Workings</w:t>
            </w:r>
            <w:r>
              <w:rPr>
                <w:noProof/>
                <w:webHidden/>
              </w:rPr>
              <w:tab/>
            </w:r>
            <w:r>
              <w:rPr>
                <w:noProof/>
                <w:webHidden/>
              </w:rPr>
              <w:fldChar w:fldCharType="begin"/>
            </w:r>
            <w:r>
              <w:rPr>
                <w:noProof/>
                <w:webHidden/>
              </w:rPr>
              <w:instrText xml:space="preserve"> PAGEREF _Toc230423727 \h </w:instrText>
            </w:r>
            <w:r>
              <w:rPr>
                <w:noProof/>
                <w:webHidden/>
              </w:rPr>
            </w:r>
            <w:r>
              <w:rPr>
                <w:noProof/>
                <w:webHidden/>
              </w:rPr>
              <w:fldChar w:fldCharType="separate"/>
            </w:r>
            <w:r>
              <w:rPr>
                <w:noProof/>
                <w:webHidden/>
              </w:rPr>
              <w:t>14</w:t>
            </w:r>
            <w:r>
              <w:rPr>
                <w:noProof/>
                <w:webHidden/>
              </w:rPr>
              <w:fldChar w:fldCharType="end"/>
            </w:r>
          </w:hyperlink>
        </w:p>
        <w:p w14:paraId="5609BF54" w14:textId="7B59D627" w:rsidR="00787812" w:rsidRDefault="00787812">
          <w:pPr>
            <w:pStyle w:val="TOC2"/>
            <w:tabs>
              <w:tab w:val="right" w:leader="dot" w:pos="9016"/>
            </w:tabs>
            <w:rPr>
              <w:rFonts w:asciiTheme="minorHAnsi" w:eastAsiaTheme="minorEastAsia" w:hAnsiTheme="minorHAnsi"/>
              <w:noProof/>
              <w:szCs w:val="24"/>
              <w:lang w:eastAsia="en-IN"/>
            </w:rPr>
          </w:pPr>
          <w:hyperlink w:anchor="_Toc230423728" w:history="1">
            <w:r w:rsidRPr="0013623F">
              <w:rPr>
                <w:rStyle w:val="Hyperlink"/>
                <w:noProof/>
              </w:rPr>
              <w:t>4.6 Interpretation of Findings</w:t>
            </w:r>
            <w:r>
              <w:rPr>
                <w:noProof/>
                <w:webHidden/>
              </w:rPr>
              <w:tab/>
            </w:r>
            <w:r>
              <w:rPr>
                <w:noProof/>
                <w:webHidden/>
              </w:rPr>
              <w:fldChar w:fldCharType="begin"/>
            </w:r>
            <w:r>
              <w:rPr>
                <w:noProof/>
                <w:webHidden/>
              </w:rPr>
              <w:instrText xml:space="preserve"> PAGEREF _Toc230423728 \h </w:instrText>
            </w:r>
            <w:r>
              <w:rPr>
                <w:noProof/>
                <w:webHidden/>
              </w:rPr>
            </w:r>
            <w:r>
              <w:rPr>
                <w:noProof/>
                <w:webHidden/>
              </w:rPr>
              <w:fldChar w:fldCharType="separate"/>
            </w:r>
            <w:r>
              <w:rPr>
                <w:noProof/>
                <w:webHidden/>
              </w:rPr>
              <w:t>17</w:t>
            </w:r>
            <w:r>
              <w:rPr>
                <w:noProof/>
                <w:webHidden/>
              </w:rPr>
              <w:fldChar w:fldCharType="end"/>
            </w:r>
          </w:hyperlink>
        </w:p>
        <w:p w14:paraId="4EFDD6F3" w14:textId="1559575D" w:rsidR="00787812" w:rsidRDefault="00787812">
          <w:pPr>
            <w:pStyle w:val="TOC1"/>
            <w:tabs>
              <w:tab w:val="right" w:leader="dot" w:pos="9016"/>
            </w:tabs>
            <w:rPr>
              <w:rFonts w:asciiTheme="minorHAnsi" w:eastAsiaTheme="minorEastAsia" w:hAnsiTheme="minorHAnsi"/>
              <w:noProof/>
              <w:szCs w:val="24"/>
              <w:lang w:eastAsia="en-IN"/>
            </w:rPr>
          </w:pPr>
          <w:hyperlink w:anchor="_Toc230423729" w:history="1">
            <w:r w:rsidRPr="0013623F">
              <w:rPr>
                <w:rStyle w:val="Hyperlink"/>
                <w:noProof/>
              </w:rPr>
              <w:t>5. Discussion</w:t>
            </w:r>
            <w:r>
              <w:rPr>
                <w:noProof/>
                <w:webHidden/>
              </w:rPr>
              <w:tab/>
            </w:r>
            <w:r>
              <w:rPr>
                <w:noProof/>
                <w:webHidden/>
              </w:rPr>
              <w:fldChar w:fldCharType="begin"/>
            </w:r>
            <w:r>
              <w:rPr>
                <w:noProof/>
                <w:webHidden/>
              </w:rPr>
              <w:instrText xml:space="preserve"> PAGEREF _Toc230423729 \h </w:instrText>
            </w:r>
            <w:r>
              <w:rPr>
                <w:noProof/>
                <w:webHidden/>
              </w:rPr>
            </w:r>
            <w:r>
              <w:rPr>
                <w:noProof/>
                <w:webHidden/>
              </w:rPr>
              <w:fldChar w:fldCharType="separate"/>
            </w:r>
            <w:r>
              <w:rPr>
                <w:noProof/>
                <w:webHidden/>
              </w:rPr>
              <w:t>19</w:t>
            </w:r>
            <w:r>
              <w:rPr>
                <w:noProof/>
                <w:webHidden/>
              </w:rPr>
              <w:fldChar w:fldCharType="end"/>
            </w:r>
          </w:hyperlink>
        </w:p>
        <w:p w14:paraId="7B2C1585" w14:textId="0D52D41B" w:rsidR="00787812" w:rsidRDefault="00787812">
          <w:pPr>
            <w:pStyle w:val="TOC1"/>
            <w:tabs>
              <w:tab w:val="right" w:leader="dot" w:pos="9016"/>
            </w:tabs>
            <w:rPr>
              <w:rFonts w:asciiTheme="minorHAnsi" w:eastAsiaTheme="minorEastAsia" w:hAnsiTheme="minorHAnsi"/>
              <w:noProof/>
              <w:szCs w:val="24"/>
              <w:lang w:eastAsia="en-IN"/>
            </w:rPr>
          </w:pPr>
          <w:hyperlink w:anchor="_Toc230423730" w:history="1">
            <w:r w:rsidRPr="0013623F">
              <w:rPr>
                <w:rStyle w:val="Hyperlink"/>
                <w:noProof/>
              </w:rPr>
              <w:t>6. Conclusion</w:t>
            </w:r>
            <w:r>
              <w:rPr>
                <w:noProof/>
                <w:webHidden/>
              </w:rPr>
              <w:tab/>
            </w:r>
            <w:r>
              <w:rPr>
                <w:noProof/>
                <w:webHidden/>
              </w:rPr>
              <w:fldChar w:fldCharType="begin"/>
            </w:r>
            <w:r>
              <w:rPr>
                <w:noProof/>
                <w:webHidden/>
              </w:rPr>
              <w:instrText xml:space="preserve"> PAGEREF _Toc230423730 \h </w:instrText>
            </w:r>
            <w:r>
              <w:rPr>
                <w:noProof/>
                <w:webHidden/>
              </w:rPr>
            </w:r>
            <w:r>
              <w:rPr>
                <w:noProof/>
                <w:webHidden/>
              </w:rPr>
              <w:fldChar w:fldCharType="separate"/>
            </w:r>
            <w:r>
              <w:rPr>
                <w:noProof/>
                <w:webHidden/>
              </w:rPr>
              <w:t>22</w:t>
            </w:r>
            <w:r>
              <w:rPr>
                <w:noProof/>
                <w:webHidden/>
              </w:rPr>
              <w:fldChar w:fldCharType="end"/>
            </w:r>
          </w:hyperlink>
        </w:p>
        <w:p w14:paraId="65428913" w14:textId="343C02E4" w:rsidR="00787812" w:rsidRDefault="00787812">
          <w:pPr>
            <w:pStyle w:val="TOC1"/>
            <w:tabs>
              <w:tab w:val="right" w:leader="dot" w:pos="9016"/>
            </w:tabs>
            <w:rPr>
              <w:rFonts w:asciiTheme="minorHAnsi" w:eastAsiaTheme="minorEastAsia" w:hAnsiTheme="minorHAnsi"/>
              <w:noProof/>
              <w:szCs w:val="24"/>
              <w:lang w:eastAsia="en-IN"/>
            </w:rPr>
          </w:pPr>
          <w:hyperlink w:anchor="_Toc230423731" w:history="1">
            <w:r w:rsidRPr="0013623F">
              <w:rPr>
                <w:rStyle w:val="Hyperlink"/>
                <w:noProof/>
              </w:rPr>
              <w:t>References</w:t>
            </w:r>
            <w:r>
              <w:rPr>
                <w:noProof/>
                <w:webHidden/>
              </w:rPr>
              <w:tab/>
            </w:r>
            <w:r>
              <w:rPr>
                <w:noProof/>
                <w:webHidden/>
              </w:rPr>
              <w:fldChar w:fldCharType="begin"/>
            </w:r>
            <w:r>
              <w:rPr>
                <w:noProof/>
                <w:webHidden/>
              </w:rPr>
              <w:instrText xml:space="preserve"> PAGEREF _Toc230423731 \h </w:instrText>
            </w:r>
            <w:r>
              <w:rPr>
                <w:noProof/>
                <w:webHidden/>
              </w:rPr>
            </w:r>
            <w:r>
              <w:rPr>
                <w:noProof/>
                <w:webHidden/>
              </w:rPr>
              <w:fldChar w:fldCharType="separate"/>
            </w:r>
            <w:r>
              <w:rPr>
                <w:noProof/>
                <w:webHidden/>
              </w:rPr>
              <w:t>23</w:t>
            </w:r>
            <w:r>
              <w:rPr>
                <w:noProof/>
                <w:webHidden/>
              </w:rPr>
              <w:fldChar w:fldCharType="end"/>
            </w:r>
          </w:hyperlink>
        </w:p>
        <w:p w14:paraId="6C8E1426" w14:textId="44917E2F" w:rsidR="00F35D3A" w:rsidRDefault="00F35D3A">
          <w:r>
            <w:rPr>
              <w:b/>
              <w:bCs/>
              <w:noProof/>
            </w:rPr>
            <w:fldChar w:fldCharType="end"/>
          </w:r>
        </w:p>
      </w:sdtContent>
    </w:sdt>
    <w:p w14:paraId="7B4FC485" w14:textId="77777777" w:rsidR="00F35D3A" w:rsidRDefault="00F35D3A" w:rsidP="003310C9">
      <w:pPr>
        <w:pStyle w:val="Heading1"/>
      </w:pPr>
    </w:p>
    <w:p w14:paraId="4C6986EC" w14:textId="77777777" w:rsidR="00F35D3A" w:rsidRDefault="00F35D3A">
      <w:pPr>
        <w:spacing w:line="259" w:lineRule="auto"/>
        <w:jc w:val="left"/>
        <w:rPr>
          <w:rFonts w:eastAsiaTheme="majorEastAsia" w:cstheme="majorBidi"/>
          <w:b/>
          <w:color w:val="000000" w:themeColor="text1"/>
          <w:sz w:val="32"/>
          <w:szCs w:val="40"/>
        </w:rPr>
      </w:pPr>
      <w:r>
        <w:br w:type="page"/>
      </w:r>
    </w:p>
    <w:p w14:paraId="11683EA8" w14:textId="3E332D9C" w:rsidR="003310C9" w:rsidRPr="003310C9" w:rsidRDefault="003310C9" w:rsidP="003310C9">
      <w:pPr>
        <w:pStyle w:val="Heading1"/>
      </w:pPr>
      <w:bookmarkStart w:id="0" w:name="_Toc230423703"/>
      <w:r w:rsidRPr="003310C9">
        <w:lastRenderedPageBreak/>
        <w:t>1. Introduction</w:t>
      </w:r>
      <w:bookmarkEnd w:id="0"/>
    </w:p>
    <w:p w14:paraId="67387B8F" w14:textId="77777777" w:rsidR="003310C9" w:rsidRPr="003310C9" w:rsidRDefault="003310C9" w:rsidP="003310C9">
      <w:pPr>
        <w:pStyle w:val="Heading2"/>
      </w:pPr>
      <w:bookmarkStart w:id="1" w:name="_Toc230423704"/>
      <w:r w:rsidRPr="003310C9">
        <w:t>1.1 Background of the Study</w:t>
      </w:r>
      <w:bookmarkEnd w:id="1"/>
    </w:p>
    <w:p w14:paraId="7CE9168E" w14:textId="46EC9A2F" w:rsidR="003310C9" w:rsidRPr="003310C9" w:rsidRDefault="00D7409F" w:rsidP="003310C9">
      <w:r w:rsidRPr="00D7409F">
        <w:t>Financial accounting involves recording, categorising, structuring and reporting business transactions in a logical and systematic way in monetary terms. It presents a structured journaling of an organisation's financial transactions and assists those taking part in understanding their sources of resources, usage and controls. Business transactions are put into meaningful information in financial statements as a result of financial accounting. These statements are useful to stakeholders including managers, investors, creditors, employees, regulators and shareholders to determine the profitability, liquidity, solvency and general financial standing of the entity. Therefore, financial accounting is not only about bookkeeping but also plays a crucial role in enhancing transparency, accountability and informed decision-making within business organisations (Atrill and McLaney, 2025)</w:t>
      </w:r>
      <w:r w:rsidR="003310C9" w:rsidRPr="003310C9">
        <w:t>.</w:t>
      </w:r>
    </w:p>
    <w:p w14:paraId="15133E39" w14:textId="77777777" w:rsidR="003310C9" w:rsidRPr="003310C9" w:rsidRDefault="003310C9" w:rsidP="003310C9">
      <w:pPr>
        <w:pStyle w:val="Heading2"/>
      </w:pPr>
      <w:bookmarkStart w:id="2" w:name="_Toc230423705"/>
      <w:r w:rsidRPr="003310C9">
        <w:t>1.2 Importance of the Accounting Cycle</w:t>
      </w:r>
      <w:bookmarkEnd w:id="2"/>
    </w:p>
    <w:p w14:paraId="1E46D545" w14:textId="526B7DFE" w:rsidR="003310C9" w:rsidRPr="003310C9" w:rsidRDefault="00D7409F" w:rsidP="003310C9">
      <w:r w:rsidRPr="00D7409F">
        <w:t>It is essential to have the accounting cycle because it gives the accounting process a logical order for working through financial transactions from the transaction to the reporting. The first step is to identify and analyse the transactions, the second is to make journal entries, the third is to post the entries to a ledger, the fourth is to produce a trial balance, the fifth is to make the adjusting entries and the sixth is preparing financial statements and passing closing entries. The cycle helps to guarantee that all monetary deals are recorded exactly and that earnings and expenses are recognized in the proper accounting period. According to OpenStax (2019), the first few steps in the accounting cycle involve analysing the transactions, journalizing, posting to the general ledger and preparing the unadjusted trial balance</w:t>
      </w:r>
      <w:r w:rsidR="003310C9" w:rsidRPr="003310C9">
        <w:t xml:space="preserve"> (OpenStax, 2019).</w:t>
      </w:r>
      <w:r>
        <w:t xml:space="preserve"> </w:t>
      </w:r>
    </w:p>
    <w:p w14:paraId="1E707343" w14:textId="77777777" w:rsidR="003310C9" w:rsidRPr="003310C9" w:rsidRDefault="003310C9" w:rsidP="003310C9">
      <w:pPr>
        <w:pStyle w:val="Heading2"/>
      </w:pPr>
      <w:bookmarkStart w:id="3" w:name="_Toc230423706"/>
      <w:r w:rsidRPr="003310C9">
        <w:lastRenderedPageBreak/>
        <w:t>1.3 Case Company</w:t>
      </w:r>
      <w:bookmarkEnd w:id="3"/>
    </w:p>
    <w:p w14:paraId="5B0297D9" w14:textId="239444FD" w:rsidR="003310C9" w:rsidRPr="003310C9" w:rsidRDefault="009E6F21" w:rsidP="003310C9">
      <w:r w:rsidRPr="009E6F21">
        <w:t>Tata Consultancy Services Limited is the case company of this project. TCS is a leading IT firm in India, which is conducive to this study as they publish the detailed annual report in addition with the audited financial statements. These reports deliver dependable monetary facts to examine the functionality and monetary position of the organization. TCS is also suitable since consolidated financial statements are available and two-year financial ratios could be calculated (Tata Consultancy Services Limited, 2026)</w:t>
      </w:r>
      <w:r w:rsidR="003310C9" w:rsidRPr="003310C9">
        <w:t>.</w:t>
      </w:r>
      <w:r w:rsidR="000340DA">
        <w:t xml:space="preserve"> </w:t>
      </w:r>
    </w:p>
    <w:p w14:paraId="0D8836C1" w14:textId="77777777" w:rsidR="003310C9" w:rsidRPr="003310C9" w:rsidRDefault="003310C9" w:rsidP="003310C9">
      <w:pPr>
        <w:pStyle w:val="Heading2"/>
      </w:pPr>
      <w:bookmarkStart w:id="4" w:name="_Toc230423707"/>
      <w:r w:rsidRPr="003310C9">
        <w:t>1.4 Objectives of the Study</w:t>
      </w:r>
      <w:bookmarkEnd w:id="4"/>
    </w:p>
    <w:p w14:paraId="3DA93233" w14:textId="18B07E58" w:rsidR="003310C9" w:rsidRPr="003310C9" w:rsidRDefault="00DF4E58" w:rsidP="003310C9">
      <w:r w:rsidRPr="00DF4E58">
        <w:t xml:space="preserve">The overall goal for this research is to enlighten the accounting cycle and how it helps in preparation of correct financial accounts. Specific </w:t>
      </w:r>
      <w:r w:rsidR="00CF19CB" w:rsidRPr="00DF4E58">
        <w:t>Objectives: Identify</w:t>
      </w:r>
      <w:r w:rsidRPr="00DF4E58">
        <w:t xml:space="preserve"> the steps in the accounting cycle, describe how all accounting records are put into financial statements, explain the purpose and content of an income statement, balance sheet, and cash flow statement, present financial ratio analysis of TCS for the past two years, and understand how accounting information helps businesses and other stakeholders with decision making</w:t>
      </w:r>
      <w:r w:rsidR="003310C9" w:rsidRPr="003310C9">
        <w:t>.</w:t>
      </w:r>
      <w:r>
        <w:t xml:space="preserve"> </w:t>
      </w:r>
      <w:r w:rsidR="00CF19CB">
        <w:t xml:space="preserve"> </w:t>
      </w:r>
    </w:p>
    <w:p w14:paraId="1EF7AF30" w14:textId="77777777" w:rsidR="003310C9" w:rsidRPr="003310C9" w:rsidRDefault="003310C9" w:rsidP="003310C9">
      <w:pPr>
        <w:pStyle w:val="Heading2"/>
      </w:pPr>
      <w:bookmarkStart w:id="5" w:name="_Toc230423708"/>
      <w:r w:rsidRPr="003310C9">
        <w:t>1.5 Scope of the Study</w:t>
      </w:r>
      <w:bookmarkEnd w:id="5"/>
    </w:p>
    <w:p w14:paraId="1F08840E" w14:textId="606C81CF" w:rsidR="003310C9" w:rsidRDefault="004A2C2C" w:rsidP="003310C9">
      <w:r w:rsidRPr="004A2C2C">
        <w:t>Since the scope of this study is limited, it goes only till the accounting cycle and making financial-statement along with financial analysis of TCS. The work will be based on the consolidated financials of TCS for FY2025–26 and FY2024–25. It brings theoretical aspects of accounting and financial analysis to hand with a hands on approach on secondary data obtained from published company reports and accounting literature</w:t>
      </w:r>
      <w:r w:rsidR="003310C9" w:rsidRPr="003310C9">
        <w:t>.</w:t>
      </w:r>
      <w:r>
        <w:t xml:space="preserve"> </w:t>
      </w:r>
    </w:p>
    <w:p w14:paraId="44140FB1" w14:textId="77777777" w:rsidR="008F3480" w:rsidRDefault="008F3480" w:rsidP="003310C9"/>
    <w:p w14:paraId="2EBA8C5B" w14:textId="77777777" w:rsidR="008F3480" w:rsidRPr="003310C9" w:rsidRDefault="008F3480" w:rsidP="003310C9"/>
    <w:p w14:paraId="2F4121C1" w14:textId="77777777" w:rsidR="006C7DDF" w:rsidRPr="006C7DDF" w:rsidRDefault="006C7DDF" w:rsidP="006C7DDF">
      <w:pPr>
        <w:pStyle w:val="Heading1"/>
      </w:pPr>
      <w:bookmarkStart w:id="6" w:name="_Toc230423709"/>
      <w:r w:rsidRPr="006C7DDF">
        <w:lastRenderedPageBreak/>
        <w:t>2. Literature Review</w:t>
      </w:r>
      <w:bookmarkEnd w:id="6"/>
    </w:p>
    <w:p w14:paraId="70B8B47D" w14:textId="77777777" w:rsidR="006C7DDF" w:rsidRPr="006C7DDF" w:rsidRDefault="006C7DDF" w:rsidP="006C7DDF">
      <w:pPr>
        <w:pStyle w:val="Heading2"/>
      </w:pPr>
      <w:bookmarkStart w:id="7" w:name="_Toc230423710"/>
      <w:r w:rsidRPr="006C7DDF">
        <w:t>2.1 Meaning of Financial Accounting</w:t>
      </w:r>
      <w:bookmarkEnd w:id="7"/>
    </w:p>
    <w:p w14:paraId="78F120C5" w14:textId="13C6FD45" w:rsidR="006C7DDF" w:rsidRPr="006C7DDF" w:rsidRDefault="00866C71" w:rsidP="006C7DDF">
      <w:r w:rsidRPr="00866C71">
        <w:t>Financial accounting is an organized method that allows the organization to track and document financial transactions, as also classify, summarise and report them. To provide in an organized manner of financial information to both internal and external user. Inside accounting information is used by inside users like managers and employees for planning, control and performance evaluation purposes. Financial Accounting information is used by external users (investors, creditors, regulators and shareholders) to determine profitability, liquidity and solvency, and long-term business stability. Therefore, financial accounting plays an important role in promoting accountability, transparency and informed decision-making (Atrill and McLaney, 2025)</w:t>
      </w:r>
      <w:r w:rsidR="006C7DDF" w:rsidRPr="006C7DDF">
        <w:t>.</w:t>
      </w:r>
      <w:r>
        <w:t xml:space="preserve"> </w:t>
      </w:r>
    </w:p>
    <w:p w14:paraId="558329D0" w14:textId="77777777" w:rsidR="006C7DDF" w:rsidRPr="006C7DDF" w:rsidRDefault="006C7DDF" w:rsidP="006C7DDF">
      <w:pPr>
        <w:pStyle w:val="Heading2"/>
      </w:pPr>
      <w:bookmarkStart w:id="8" w:name="_Toc230423711"/>
      <w:r w:rsidRPr="006C7DDF">
        <w:t>2.2 The Accounting Cycle</w:t>
      </w:r>
      <w:bookmarkEnd w:id="8"/>
    </w:p>
    <w:p w14:paraId="23E80155" w14:textId="42A897AE" w:rsidR="006C7DDF" w:rsidRPr="006C7DDF" w:rsidRDefault="005E2C93" w:rsidP="006C7DDF">
      <w:r w:rsidRPr="005E2C93">
        <w:t>The accounting cycle is the entire procedure of accounting performed in order to get an accounting statement. The business cycle starts with business transactions, including the purchase and sale of goods, payment of salaries, purchase of assets, and receipts of cash. Once identified, the transactions are examined in order to ascertain the related accounts and whether the transactions would be debited or credited. Journal entries are taken in the next step which involves recording of the transactions chronologically in the books of accounts. These journal entries are then transferred to ledger accounts where transactions of the similar nature are recorded under a particular account like cash, revenue, expense, asset, liability and equity</w:t>
      </w:r>
      <w:r w:rsidR="006C7DDF" w:rsidRPr="006C7DDF">
        <w:t>.</w:t>
      </w:r>
      <w:r w:rsidR="00860DC5">
        <w:t xml:space="preserve"> </w:t>
      </w:r>
    </w:p>
    <w:p w14:paraId="1687DB85" w14:textId="62DEC6B5" w:rsidR="006C7DDF" w:rsidRPr="006C7DDF" w:rsidRDefault="005E2C93" w:rsidP="006C7DDF">
      <w:r w:rsidRPr="005E2C93">
        <w:t xml:space="preserve">An unadjusted trial balance is prepared after the ledger posting to determine if the total of the debits </w:t>
      </w:r>
      <w:r w:rsidR="00860DC5" w:rsidRPr="005E2C93">
        <w:t>is</w:t>
      </w:r>
      <w:r w:rsidRPr="005E2C93">
        <w:t xml:space="preserve"> equal to the total of the credits on the Ledger. But there </w:t>
      </w:r>
      <w:r w:rsidR="00860DC5" w:rsidRPr="005E2C93">
        <w:t>are</w:t>
      </w:r>
      <w:r w:rsidRPr="005E2C93">
        <w:t xml:space="preserve"> still some accounts that may be in need of some corrections or adjustments at the end of the period. </w:t>
      </w:r>
      <w:r w:rsidR="00860DC5" w:rsidRPr="005E2C93">
        <w:t>So,</w:t>
      </w:r>
      <w:r w:rsidRPr="005E2C93">
        <w:t xml:space="preserve"> accruals like </w:t>
      </w:r>
      <w:r w:rsidRPr="005E2C93">
        <w:lastRenderedPageBreak/>
        <w:t xml:space="preserve">accrued income, accrued expenses, unearned revenue and depreciation etc. are recorded as adjusting entries. An adjusted trial balance is then prepared and will be used to create financial statements. Perform adjusting entries in the accounting cycle, OpenStax (2019) states that the last step is to prepare financial statements based on the adjusted trial balance. The numbers are then recorded in the financial statements and closing entries are made to move the temporary numbers, including revenues and expenses, to retained earnings or capital. Finally, a </w:t>
      </w:r>
      <w:r w:rsidR="00860DC5" w:rsidRPr="005E2C93">
        <w:t>post-closing</w:t>
      </w:r>
      <w:r w:rsidRPr="005E2C93">
        <w:t xml:space="preserve"> trial balance is drawn up to ensure that all the permanent accounts are closed for the upcoming accounting period (OpenStax, 2019)</w:t>
      </w:r>
      <w:r w:rsidR="006C7DDF" w:rsidRPr="006C7DDF">
        <w:t>.</w:t>
      </w:r>
      <w:r>
        <w:t xml:space="preserve"> </w:t>
      </w:r>
      <w:r w:rsidR="006C7DDF">
        <w:t xml:space="preserve"> </w:t>
      </w:r>
      <w:r w:rsidR="001A6192">
        <w:t xml:space="preserve"> </w:t>
      </w:r>
    </w:p>
    <w:p w14:paraId="74FD3549" w14:textId="77777777" w:rsidR="006C7DDF" w:rsidRPr="006C7DDF" w:rsidRDefault="006C7DDF" w:rsidP="006C7DDF">
      <w:pPr>
        <w:pStyle w:val="Heading2"/>
      </w:pPr>
      <w:bookmarkStart w:id="9" w:name="_Toc230423712"/>
      <w:r w:rsidRPr="006C7DDF">
        <w:t>2.3 Double-Entry Bookkeeping</w:t>
      </w:r>
      <w:bookmarkEnd w:id="9"/>
    </w:p>
    <w:p w14:paraId="30F225A9" w14:textId="5F718911" w:rsidR="006C7DDF" w:rsidRPr="006C7DDF" w:rsidRDefault="004312AA" w:rsidP="006C7DDF">
      <w:r w:rsidRPr="004312AA">
        <w:t>The modern system of accounting is based on double entry bookkeeping. In this type of system, two or more accounts are involved in a single transaction, in one account a certain amount is deducted and another amount is credited in a different account. After each transaction the accounting equation is balanced with the help of Debit and Credit system. Basic accounting equation states that</w:t>
      </w:r>
      <w:r w:rsidR="006C7DDF" w:rsidRPr="006C7DDF">
        <w:t>:</w:t>
      </w:r>
    </w:p>
    <w:p w14:paraId="549B8CD9" w14:textId="77777777" w:rsidR="006C7DDF" w:rsidRPr="006C7DDF" w:rsidRDefault="006C7DDF" w:rsidP="006C7DDF">
      <w:r w:rsidRPr="006C7DDF">
        <w:rPr>
          <w:b/>
          <w:bCs/>
        </w:rPr>
        <w:t>Assets = Liabilities + Equity</w:t>
      </w:r>
    </w:p>
    <w:p w14:paraId="6E775378" w14:textId="702CC166" w:rsidR="006C7DDF" w:rsidRPr="006C7DDF" w:rsidRDefault="004312AA" w:rsidP="006C7DDF">
      <w:r w:rsidRPr="004312AA">
        <w:t>Business assets are financed by creditors and owners is illustrated through this equation. One asset goes up while the other goes down, for instance when a business purchases equipment with cash. Likewise, if a business took out a loan, cash would increase and so would liabilities. Hence Double entry system enhances the accuracy and diminishes the chances of errors and in addition helps to prepare dependable financial statements (Weygandt, Kimmel and Kieso, 2019)</w:t>
      </w:r>
      <w:r w:rsidR="006C7DDF" w:rsidRPr="006C7DDF">
        <w:t>.</w:t>
      </w:r>
      <w:r>
        <w:t xml:space="preserve"> </w:t>
      </w:r>
    </w:p>
    <w:p w14:paraId="72CA1F59" w14:textId="77777777" w:rsidR="006C7DDF" w:rsidRPr="006C7DDF" w:rsidRDefault="006C7DDF" w:rsidP="00684C48">
      <w:pPr>
        <w:pStyle w:val="Heading2"/>
      </w:pPr>
      <w:bookmarkStart w:id="10" w:name="_Toc230423713"/>
      <w:r w:rsidRPr="006C7DDF">
        <w:t>2.4 Financial Statements</w:t>
      </w:r>
      <w:bookmarkEnd w:id="10"/>
    </w:p>
    <w:p w14:paraId="4F2183CE" w14:textId="189EF7BF" w:rsidR="006C7DDF" w:rsidRPr="006C7DDF" w:rsidRDefault="00F40443" w:rsidP="006C7DDF">
      <w:r w:rsidRPr="00F40443">
        <w:t xml:space="preserve">Financial Statements are the end result of the accounting cycle. They provide a summary of the results businesses basic activities and their financial position in a standard format. Income </w:t>
      </w:r>
      <w:r w:rsidRPr="00F40443">
        <w:lastRenderedPageBreak/>
        <w:t>statement is a financial report that displays income, expenses and profit or loss in the period covered by the income statement. It assists users to assess the operating performance and profitability. The balance sheet is a snapshot of the business at a specific moment in time, reporting on the financial position of the business in terms of assets, liabilities and equity. The cash-flow statement lists the inflows and outflows of cash in the company's operating, investing and financing activities making it easy for users to evaluate the liquidity and cash management of the company. According to OpenStax (2019), financial statements are used to provide information to stakeholders and consists of the following: income statement, statement of equity, balance sheet, and statement of cash flows</w:t>
      </w:r>
      <w:r w:rsidR="006C7DDF" w:rsidRPr="006C7DDF">
        <w:t xml:space="preserve"> (OpenStax, 2019).</w:t>
      </w:r>
      <w:r>
        <w:t xml:space="preserve"> </w:t>
      </w:r>
    </w:p>
    <w:p w14:paraId="53CA5405" w14:textId="77777777" w:rsidR="006C7DDF" w:rsidRPr="006C7DDF" w:rsidRDefault="006C7DDF" w:rsidP="00684C48">
      <w:pPr>
        <w:pStyle w:val="Heading2"/>
      </w:pPr>
      <w:bookmarkStart w:id="11" w:name="_Toc230423714"/>
      <w:r w:rsidRPr="006C7DDF">
        <w:t>2.5 Accounting Standards and Reporting Quality</w:t>
      </w:r>
      <w:bookmarkEnd w:id="11"/>
    </w:p>
    <w:p w14:paraId="14062A06" w14:textId="4F0456FF" w:rsidR="006C7DDF" w:rsidRPr="006C7DDF" w:rsidRDefault="00503AEF" w:rsidP="006C7DDF">
      <w:r w:rsidRPr="00503AEF">
        <w:t>Standards of accounting are required to make financial statements more useful, informative and reliable. They offer general guidelines and procedures for the recognition, measurement, presentation and disclosure of financial information. Standards are important for consistency; businesses are using the same accounting methods over the years. They also enhance the comparability since the user can compare between financial statements of a company and for various accounting periods. Also, accounting standards enhance transparency by compelling adequate disclosure of the detailed financial information. Relevance and faithful representation are two general principles of useful financial information as defined in the Conceptual Framework (IFRS Foundation, 2021). Faithful representation assists the user in making decisions as it is presented in a manner that is neutral and free from material error while relevant information is complete</w:t>
      </w:r>
      <w:r w:rsidR="006C7DDF" w:rsidRPr="006C7DDF">
        <w:t>.</w:t>
      </w:r>
    </w:p>
    <w:p w14:paraId="4B86D25D" w14:textId="77777777" w:rsidR="006C7DDF" w:rsidRPr="006C7DDF" w:rsidRDefault="006C7DDF" w:rsidP="00684C48">
      <w:pPr>
        <w:pStyle w:val="Heading2"/>
      </w:pPr>
      <w:bookmarkStart w:id="12" w:name="_Toc230423715"/>
      <w:r w:rsidRPr="006C7DDF">
        <w:t>2.6 Ratio Analysis</w:t>
      </w:r>
      <w:bookmarkEnd w:id="12"/>
    </w:p>
    <w:p w14:paraId="0E411DBE" w14:textId="7DCA8EAD" w:rsidR="006C7DDF" w:rsidRPr="006C7DDF" w:rsidRDefault="00503AEF" w:rsidP="006C7DDF">
      <w:r w:rsidRPr="00503AEF">
        <w:t xml:space="preserve">The ratio analysis is one of the approaches of financial analysis which change information of accounts into meaningful information. Profitability ratio is a measure of Profit generated in </w:t>
      </w:r>
      <w:r w:rsidRPr="00503AEF">
        <w:lastRenderedPageBreak/>
        <w:t xml:space="preserve">relation to its revenues, assets and equity. </w:t>
      </w:r>
      <w:r w:rsidR="00A00039" w:rsidRPr="00503AEF">
        <w:t>Liquidity</w:t>
      </w:r>
      <w:r w:rsidRPr="00503AEF">
        <w:t xml:space="preserve"> ratios are used to measure the ability to pay short-term debts. Solvency Ratios look at long-term finances and their reliance on liabilities. Efficiencies Ratios are measures of asset utilization to contribute to revenue. Cash flow ratios are used to measure whether earnings are being backed up by cash flow. Ratio analysis can be of value since looking at the numbers alone might not provide an immediate indication of the financial strength or weakness of a company. Users can compare ratios and see the trends in performance, liquidity, solvency and the operational efficiency of the company from the first year to the second year (Brigham and Ehrhardt, 2020)</w:t>
      </w:r>
      <w:r w:rsidR="006C7DDF" w:rsidRPr="006C7DDF">
        <w:t>.</w:t>
      </w:r>
      <w:r>
        <w:t xml:space="preserve"> </w:t>
      </w:r>
      <w:r w:rsidR="00A00039">
        <w:t xml:space="preserve"> </w:t>
      </w:r>
    </w:p>
    <w:p w14:paraId="2D457E25" w14:textId="77777777" w:rsidR="009F33FB" w:rsidRPr="009F33FB" w:rsidRDefault="009F33FB" w:rsidP="009F33FB">
      <w:pPr>
        <w:pStyle w:val="Heading1"/>
      </w:pPr>
      <w:bookmarkStart w:id="13" w:name="_Toc230423716"/>
      <w:r w:rsidRPr="009F33FB">
        <w:t>3. Methodology</w:t>
      </w:r>
      <w:bookmarkEnd w:id="13"/>
    </w:p>
    <w:p w14:paraId="5E050A4F" w14:textId="77777777" w:rsidR="009F33FB" w:rsidRPr="009F33FB" w:rsidRDefault="009F33FB" w:rsidP="009F33FB">
      <w:pPr>
        <w:pStyle w:val="Heading2"/>
      </w:pPr>
      <w:bookmarkStart w:id="14" w:name="_Toc230423717"/>
      <w:r w:rsidRPr="009F33FB">
        <w:t>3.1 Research Design</w:t>
      </w:r>
      <w:bookmarkEnd w:id="14"/>
    </w:p>
    <w:p w14:paraId="026973BC" w14:textId="26BF4154" w:rsidR="009F33FB" w:rsidRPr="009F33FB" w:rsidRDefault="00DC6E32" w:rsidP="009F33FB">
      <w:r w:rsidRPr="00DC6E32">
        <w:t>The approach of this research is descriptive and analytical of a case study. The descriptive component covers the accounting cycle, the preparation of financial statements, and how accounting information is used to report the results of business performance. The analytical aspect uses the various financial ratio analysis to interpret the financial performance of Tata Consultancy Services Limited in the course of two year. The approach of this study is through case-study technique as the main characteristic of this approach is the link between theory and real financial statements that belong to an existing listed company</w:t>
      </w:r>
      <w:r w:rsidR="009F33FB" w:rsidRPr="009F33FB">
        <w:t>.</w:t>
      </w:r>
    </w:p>
    <w:p w14:paraId="2289B084" w14:textId="77777777" w:rsidR="009F33FB" w:rsidRPr="009F33FB" w:rsidRDefault="009F33FB" w:rsidP="009F33FB">
      <w:pPr>
        <w:pStyle w:val="Heading2"/>
      </w:pPr>
      <w:bookmarkStart w:id="15" w:name="_Toc230423718"/>
      <w:r w:rsidRPr="009F33FB">
        <w:t>3.2 Sources of Data</w:t>
      </w:r>
      <w:bookmarkEnd w:id="15"/>
    </w:p>
    <w:p w14:paraId="17457ACB" w14:textId="4AC728CB" w:rsidR="009F33FB" w:rsidRPr="009F33FB" w:rsidRDefault="00DC6E32" w:rsidP="009F33FB">
      <w:r w:rsidRPr="00DC6E32">
        <w:t xml:space="preserve">The study is based completely on secondary data. The main sources comprise of TCS annual reports, TCS audited financial Results, Accounting textbooks, IFRS/Ind AS related sources and academic or professional accounting sources. TCS's annual reports and audited financial statements are chosen because they offer comprehensive consolidated financial data which is </w:t>
      </w:r>
      <w:r w:rsidRPr="00DC6E32">
        <w:lastRenderedPageBreak/>
        <w:t>essential for ratio analysis and financial interpretation (Tata Consultancy Services Limited, 2026)</w:t>
      </w:r>
      <w:r w:rsidR="009F33FB" w:rsidRPr="009F33FB">
        <w:t>.</w:t>
      </w:r>
      <w:r>
        <w:t xml:space="preserve"> </w:t>
      </w:r>
    </w:p>
    <w:tbl>
      <w:tblPr>
        <w:tblStyle w:val="TableGrid"/>
        <w:tblW w:w="5000" w:type="pct"/>
        <w:tblLook w:val="04A0" w:firstRow="1" w:lastRow="0" w:firstColumn="1" w:lastColumn="0" w:noHBand="0" w:noVBand="1"/>
      </w:tblPr>
      <w:tblGrid>
        <w:gridCol w:w="2597"/>
        <w:gridCol w:w="6419"/>
      </w:tblGrid>
      <w:tr w:rsidR="009F33FB" w:rsidRPr="009F33FB" w14:paraId="1CAD7AC0" w14:textId="77777777" w:rsidTr="009F33FB">
        <w:tc>
          <w:tcPr>
            <w:tcW w:w="1440" w:type="pct"/>
            <w:hideMark/>
          </w:tcPr>
          <w:p w14:paraId="5F84891F" w14:textId="77777777" w:rsidR="009F33FB" w:rsidRPr="009F33FB" w:rsidRDefault="009F33FB" w:rsidP="009F33FB">
            <w:pPr>
              <w:spacing w:after="160"/>
              <w:rPr>
                <w:b/>
                <w:bCs/>
                <w:sz w:val="20"/>
                <w:szCs w:val="18"/>
              </w:rPr>
            </w:pPr>
            <w:r w:rsidRPr="009F33FB">
              <w:rPr>
                <w:b/>
                <w:bCs/>
                <w:sz w:val="20"/>
                <w:szCs w:val="18"/>
              </w:rPr>
              <w:t>Source Type</w:t>
            </w:r>
          </w:p>
        </w:tc>
        <w:tc>
          <w:tcPr>
            <w:tcW w:w="3560" w:type="pct"/>
            <w:hideMark/>
          </w:tcPr>
          <w:p w14:paraId="7A8D601F" w14:textId="77777777" w:rsidR="009F33FB" w:rsidRPr="009F33FB" w:rsidRDefault="009F33FB" w:rsidP="009F33FB">
            <w:pPr>
              <w:spacing w:after="160"/>
              <w:rPr>
                <w:b/>
                <w:bCs/>
                <w:sz w:val="20"/>
                <w:szCs w:val="18"/>
              </w:rPr>
            </w:pPr>
            <w:r w:rsidRPr="009F33FB">
              <w:rPr>
                <w:b/>
                <w:bCs/>
                <w:sz w:val="20"/>
                <w:szCs w:val="18"/>
              </w:rPr>
              <w:t>Data Used in the Study</w:t>
            </w:r>
          </w:p>
        </w:tc>
      </w:tr>
      <w:tr w:rsidR="009F33FB" w:rsidRPr="009F33FB" w14:paraId="334A01EE" w14:textId="77777777" w:rsidTr="009F33FB">
        <w:tc>
          <w:tcPr>
            <w:tcW w:w="1440" w:type="pct"/>
            <w:hideMark/>
          </w:tcPr>
          <w:p w14:paraId="464AEA65" w14:textId="77777777" w:rsidR="009F33FB" w:rsidRPr="009F33FB" w:rsidRDefault="009F33FB" w:rsidP="009F33FB">
            <w:pPr>
              <w:spacing w:after="160"/>
              <w:rPr>
                <w:sz w:val="20"/>
                <w:szCs w:val="18"/>
              </w:rPr>
            </w:pPr>
            <w:r w:rsidRPr="009F33FB">
              <w:rPr>
                <w:sz w:val="20"/>
                <w:szCs w:val="18"/>
              </w:rPr>
              <w:t>TCS annual reports</w:t>
            </w:r>
          </w:p>
        </w:tc>
        <w:tc>
          <w:tcPr>
            <w:tcW w:w="3560" w:type="pct"/>
            <w:hideMark/>
          </w:tcPr>
          <w:p w14:paraId="430F0BF1" w14:textId="77777777" w:rsidR="009F33FB" w:rsidRPr="009F33FB" w:rsidRDefault="009F33FB" w:rsidP="009F33FB">
            <w:pPr>
              <w:spacing w:after="160"/>
              <w:rPr>
                <w:sz w:val="20"/>
                <w:szCs w:val="18"/>
              </w:rPr>
            </w:pPr>
            <w:r w:rsidRPr="009F33FB">
              <w:rPr>
                <w:sz w:val="20"/>
                <w:szCs w:val="18"/>
              </w:rPr>
              <w:t>Revenue, profit, assets, liabilities, equity and cash-flow data</w:t>
            </w:r>
          </w:p>
        </w:tc>
      </w:tr>
      <w:tr w:rsidR="009F33FB" w:rsidRPr="009F33FB" w14:paraId="5F716AC7" w14:textId="77777777" w:rsidTr="009F33FB">
        <w:tc>
          <w:tcPr>
            <w:tcW w:w="1440" w:type="pct"/>
            <w:hideMark/>
          </w:tcPr>
          <w:p w14:paraId="3938D816" w14:textId="77777777" w:rsidR="009F33FB" w:rsidRPr="009F33FB" w:rsidRDefault="009F33FB" w:rsidP="009F33FB">
            <w:pPr>
              <w:spacing w:after="160"/>
              <w:rPr>
                <w:sz w:val="20"/>
                <w:szCs w:val="18"/>
              </w:rPr>
            </w:pPr>
            <w:r w:rsidRPr="009F33FB">
              <w:rPr>
                <w:sz w:val="20"/>
                <w:szCs w:val="18"/>
              </w:rPr>
              <w:t>TCS audited financial results</w:t>
            </w:r>
          </w:p>
        </w:tc>
        <w:tc>
          <w:tcPr>
            <w:tcW w:w="3560" w:type="pct"/>
            <w:hideMark/>
          </w:tcPr>
          <w:p w14:paraId="54C6888D" w14:textId="77777777" w:rsidR="009F33FB" w:rsidRPr="009F33FB" w:rsidRDefault="009F33FB" w:rsidP="009F33FB">
            <w:pPr>
              <w:spacing w:after="160"/>
              <w:rPr>
                <w:sz w:val="20"/>
                <w:szCs w:val="18"/>
              </w:rPr>
            </w:pPr>
            <w:r w:rsidRPr="009F33FB">
              <w:rPr>
                <w:sz w:val="20"/>
                <w:szCs w:val="18"/>
              </w:rPr>
              <w:t>Latest financial figures for FY2025–26 and FY2024–25</w:t>
            </w:r>
          </w:p>
        </w:tc>
      </w:tr>
      <w:tr w:rsidR="009F33FB" w:rsidRPr="009F33FB" w14:paraId="02ACEFCD" w14:textId="77777777" w:rsidTr="009F33FB">
        <w:tc>
          <w:tcPr>
            <w:tcW w:w="1440" w:type="pct"/>
            <w:hideMark/>
          </w:tcPr>
          <w:p w14:paraId="1D1A412B" w14:textId="77777777" w:rsidR="009F33FB" w:rsidRPr="009F33FB" w:rsidRDefault="009F33FB" w:rsidP="009F33FB">
            <w:pPr>
              <w:spacing w:after="160"/>
              <w:rPr>
                <w:sz w:val="20"/>
                <w:szCs w:val="18"/>
              </w:rPr>
            </w:pPr>
            <w:r w:rsidRPr="009F33FB">
              <w:rPr>
                <w:sz w:val="20"/>
                <w:szCs w:val="18"/>
              </w:rPr>
              <w:t>Accounting textbooks</w:t>
            </w:r>
          </w:p>
        </w:tc>
        <w:tc>
          <w:tcPr>
            <w:tcW w:w="3560" w:type="pct"/>
            <w:hideMark/>
          </w:tcPr>
          <w:p w14:paraId="1342BF2D" w14:textId="77777777" w:rsidR="009F33FB" w:rsidRPr="009F33FB" w:rsidRDefault="009F33FB" w:rsidP="009F33FB">
            <w:pPr>
              <w:spacing w:after="160"/>
              <w:rPr>
                <w:sz w:val="20"/>
                <w:szCs w:val="18"/>
              </w:rPr>
            </w:pPr>
            <w:r w:rsidRPr="009F33FB">
              <w:rPr>
                <w:sz w:val="20"/>
                <w:szCs w:val="18"/>
              </w:rPr>
              <w:t>Concepts of accounting cycle, double-entry system and financial statements</w:t>
            </w:r>
          </w:p>
        </w:tc>
      </w:tr>
      <w:tr w:rsidR="009F33FB" w:rsidRPr="009F33FB" w14:paraId="5B0C1BB8" w14:textId="77777777" w:rsidTr="009F33FB">
        <w:tc>
          <w:tcPr>
            <w:tcW w:w="1440" w:type="pct"/>
            <w:hideMark/>
          </w:tcPr>
          <w:p w14:paraId="3F7845C4" w14:textId="77777777" w:rsidR="009F33FB" w:rsidRPr="009F33FB" w:rsidRDefault="009F33FB" w:rsidP="009F33FB">
            <w:pPr>
              <w:spacing w:after="160"/>
              <w:rPr>
                <w:sz w:val="20"/>
                <w:szCs w:val="18"/>
              </w:rPr>
            </w:pPr>
            <w:r w:rsidRPr="009F33FB">
              <w:rPr>
                <w:sz w:val="20"/>
                <w:szCs w:val="18"/>
              </w:rPr>
              <w:t>IFRS and Ind AS sources</w:t>
            </w:r>
          </w:p>
        </w:tc>
        <w:tc>
          <w:tcPr>
            <w:tcW w:w="3560" w:type="pct"/>
            <w:hideMark/>
          </w:tcPr>
          <w:p w14:paraId="04195630" w14:textId="77777777" w:rsidR="009F33FB" w:rsidRPr="009F33FB" w:rsidRDefault="009F33FB" w:rsidP="009F33FB">
            <w:pPr>
              <w:spacing w:after="160"/>
              <w:rPr>
                <w:sz w:val="20"/>
                <w:szCs w:val="18"/>
              </w:rPr>
            </w:pPr>
            <w:r w:rsidRPr="009F33FB">
              <w:rPr>
                <w:sz w:val="20"/>
                <w:szCs w:val="18"/>
              </w:rPr>
              <w:t>Reporting quality, accounting standards and disclosure principles</w:t>
            </w:r>
          </w:p>
        </w:tc>
      </w:tr>
      <w:tr w:rsidR="009F33FB" w:rsidRPr="009F33FB" w14:paraId="1AF0A6C8" w14:textId="77777777" w:rsidTr="009F33FB">
        <w:tc>
          <w:tcPr>
            <w:tcW w:w="1440" w:type="pct"/>
            <w:hideMark/>
          </w:tcPr>
          <w:p w14:paraId="7A904917" w14:textId="77777777" w:rsidR="009F33FB" w:rsidRPr="009F33FB" w:rsidRDefault="009F33FB" w:rsidP="009F33FB">
            <w:pPr>
              <w:spacing w:after="160"/>
              <w:rPr>
                <w:sz w:val="20"/>
                <w:szCs w:val="18"/>
              </w:rPr>
            </w:pPr>
            <w:r w:rsidRPr="009F33FB">
              <w:rPr>
                <w:sz w:val="20"/>
                <w:szCs w:val="18"/>
              </w:rPr>
              <w:t>Professional sources</w:t>
            </w:r>
          </w:p>
        </w:tc>
        <w:tc>
          <w:tcPr>
            <w:tcW w:w="3560" w:type="pct"/>
            <w:hideMark/>
          </w:tcPr>
          <w:p w14:paraId="0C51031A" w14:textId="77777777" w:rsidR="009F33FB" w:rsidRPr="009F33FB" w:rsidRDefault="009F33FB" w:rsidP="009F33FB">
            <w:pPr>
              <w:spacing w:after="160"/>
              <w:rPr>
                <w:sz w:val="20"/>
                <w:szCs w:val="18"/>
              </w:rPr>
            </w:pPr>
            <w:r w:rsidRPr="009F33FB">
              <w:rPr>
                <w:sz w:val="20"/>
                <w:szCs w:val="18"/>
              </w:rPr>
              <w:t>Support for financial analysis and interpretation</w:t>
            </w:r>
          </w:p>
        </w:tc>
      </w:tr>
    </w:tbl>
    <w:p w14:paraId="3A7D83A9" w14:textId="77777777" w:rsidR="009F33FB" w:rsidRDefault="009F33FB" w:rsidP="009F33FB">
      <w:pPr>
        <w:rPr>
          <w:b/>
          <w:bCs/>
        </w:rPr>
      </w:pPr>
    </w:p>
    <w:p w14:paraId="1D3B1230" w14:textId="65103992" w:rsidR="009F33FB" w:rsidRPr="009F33FB" w:rsidRDefault="009F33FB" w:rsidP="009F33FB">
      <w:pPr>
        <w:pStyle w:val="Heading2"/>
      </w:pPr>
      <w:bookmarkStart w:id="16" w:name="_Toc230423719"/>
      <w:r w:rsidRPr="009F33FB">
        <w:t>3.3 Method of Analysis</w:t>
      </w:r>
      <w:bookmarkEnd w:id="16"/>
    </w:p>
    <w:p w14:paraId="7E357282" w14:textId="647AA874" w:rsidR="009F33FB" w:rsidRPr="009F33FB" w:rsidRDefault="00761AF7" w:rsidP="009F33FB">
      <w:r w:rsidRPr="00761AF7">
        <w:t>The method of analysis comprised of both theoretical aspects of accounting cycle and practical case-study analysis of the TCS. First, the study discusses how accounting records are transferred from journal entries to ledgers, to making a trial balance, to making adjustments, to preparing financial statements, and to close the books. Secondly, TCS's financial statements are analysed to determine and interpret financial ratios. Thirdly, the ratio analysis has been made to find out the variation in the level of the profitability, liquidity, solvency, efficiency and cash-flow quality in the year FY2025–26 compared to the year FY2024–25</w:t>
      </w:r>
      <w:r w:rsidR="009F33FB" w:rsidRPr="009F33FB">
        <w:t>.</w:t>
      </w:r>
    </w:p>
    <w:p w14:paraId="6376D278" w14:textId="77777777" w:rsidR="009F33FB" w:rsidRPr="009F33FB" w:rsidRDefault="009F33FB" w:rsidP="009F33FB">
      <w:pPr>
        <w:pStyle w:val="Heading2"/>
      </w:pPr>
      <w:bookmarkStart w:id="17" w:name="_Toc230423720"/>
      <w:r w:rsidRPr="009F33FB">
        <w:t>3.4 Ratios to be Calculated</w:t>
      </w:r>
      <w:bookmarkEnd w:id="17"/>
    </w:p>
    <w:p w14:paraId="60753F80" w14:textId="77777777" w:rsidR="009F33FB" w:rsidRPr="009F33FB" w:rsidRDefault="009F33FB" w:rsidP="009F33FB">
      <w:r w:rsidRPr="009F33FB">
        <w:t>The following ratios are used in the study:</w:t>
      </w:r>
    </w:p>
    <w:tbl>
      <w:tblPr>
        <w:tblStyle w:val="TableGrid"/>
        <w:tblW w:w="5000" w:type="pct"/>
        <w:tblLook w:val="04A0" w:firstRow="1" w:lastRow="0" w:firstColumn="1" w:lastColumn="0" w:noHBand="0" w:noVBand="1"/>
      </w:tblPr>
      <w:tblGrid>
        <w:gridCol w:w="2021"/>
        <w:gridCol w:w="6995"/>
      </w:tblGrid>
      <w:tr w:rsidR="009F33FB" w:rsidRPr="009F33FB" w14:paraId="5918A78D" w14:textId="77777777" w:rsidTr="009F33FB">
        <w:tc>
          <w:tcPr>
            <w:tcW w:w="1121" w:type="pct"/>
            <w:hideMark/>
          </w:tcPr>
          <w:p w14:paraId="0D11FFA6" w14:textId="77777777" w:rsidR="009F33FB" w:rsidRPr="009F33FB" w:rsidRDefault="009F33FB" w:rsidP="009F33FB">
            <w:pPr>
              <w:spacing w:after="160"/>
              <w:rPr>
                <w:b/>
                <w:bCs/>
                <w:sz w:val="20"/>
                <w:szCs w:val="18"/>
              </w:rPr>
            </w:pPr>
            <w:r w:rsidRPr="009F33FB">
              <w:rPr>
                <w:b/>
                <w:bCs/>
                <w:sz w:val="20"/>
                <w:szCs w:val="18"/>
              </w:rPr>
              <w:t>Ratio Category</w:t>
            </w:r>
          </w:p>
        </w:tc>
        <w:tc>
          <w:tcPr>
            <w:tcW w:w="3879" w:type="pct"/>
            <w:hideMark/>
          </w:tcPr>
          <w:p w14:paraId="0689373C" w14:textId="77777777" w:rsidR="009F33FB" w:rsidRPr="009F33FB" w:rsidRDefault="009F33FB" w:rsidP="009F33FB">
            <w:pPr>
              <w:spacing w:after="160"/>
              <w:rPr>
                <w:b/>
                <w:bCs/>
                <w:sz w:val="20"/>
                <w:szCs w:val="18"/>
              </w:rPr>
            </w:pPr>
            <w:r w:rsidRPr="009F33FB">
              <w:rPr>
                <w:b/>
                <w:bCs/>
                <w:sz w:val="20"/>
                <w:szCs w:val="18"/>
              </w:rPr>
              <w:t>Ratios</w:t>
            </w:r>
          </w:p>
        </w:tc>
      </w:tr>
      <w:tr w:rsidR="009F33FB" w:rsidRPr="009F33FB" w14:paraId="50298C31" w14:textId="77777777" w:rsidTr="009F33FB">
        <w:tc>
          <w:tcPr>
            <w:tcW w:w="1121" w:type="pct"/>
            <w:hideMark/>
          </w:tcPr>
          <w:p w14:paraId="21E0B340" w14:textId="77777777" w:rsidR="009F33FB" w:rsidRPr="009F33FB" w:rsidRDefault="009F33FB" w:rsidP="009F33FB">
            <w:pPr>
              <w:spacing w:after="160"/>
              <w:rPr>
                <w:sz w:val="20"/>
                <w:szCs w:val="18"/>
              </w:rPr>
            </w:pPr>
            <w:r w:rsidRPr="009F33FB">
              <w:rPr>
                <w:sz w:val="20"/>
                <w:szCs w:val="18"/>
              </w:rPr>
              <w:t>Growth ratio</w:t>
            </w:r>
          </w:p>
        </w:tc>
        <w:tc>
          <w:tcPr>
            <w:tcW w:w="3879" w:type="pct"/>
            <w:hideMark/>
          </w:tcPr>
          <w:p w14:paraId="44496EB9" w14:textId="77777777" w:rsidR="009F33FB" w:rsidRPr="009F33FB" w:rsidRDefault="009F33FB" w:rsidP="009F33FB">
            <w:pPr>
              <w:spacing w:after="160"/>
              <w:rPr>
                <w:sz w:val="20"/>
                <w:szCs w:val="18"/>
              </w:rPr>
            </w:pPr>
            <w:r w:rsidRPr="009F33FB">
              <w:rPr>
                <w:sz w:val="20"/>
                <w:szCs w:val="18"/>
              </w:rPr>
              <w:t>Revenue growth</w:t>
            </w:r>
          </w:p>
        </w:tc>
      </w:tr>
      <w:tr w:rsidR="009F33FB" w:rsidRPr="009F33FB" w14:paraId="69777159" w14:textId="77777777" w:rsidTr="009F33FB">
        <w:tc>
          <w:tcPr>
            <w:tcW w:w="1121" w:type="pct"/>
            <w:hideMark/>
          </w:tcPr>
          <w:p w14:paraId="64F41D99" w14:textId="77777777" w:rsidR="009F33FB" w:rsidRPr="009F33FB" w:rsidRDefault="009F33FB" w:rsidP="009F33FB">
            <w:pPr>
              <w:spacing w:after="160"/>
              <w:rPr>
                <w:sz w:val="20"/>
                <w:szCs w:val="18"/>
              </w:rPr>
            </w:pPr>
            <w:r w:rsidRPr="009F33FB">
              <w:rPr>
                <w:sz w:val="20"/>
                <w:szCs w:val="18"/>
              </w:rPr>
              <w:t>Profitability ratios</w:t>
            </w:r>
          </w:p>
        </w:tc>
        <w:tc>
          <w:tcPr>
            <w:tcW w:w="3879" w:type="pct"/>
            <w:hideMark/>
          </w:tcPr>
          <w:p w14:paraId="042062B5" w14:textId="77777777" w:rsidR="009F33FB" w:rsidRPr="009F33FB" w:rsidRDefault="009F33FB" w:rsidP="009F33FB">
            <w:pPr>
              <w:spacing w:after="160"/>
              <w:rPr>
                <w:sz w:val="20"/>
                <w:szCs w:val="18"/>
              </w:rPr>
            </w:pPr>
            <w:r w:rsidRPr="009F33FB">
              <w:rPr>
                <w:sz w:val="20"/>
                <w:szCs w:val="18"/>
              </w:rPr>
              <w:t>Net profit margin, operating margin, return on assets, return on equity</w:t>
            </w:r>
          </w:p>
        </w:tc>
      </w:tr>
      <w:tr w:rsidR="009F33FB" w:rsidRPr="009F33FB" w14:paraId="33DEB0E8" w14:textId="77777777" w:rsidTr="009F33FB">
        <w:tc>
          <w:tcPr>
            <w:tcW w:w="1121" w:type="pct"/>
            <w:hideMark/>
          </w:tcPr>
          <w:p w14:paraId="26445AFF" w14:textId="77777777" w:rsidR="009F33FB" w:rsidRPr="009F33FB" w:rsidRDefault="009F33FB" w:rsidP="009F33FB">
            <w:pPr>
              <w:spacing w:after="160"/>
              <w:rPr>
                <w:sz w:val="20"/>
                <w:szCs w:val="18"/>
              </w:rPr>
            </w:pPr>
            <w:r w:rsidRPr="009F33FB">
              <w:rPr>
                <w:sz w:val="20"/>
                <w:szCs w:val="18"/>
              </w:rPr>
              <w:lastRenderedPageBreak/>
              <w:t>Liquidity ratios</w:t>
            </w:r>
          </w:p>
        </w:tc>
        <w:tc>
          <w:tcPr>
            <w:tcW w:w="3879" w:type="pct"/>
            <w:hideMark/>
          </w:tcPr>
          <w:p w14:paraId="27639F30" w14:textId="77777777" w:rsidR="009F33FB" w:rsidRPr="009F33FB" w:rsidRDefault="009F33FB" w:rsidP="009F33FB">
            <w:pPr>
              <w:spacing w:after="160"/>
              <w:rPr>
                <w:sz w:val="20"/>
                <w:szCs w:val="18"/>
              </w:rPr>
            </w:pPr>
            <w:r w:rsidRPr="009F33FB">
              <w:rPr>
                <w:sz w:val="20"/>
                <w:szCs w:val="18"/>
              </w:rPr>
              <w:t>Current ratio, quick ratio</w:t>
            </w:r>
          </w:p>
        </w:tc>
      </w:tr>
      <w:tr w:rsidR="009F33FB" w:rsidRPr="009F33FB" w14:paraId="3658EB81" w14:textId="77777777" w:rsidTr="009F33FB">
        <w:tc>
          <w:tcPr>
            <w:tcW w:w="1121" w:type="pct"/>
            <w:hideMark/>
          </w:tcPr>
          <w:p w14:paraId="01357E2A" w14:textId="77777777" w:rsidR="009F33FB" w:rsidRPr="009F33FB" w:rsidRDefault="009F33FB" w:rsidP="009F33FB">
            <w:pPr>
              <w:spacing w:after="160"/>
              <w:rPr>
                <w:sz w:val="20"/>
                <w:szCs w:val="18"/>
              </w:rPr>
            </w:pPr>
            <w:r w:rsidRPr="009F33FB">
              <w:rPr>
                <w:sz w:val="20"/>
                <w:szCs w:val="18"/>
              </w:rPr>
              <w:t>Solvency ratio</w:t>
            </w:r>
          </w:p>
        </w:tc>
        <w:tc>
          <w:tcPr>
            <w:tcW w:w="3879" w:type="pct"/>
            <w:hideMark/>
          </w:tcPr>
          <w:p w14:paraId="7C35C87A" w14:textId="77777777" w:rsidR="009F33FB" w:rsidRPr="009F33FB" w:rsidRDefault="009F33FB" w:rsidP="009F33FB">
            <w:pPr>
              <w:spacing w:after="160"/>
              <w:rPr>
                <w:sz w:val="20"/>
                <w:szCs w:val="18"/>
              </w:rPr>
            </w:pPr>
            <w:r w:rsidRPr="009F33FB">
              <w:rPr>
                <w:sz w:val="20"/>
                <w:szCs w:val="18"/>
              </w:rPr>
              <w:t>Debt-to-equity ratio</w:t>
            </w:r>
          </w:p>
        </w:tc>
      </w:tr>
      <w:tr w:rsidR="009F33FB" w:rsidRPr="009F33FB" w14:paraId="61A753CB" w14:textId="77777777" w:rsidTr="009F33FB">
        <w:tc>
          <w:tcPr>
            <w:tcW w:w="1121" w:type="pct"/>
            <w:hideMark/>
          </w:tcPr>
          <w:p w14:paraId="0C4F8A8F" w14:textId="77777777" w:rsidR="009F33FB" w:rsidRPr="009F33FB" w:rsidRDefault="009F33FB" w:rsidP="009F33FB">
            <w:pPr>
              <w:spacing w:after="160"/>
              <w:rPr>
                <w:sz w:val="20"/>
                <w:szCs w:val="18"/>
              </w:rPr>
            </w:pPr>
            <w:r w:rsidRPr="009F33FB">
              <w:rPr>
                <w:sz w:val="20"/>
                <w:szCs w:val="18"/>
              </w:rPr>
              <w:t>Efficiency ratio</w:t>
            </w:r>
          </w:p>
        </w:tc>
        <w:tc>
          <w:tcPr>
            <w:tcW w:w="3879" w:type="pct"/>
            <w:hideMark/>
          </w:tcPr>
          <w:p w14:paraId="6283497E" w14:textId="77777777" w:rsidR="009F33FB" w:rsidRPr="009F33FB" w:rsidRDefault="009F33FB" w:rsidP="009F33FB">
            <w:pPr>
              <w:spacing w:after="160"/>
              <w:rPr>
                <w:sz w:val="20"/>
                <w:szCs w:val="18"/>
              </w:rPr>
            </w:pPr>
            <w:r w:rsidRPr="009F33FB">
              <w:rPr>
                <w:sz w:val="20"/>
                <w:szCs w:val="18"/>
              </w:rPr>
              <w:t>Asset turnover ratio</w:t>
            </w:r>
          </w:p>
        </w:tc>
      </w:tr>
      <w:tr w:rsidR="009F33FB" w:rsidRPr="009F33FB" w14:paraId="52A35AA6" w14:textId="77777777" w:rsidTr="009F33FB">
        <w:tc>
          <w:tcPr>
            <w:tcW w:w="1121" w:type="pct"/>
            <w:hideMark/>
          </w:tcPr>
          <w:p w14:paraId="6B467799" w14:textId="77777777" w:rsidR="009F33FB" w:rsidRPr="009F33FB" w:rsidRDefault="009F33FB" w:rsidP="009F33FB">
            <w:pPr>
              <w:spacing w:after="160"/>
              <w:rPr>
                <w:sz w:val="20"/>
                <w:szCs w:val="18"/>
              </w:rPr>
            </w:pPr>
            <w:r w:rsidRPr="009F33FB">
              <w:rPr>
                <w:sz w:val="20"/>
                <w:szCs w:val="18"/>
              </w:rPr>
              <w:t>Cash-flow ratio</w:t>
            </w:r>
          </w:p>
        </w:tc>
        <w:tc>
          <w:tcPr>
            <w:tcW w:w="3879" w:type="pct"/>
            <w:hideMark/>
          </w:tcPr>
          <w:p w14:paraId="09671528" w14:textId="77777777" w:rsidR="009F33FB" w:rsidRPr="009F33FB" w:rsidRDefault="009F33FB" w:rsidP="009F33FB">
            <w:pPr>
              <w:spacing w:after="160"/>
              <w:rPr>
                <w:sz w:val="20"/>
                <w:szCs w:val="18"/>
              </w:rPr>
            </w:pPr>
            <w:r w:rsidRPr="009F33FB">
              <w:rPr>
                <w:sz w:val="20"/>
                <w:szCs w:val="18"/>
              </w:rPr>
              <w:t>Operating cash flow to net income ratio</w:t>
            </w:r>
          </w:p>
        </w:tc>
      </w:tr>
    </w:tbl>
    <w:p w14:paraId="7466B4AB" w14:textId="77777777" w:rsidR="009F33FB" w:rsidRDefault="009F33FB" w:rsidP="009F33FB">
      <w:pPr>
        <w:rPr>
          <w:b/>
          <w:bCs/>
        </w:rPr>
      </w:pPr>
    </w:p>
    <w:p w14:paraId="5FD97835" w14:textId="7C30BA44" w:rsidR="009F33FB" w:rsidRPr="009F33FB" w:rsidRDefault="009F33FB" w:rsidP="009F33FB">
      <w:pPr>
        <w:pStyle w:val="Heading2"/>
      </w:pPr>
      <w:bookmarkStart w:id="18" w:name="_Toc230423721"/>
      <w:r w:rsidRPr="009F33FB">
        <w:t>3.5 Limitations</w:t>
      </w:r>
      <w:bookmarkEnd w:id="18"/>
    </w:p>
    <w:p w14:paraId="19A6BF92" w14:textId="75911D42" w:rsidR="00942141" w:rsidRDefault="00761AF7">
      <w:r w:rsidRPr="00761AF7">
        <w:t xml:space="preserve">This study has certain limitations. First of all, it is based on secondary data, and analysis relies on the accuracy of published reports. Second, ratio analysis is conducted on TCS's financial statements that are publicly available and hence might not be in sync with the information that is internally recorded. Third, this study is limited to consolidated statements and not individual statements. </w:t>
      </w:r>
      <w:r w:rsidR="001C78E7" w:rsidRPr="00761AF7">
        <w:t>Finally,</w:t>
      </w:r>
      <w:r w:rsidRPr="00761AF7">
        <w:t xml:space="preserve"> and most importantly, only little attention is given to external economic and industry aspects, which are not analysed in-depth</w:t>
      </w:r>
      <w:r w:rsidR="009F33FB" w:rsidRPr="009F33FB">
        <w:t>.</w:t>
      </w:r>
      <w:r w:rsidR="001C78E7">
        <w:t xml:space="preserve"> </w:t>
      </w:r>
    </w:p>
    <w:p w14:paraId="057A082C" w14:textId="77777777" w:rsidR="004016C5" w:rsidRPr="004016C5" w:rsidRDefault="004016C5" w:rsidP="004016C5">
      <w:pPr>
        <w:pStyle w:val="Heading1"/>
      </w:pPr>
      <w:bookmarkStart w:id="19" w:name="_Toc230423722"/>
      <w:r w:rsidRPr="004016C5">
        <w:t>4. Findings and Analysis</w:t>
      </w:r>
      <w:bookmarkEnd w:id="19"/>
    </w:p>
    <w:p w14:paraId="35983290" w14:textId="77777777" w:rsidR="004016C5" w:rsidRPr="004016C5" w:rsidRDefault="004016C5" w:rsidP="004016C5">
      <w:pPr>
        <w:pStyle w:val="Heading2"/>
      </w:pPr>
      <w:bookmarkStart w:id="20" w:name="_Toc230423723"/>
      <w:r w:rsidRPr="004016C5">
        <w:t>4.1 Stages of the Accounting Cycle</w:t>
      </w:r>
      <w:bookmarkEnd w:id="20"/>
    </w:p>
    <w:p w14:paraId="2AD88918" w14:textId="728CBA5B" w:rsidR="004016C5" w:rsidRPr="004016C5" w:rsidRDefault="00761AF7" w:rsidP="004016C5">
      <w:r w:rsidRPr="00761AF7">
        <w:t>The accounting cycle is a systematic approach that is followed when business transactions are transformed into financial statements. It starts with a financial transaction and stops when the temporary accounts are closed and the permanent accounts are carried over to the next accounting period. This process is crucial as it leads to providing a complete and accurate financial information that can be used to make decisions (OpenStax, 2019)</w:t>
      </w:r>
      <w:r w:rsidR="004016C5" w:rsidRPr="004016C5">
        <w:t>.</w:t>
      </w:r>
      <w:r>
        <w:t xml:space="preserve"> </w:t>
      </w:r>
    </w:p>
    <w:tbl>
      <w:tblPr>
        <w:tblStyle w:val="TableGrid"/>
        <w:tblW w:w="0" w:type="auto"/>
        <w:tblLook w:val="04A0" w:firstRow="1" w:lastRow="0" w:firstColumn="1" w:lastColumn="0" w:noHBand="0" w:noVBand="1"/>
      </w:tblPr>
      <w:tblGrid>
        <w:gridCol w:w="1903"/>
        <w:gridCol w:w="4159"/>
        <w:gridCol w:w="2954"/>
      </w:tblGrid>
      <w:tr w:rsidR="004016C5" w:rsidRPr="004016C5" w14:paraId="4C771E5E" w14:textId="77777777" w:rsidTr="004016C5">
        <w:tc>
          <w:tcPr>
            <w:tcW w:w="0" w:type="auto"/>
            <w:hideMark/>
          </w:tcPr>
          <w:p w14:paraId="50101BD5" w14:textId="77777777" w:rsidR="004016C5" w:rsidRPr="004016C5" w:rsidRDefault="004016C5" w:rsidP="004016C5">
            <w:pPr>
              <w:spacing w:after="160"/>
              <w:rPr>
                <w:b/>
                <w:bCs/>
                <w:sz w:val="18"/>
                <w:szCs w:val="16"/>
              </w:rPr>
            </w:pPr>
            <w:r w:rsidRPr="004016C5">
              <w:rPr>
                <w:b/>
                <w:bCs/>
                <w:sz w:val="18"/>
                <w:szCs w:val="16"/>
              </w:rPr>
              <w:t>Stage</w:t>
            </w:r>
          </w:p>
        </w:tc>
        <w:tc>
          <w:tcPr>
            <w:tcW w:w="0" w:type="auto"/>
            <w:hideMark/>
          </w:tcPr>
          <w:p w14:paraId="1508AA79" w14:textId="77777777" w:rsidR="004016C5" w:rsidRPr="004016C5" w:rsidRDefault="004016C5" w:rsidP="004016C5">
            <w:pPr>
              <w:spacing w:after="160"/>
              <w:rPr>
                <w:b/>
                <w:bCs/>
                <w:sz w:val="18"/>
                <w:szCs w:val="16"/>
              </w:rPr>
            </w:pPr>
            <w:r w:rsidRPr="004016C5">
              <w:rPr>
                <w:b/>
                <w:bCs/>
                <w:sz w:val="18"/>
                <w:szCs w:val="16"/>
              </w:rPr>
              <w:t>Explanation</w:t>
            </w:r>
          </w:p>
        </w:tc>
        <w:tc>
          <w:tcPr>
            <w:tcW w:w="0" w:type="auto"/>
            <w:hideMark/>
          </w:tcPr>
          <w:p w14:paraId="0880B39C" w14:textId="77777777" w:rsidR="004016C5" w:rsidRPr="004016C5" w:rsidRDefault="004016C5" w:rsidP="004016C5">
            <w:pPr>
              <w:spacing w:after="160"/>
              <w:rPr>
                <w:b/>
                <w:bCs/>
                <w:sz w:val="18"/>
                <w:szCs w:val="16"/>
              </w:rPr>
            </w:pPr>
            <w:r w:rsidRPr="004016C5">
              <w:rPr>
                <w:b/>
                <w:bCs/>
                <w:sz w:val="18"/>
                <w:szCs w:val="16"/>
              </w:rPr>
              <w:t>Simple Example</w:t>
            </w:r>
          </w:p>
        </w:tc>
      </w:tr>
      <w:tr w:rsidR="004016C5" w:rsidRPr="004016C5" w14:paraId="1E41EF97" w14:textId="77777777" w:rsidTr="004016C5">
        <w:tc>
          <w:tcPr>
            <w:tcW w:w="0" w:type="auto"/>
            <w:hideMark/>
          </w:tcPr>
          <w:p w14:paraId="10D4ECEB" w14:textId="77777777" w:rsidR="004016C5" w:rsidRPr="004016C5" w:rsidRDefault="004016C5" w:rsidP="004016C5">
            <w:pPr>
              <w:spacing w:after="160"/>
              <w:rPr>
                <w:sz w:val="18"/>
                <w:szCs w:val="16"/>
              </w:rPr>
            </w:pPr>
            <w:r w:rsidRPr="004016C5">
              <w:rPr>
                <w:sz w:val="18"/>
                <w:szCs w:val="16"/>
              </w:rPr>
              <w:t>Transaction identification</w:t>
            </w:r>
          </w:p>
        </w:tc>
        <w:tc>
          <w:tcPr>
            <w:tcW w:w="0" w:type="auto"/>
            <w:hideMark/>
          </w:tcPr>
          <w:p w14:paraId="5391B502" w14:textId="77777777" w:rsidR="004016C5" w:rsidRPr="004016C5" w:rsidRDefault="004016C5" w:rsidP="004016C5">
            <w:pPr>
              <w:spacing w:after="160"/>
              <w:rPr>
                <w:sz w:val="18"/>
                <w:szCs w:val="16"/>
              </w:rPr>
            </w:pPr>
            <w:r w:rsidRPr="004016C5">
              <w:rPr>
                <w:sz w:val="18"/>
                <w:szCs w:val="16"/>
              </w:rPr>
              <w:t>A financial event is identified and measured in money terms.</w:t>
            </w:r>
          </w:p>
        </w:tc>
        <w:tc>
          <w:tcPr>
            <w:tcW w:w="0" w:type="auto"/>
            <w:hideMark/>
          </w:tcPr>
          <w:p w14:paraId="17D9EC10" w14:textId="77777777" w:rsidR="004016C5" w:rsidRPr="004016C5" w:rsidRDefault="004016C5" w:rsidP="004016C5">
            <w:pPr>
              <w:spacing w:after="160"/>
              <w:rPr>
                <w:sz w:val="18"/>
                <w:szCs w:val="16"/>
              </w:rPr>
            </w:pPr>
            <w:r w:rsidRPr="004016C5">
              <w:rPr>
                <w:sz w:val="18"/>
                <w:szCs w:val="16"/>
              </w:rPr>
              <w:t>Service provided to a customer for ₹50,000.</w:t>
            </w:r>
          </w:p>
        </w:tc>
      </w:tr>
      <w:tr w:rsidR="004016C5" w:rsidRPr="004016C5" w14:paraId="25AB80B5" w14:textId="77777777" w:rsidTr="004016C5">
        <w:tc>
          <w:tcPr>
            <w:tcW w:w="0" w:type="auto"/>
            <w:hideMark/>
          </w:tcPr>
          <w:p w14:paraId="62913C29" w14:textId="77777777" w:rsidR="004016C5" w:rsidRPr="004016C5" w:rsidRDefault="004016C5" w:rsidP="004016C5">
            <w:pPr>
              <w:spacing w:after="160"/>
              <w:rPr>
                <w:sz w:val="18"/>
                <w:szCs w:val="16"/>
              </w:rPr>
            </w:pPr>
            <w:r w:rsidRPr="004016C5">
              <w:rPr>
                <w:sz w:val="18"/>
                <w:szCs w:val="16"/>
              </w:rPr>
              <w:lastRenderedPageBreak/>
              <w:t>Journal entry</w:t>
            </w:r>
          </w:p>
        </w:tc>
        <w:tc>
          <w:tcPr>
            <w:tcW w:w="0" w:type="auto"/>
            <w:hideMark/>
          </w:tcPr>
          <w:p w14:paraId="78BDD598" w14:textId="77777777" w:rsidR="004016C5" w:rsidRPr="004016C5" w:rsidRDefault="004016C5" w:rsidP="004016C5">
            <w:pPr>
              <w:spacing w:after="160"/>
              <w:rPr>
                <w:sz w:val="18"/>
                <w:szCs w:val="16"/>
              </w:rPr>
            </w:pPr>
            <w:r w:rsidRPr="004016C5">
              <w:rPr>
                <w:sz w:val="18"/>
                <w:szCs w:val="16"/>
              </w:rPr>
              <w:t>The transaction is recorded first in the journal.</w:t>
            </w:r>
          </w:p>
        </w:tc>
        <w:tc>
          <w:tcPr>
            <w:tcW w:w="0" w:type="auto"/>
            <w:hideMark/>
          </w:tcPr>
          <w:p w14:paraId="25B82D38" w14:textId="77777777" w:rsidR="004016C5" w:rsidRPr="004016C5" w:rsidRDefault="004016C5" w:rsidP="004016C5">
            <w:pPr>
              <w:spacing w:after="160"/>
              <w:rPr>
                <w:sz w:val="18"/>
                <w:szCs w:val="16"/>
              </w:rPr>
            </w:pPr>
            <w:r w:rsidRPr="004016C5">
              <w:rPr>
                <w:sz w:val="18"/>
                <w:szCs w:val="16"/>
              </w:rPr>
              <w:t>Debit Receivables, Credit Service Revenue.</w:t>
            </w:r>
          </w:p>
        </w:tc>
      </w:tr>
      <w:tr w:rsidR="004016C5" w:rsidRPr="004016C5" w14:paraId="0C224260" w14:textId="77777777" w:rsidTr="004016C5">
        <w:tc>
          <w:tcPr>
            <w:tcW w:w="0" w:type="auto"/>
            <w:hideMark/>
          </w:tcPr>
          <w:p w14:paraId="3F755E8B" w14:textId="77777777" w:rsidR="004016C5" w:rsidRPr="004016C5" w:rsidRDefault="004016C5" w:rsidP="004016C5">
            <w:pPr>
              <w:spacing w:after="160"/>
              <w:rPr>
                <w:sz w:val="18"/>
                <w:szCs w:val="16"/>
              </w:rPr>
            </w:pPr>
            <w:r w:rsidRPr="004016C5">
              <w:rPr>
                <w:sz w:val="18"/>
                <w:szCs w:val="16"/>
              </w:rPr>
              <w:t>Ledger posting</w:t>
            </w:r>
          </w:p>
        </w:tc>
        <w:tc>
          <w:tcPr>
            <w:tcW w:w="0" w:type="auto"/>
            <w:hideMark/>
          </w:tcPr>
          <w:p w14:paraId="14B8DC95" w14:textId="77777777" w:rsidR="004016C5" w:rsidRPr="004016C5" w:rsidRDefault="004016C5" w:rsidP="004016C5">
            <w:pPr>
              <w:spacing w:after="160"/>
              <w:rPr>
                <w:sz w:val="18"/>
                <w:szCs w:val="16"/>
              </w:rPr>
            </w:pPr>
            <w:r w:rsidRPr="004016C5">
              <w:rPr>
                <w:sz w:val="18"/>
                <w:szCs w:val="16"/>
              </w:rPr>
              <w:t>Journal entries are transferred to account-wise ledgers.</w:t>
            </w:r>
          </w:p>
        </w:tc>
        <w:tc>
          <w:tcPr>
            <w:tcW w:w="0" w:type="auto"/>
            <w:hideMark/>
          </w:tcPr>
          <w:p w14:paraId="12F2EAB1" w14:textId="77777777" w:rsidR="004016C5" w:rsidRPr="004016C5" w:rsidRDefault="004016C5" w:rsidP="004016C5">
            <w:pPr>
              <w:spacing w:after="160"/>
              <w:rPr>
                <w:sz w:val="18"/>
                <w:szCs w:val="16"/>
              </w:rPr>
            </w:pPr>
            <w:r w:rsidRPr="004016C5">
              <w:rPr>
                <w:sz w:val="18"/>
                <w:szCs w:val="16"/>
              </w:rPr>
              <w:t>Receivables ledger and revenue ledger are updated.</w:t>
            </w:r>
          </w:p>
        </w:tc>
      </w:tr>
      <w:tr w:rsidR="004016C5" w:rsidRPr="004016C5" w14:paraId="19FE35A3" w14:textId="77777777" w:rsidTr="004016C5">
        <w:tc>
          <w:tcPr>
            <w:tcW w:w="0" w:type="auto"/>
            <w:hideMark/>
          </w:tcPr>
          <w:p w14:paraId="19590796" w14:textId="77777777" w:rsidR="004016C5" w:rsidRPr="004016C5" w:rsidRDefault="004016C5" w:rsidP="004016C5">
            <w:pPr>
              <w:spacing w:after="160"/>
              <w:rPr>
                <w:sz w:val="18"/>
                <w:szCs w:val="16"/>
              </w:rPr>
            </w:pPr>
            <w:r w:rsidRPr="004016C5">
              <w:rPr>
                <w:sz w:val="18"/>
                <w:szCs w:val="16"/>
              </w:rPr>
              <w:t>Trial balance</w:t>
            </w:r>
          </w:p>
        </w:tc>
        <w:tc>
          <w:tcPr>
            <w:tcW w:w="0" w:type="auto"/>
            <w:hideMark/>
          </w:tcPr>
          <w:p w14:paraId="0784CD81" w14:textId="77777777" w:rsidR="004016C5" w:rsidRPr="004016C5" w:rsidRDefault="004016C5" w:rsidP="004016C5">
            <w:pPr>
              <w:spacing w:after="160"/>
              <w:rPr>
                <w:sz w:val="18"/>
                <w:szCs w:val="16"/>
              </w:rPr>
            </w:pPr>
            <w:r w:rsidRPr="004016C5">
              <w:rPr>
                <w:sz w:val="18"/>
                <w:szCs w:val="16"/>
              </w:rPr>
              <w:t>Debit and credit balances are listed to check arithmetic accuracy.</w:t>
            </w:r>
          </w:p>
        </w:tc>
        <w:tc>
          <w:tcPr>
            <w:tcW w:w="0" w:type="auto"/>
            <w:hideMark/>
          </w:tcPr>
          <w:p w14:paraId="0CCC7055" w14:textId="77777777" w:rsidR="004016C5" w:rsidRPr="004016C5" w:rsidRDefault="004016C5" w:rsidP="004016C5">
            <w:pPr>
              <w:spacing w:after="160"/>
              <w:rPr>
                <w:sz w:val="18"/>
                <w:szCs w:val="16"/>
              </w:rPr>
            </w:pPr>
            <w:r w:rsidRPr="004016C5">
              <w:rPr>
                <w:sz w:val="18"/>
                <w:szCs w:val="16"/>
              </w:rPr>
              <w:t>Total debits must equal total credits.</w:t>
            </w:r>
          </w:p>
        </w:tc>
      </w:tr>
      <w:tr w:rsidR="004016C5" w:rsidRPr="004016C5" w14:paraId="332042C9" w14:textId="77777777" w:rsidTr="004016C5">
        <w:tc>
          <w:tcPr>
            <w:tcW w:w="0" w:type="auto"/>
            <w:hideMark/>
          </w:tcPr>
          <w:p w14:paraId="485C7000" w14:textId="77777777" w:rsidR="004016C5" w:rsidRPr="004016C5" w:rsidRDefault="004016C5" w:rsidP="004016C5">
            <w:pPr>
              <w:spacing w:after="160"/>
              <w:rPr>
                <w:sz w:val="18"/>
                <w:szCs w:val="16"/>
              </w:rPr>
            </w:pPr>
            <w:r w:rsidRPr="004016C5">
              <w:rPr>
                <w:sz w:val="18"/>
                <w:szCs w:val="16"/>
              </w:rPr>
              <w:t>Adjusting entries</w:t>
            </w:r>
          </w:p>
        </w:tc>
        <w:tc>
          <w:tcPr>
            <w:tcW w:w="0" w:type="auto"/>
            <w:hideMark/>
          </w:tcPr>
          <w:p w14:paraId="1D419C46" w14:textId="77777777" w:rsidR="004016C5" w:rsidRPr="004016C5" w:rsidRDefault="004016C5" w:rsidP="004016C5">
            <w:pPr>
              <w:spacing w:after="160"/>
              <w:rPr>
                <w:sz w:val="18"/>
                <w:szCs w:val="16"/>
              </w:rPr>
            </w:pPr>
            <w:r w:rsidRPr="004016C5">
              <w:rPr>
                <w:sz w:val="18"/>
                <w:szCs w:val="16"/>
              </w:rPr>
              <w:t>Adjustments are made for accruals, depreciation, prepayments and outstanding expenses.</w:t>
            </w:r>
          </w:p>
        </w:tc>
        <w:tc>
          <w:tcPr>
            <w:tcW w:w="0" w:type="auto"/>
            <w:hideMark/>
          </w:tcPr>
          <w:p w14:paraId="7914EEF6" w14:textId="77777777" w:rsidR="004016C5" w:rsidRPr="004016C5" w:rsidRDefault="004016C5" w:rsidP="004016C5">
            <w:pPr>
              <w:spacing w:after="160"/>
              <w:rPr>
                <w:sz w:val="18"/>
                <w:szCs w:val="16"/>
              </w:rPr>
            </w:pPr>
            <w:r w:rsidRPr="004016C5">
              <w:rPr>
                <w:sz w:val="18"/>
                <w:szCs w:val="16"/>
              </w:rPr>
              <w:t>Depreciation on equipment is recorded.</w:t>
            </w:r>
          </w:p>
        </w:tc>
      </w:tr>
      <w:tr w:rsidR="004016C5" w:rsidRPr="004016C5" w14:paraId="012DE430" w14:textId="77777777" w:rsidTr="004016C5">
        <w:tc>
          <w:tcPr>
            <w:tcW w:w="0" w:type="auto"/>
            <w:hideMark/>
          </w:tcPr>
          <w:p w14:paraId="77AEF6C0" w14:textId="77777777" w:rsidR="004016C5" w:rsidRPr="004016C5" w:rsidRDefault="004016C5" w:rsidP="004016C5">
            <w:pPr>
              <w:spacing w:after="160"/>
              <w:rPr>
                <w:sz w:val="18"/>
                <w:szCs w:val="16"/>
              </w:rPr>
            </w:pPr>
            <w:r w:rsidRPr="004016C5">
              <w:rPr>
                <w:sz w:val="18"/>
                <w:szCs w:val="16"/>
              </w:rPr>
              <w:t>Adjusted trial balance</w:t>
            </w:r>
          </w:p>
        </w:tc>
        <w:tc>
          <w:tcPr>
            <w:tcW w:w="0" w:type="auto"/>
            <w:hideMark/>
          </w:tcPr>
          <w:p w14:paraId="0E3D2CDF" w14:textId="77777777" w:rsidR="004016C5" w:rsidRPr="004016C5" w:rsidRDefault="004016C5" w:rsidP="004016C5">
            <w:pPr>
              <w:spacing w:after="160"/>
              <w:rPr>
                <w:sz w:val="18"/>
                <w:szCs w:val="16"/>
              </w:rPr>
            </w:pPr>
            <w:r w:rsidRPr="004016C5">
              <w:rPr>
                <w:sz w:val="18"/>
                <w:szCs w:val="16"/>
              </w:rPr>
              <w:t>Updated balances after adjustments are prepared.</w:t>
            </w:r>
          </w:p>
        </w:tc>
        <w:tc>
          <w:tcPr>
            <w:tcW w:w="0" w:type="auto"/>
            <w:hideMark/>
          </w:tcPr>
          <w:p w14:paraId="5BEF2A12" w14:textId="77777777" w:rsidR="004016C5" w:rsidRPr="004016C5" w:rsidRDefault="004016C5" w:rsidP="004016C5">
            <w:pPr>
              <w:spacing w:after="160"/>
              <w:rPr>
                <w:sz w:val="18"/>
                <w:szCs w:val="16"/>
              </w:rPr>
            </w:pPr>
            <w:r w:rsidRPr="004016C5">
              <w:rPr>
                <w:sz w:val="18"/>
                <w:szCs w:val="16"/>
              </w:rPr>
              <w:t>Final balances become ready for statement preparation.</w:t>
            </w:r>
          </w:p>
        </w:tc>
      </w:tr>
      <w:tr w:rsidR="004016C5" w:rsidRPr="004016C5" w14:paraId="23EF6F7B" w14:textId="77777777" w:rsidTr="004016C5">
        <w:tc>
          <w:tcPr>
            <w:tcW w:w="0" w:type="auto"/>
            <w:hideMark/>
          </w:tcPr>
          <w:p w14:paraId="5897AB46" w14:textId="77777777" w:rsidR="004016C5" w:rsidRPr="004016C5" w:rsidRDefault="004016C5" w:rsidP="004016C5">
            <w:pPr>
              <w:spacing w:after="160"/>
              <w:rPr>
                <w:sz w:val="18"/>
                <w:szCs w:val="16"/>
              </w:rPr>
            </w:pPr>
            <w:r w:rsidRPr="004016C5">
              <w:rPr>
                <w:sz w:val="18"/>
                <w:szCs w:val="16"/>
              </w:rPr>
              <w:t>Financial-statement preparation</w:t>
            </w:r>
          </w:p>
        </w:tc>
        <w:tc>
          <w:tcPr>
            <w:tcW w:w="0" w:type="auto"/>
            <w:hideMark/>
          </w:tcPr>
          <w:p w14:paraId="4D929238" w14:textId="77777777" w:rsidR="004016C5" w:rsidRPr="004016C5" w:rsidRDefault="004016C5" w:rsidP="004016C5">
            <w:pPr>
              <w:spacing w:after="160"/>
              <w:rPr>
                <w:sz w:val="18"/>
                <w:szCs w:val="16"/>
              </w:rPr>
            </w:pPr>
            <w:r w:rsidRPr="004016C5">
              <w:rPr>
                <w:sz w:val="18"/>
                <w:szCs w:val="16"/>
              </w:rPr>
              <w:t>Income statement, balance sheet and cash-flow statement are prepared.</w:t>
            </w:r>
          </w:p>
        </w:tc>
        <w:tc>
          <w:tcPr>
            <w:tcW w:w="0" w:type="auto"/>
            <w:hideMark/>
          </w:tcPr>
          <w:p w14:paraId="0B0041F8" w14:textId="77777777" w:rsidR="004016C5" w:rsidRPr="004016C5" w:rsidRDefault="004016C5" w:rsidP="004016C5">
            <w:pPr>
              <w:spacing w:after="160"/>
              <w:rPr>
                <w:sz w:val="18"/>
                <w:szCs w:val="16"/>
              </w:rPr>
            </w:pPr>
            <w:r w:rsidRPr="004016C5">
              <w:rPr>
                <w:sz w:val="18"/>
                <w:szCs w:val="16"/>
              </w:rPr>
              <w:t>Profit, assets, liabilities and cash flows are reported.</w:t>
            </w:r>
          </w:p>
        </w:tc>
      </w:tr>
      <w:tr w:rsidR="004016C5" w:rsidRPr="004016C5" w14:paraId="476B9B48" w14:textId="77777777" w:rsidTr="004016C5">
        <w:tc>
          <w:tcPr>
            <w:tcW w:w="0" w:type="auto"/>
            <w:hideMark/>
          </w:tcPr>
          <w:p w14:paraId="339497DA" w14:textId="77777777" w:rsidR="004016C5" w:rsidRPr="004016C5" w:rsidRDefault="004016C5" w:rsidP="004016C5">
            <w:pPr>
              <w:spacing w:after="160"/>
              <w:rPr>
                <w:sz w:val="18"/>
                <w:szCs w:val="16"/>
              </w:rPr>
            </w:pPr>
            <w:r w:rsidRPr="004016C5">
              <w:rPr>
                <w:sz w:val="18"/>
                <w:szCs w:val="16"/>
              </w:rPr>
              <w:t>Closing entries</w:t>
            </w:r>
          </w:p>
        </w:tc>
        <w:tc>
          <w:tcPr>
            <w:tcW w:w="0" w:type="auto"/>
            <w:hideMark/>
          </w:tcPr>
          <w:p w14:paraId="66925BB0" w14:textId="77777777" w:rsidR="004016C5" w:rsidRPr="004016C5" w:rsidRDefault="004016C5" w:rsidP="004016C5">
            <w:pPr>
              <w:spacing w:after="160"/>
              <w:rPr>
                <w:sz w:val="18"/>
                <w:szCs w:val="16"/>
              </w:rPr>
            </w:pPr>
            <w:r w:rsidRPr="004016C5">
              <w:rPr>
                <w:sz w:val="18"/>
                <w:szCs w:val="16"/>
              </w:rPr>
              <w:t>Temporary accounts such as revenue and expenses are closed.</w:t>
            </w:r>
          </w:p>
        </w:tc>
        <w:tc>
          <w:tcPr>
            <w:tcW w:w="0" w:type="auto"/>
            <w:hideMark/>
          </w:tcPr>
          <w:p w14:paraId="17D45272" w14:textId="77777777" w:rsidR="004016C5" w:rsidRPr="004016C5" w:rsidRDefault="004016C5" w:rsidP="004016C5">
            <w:pPr>
              <w:spacing w:after="160"/>
              <w:rPr>
                <w:sz w:val="18"/>
                <w:szCs w:val="16"/>
              </w:rPr>
            </w:pPr>
            <w:r w:rsidRPr="004016C5">
              <w:rPr>
                <w:sz w:val="18"/>
                <w:szCs w:val="16"/>
              </w:rPr>
              <w:t>Revenue and expenses are transferred to retained earnings.</w:t>
            </w:r>
          </w:p>
        </w:tc>
      </w:tr>
      <w:tr w:rsidR="004016C5" w:rsidRPr="004016C5" w14:paraId="4C1F302A" w14:textId="77777777" w:rsidTr="004016C5">
        <w:tc>
          <w:tcPr>
            <w:tcW w:w="0" w:type="auto"/>
            <w:hideMark/>
          </w:tcPr>
          <w:p w14:paraId="0630F805" w14:textId="77777777" w:rsidR="004016C5" w:rsidRPr="004016C5" w:rsidRDefault="004016C5" w:rsidP="004016C5">
            <w:pPr>
              <w:spacing w:after="160"/>
              <w:rPr>
                <w:sz w:val="18"/>
                <w:szCs w:val="16"/>
              </w:rPr>
            </w:pPr>
            <w:r w:rsidRPr="004016C5">
              <w:rPr>
                <w:sz w:val="18"/>
                <w:szCs w:val="16"/>
              </w:rPr>
              <w:t>Post-closing trial balance</w:t>
            </w:r>
          </w:p>
        </w:tc>
        <w:tc>
          <w:tcPr>
            <w:tcW w:w="0" w:type="auto"/>
            <w:hideMark/>
          </w:tcPr>
          <w:p w14:paraId="1FA789A5" w14:textId="77777777" w:rsidR="004016C5" w:rsidRPr="004016C5" w:rsidRDefault="004016C5" w:rsidP="004016C5">
            <w:pPr>
              <w:spacing w:after="160"/>
              <w:rPr>
                <w:sz w:val="18"/>
                <w:szCs w:val="16"/>
              </w:rPr>
            </w:pPr>
            <w:r w:rsidRPr="004016C5">
              <w:rPr>
                <w:sz w:val="18"/>
                <w:szCs w:val="16"/>
              </w:rPr>
              <w:t>Only permanent accounts remain open for the next period.</w:t>
            </w:r>
          </w:p>
        </w:tc>
        <w:tc>
          <w:tcPr>
            <w:tcW w:w="0" w:type="auto"/>
            <w:hideMark/>
          </w:tcPr>
          <w:p w14:paraId="795850C3" w14:textId="77777777" w:rsidR="004016C5" w:rsidRPr="004016C5" w:rsidRDefault="004016C5" w:rsidP="004016C5">
            <w:pPr>
              <w:spacing w:after="160"/>
              <w:rPr>
                <w:sz w:val="18"/>
                <w:szCs w:val="16"/>
              </w:rPr>
            </w:pPr>
            <w:r w:rsidRPr="004016C5">
              <w:rPr>
                <w:sz w:val="18"/>
                <w:szCs w:val="16"/>
              </w:rPr>
              <w:t>Assets, liabilities and equity balances continue.</w:t>
            </w:r>
          </w:p>
        </w:tc>
      </w:tr>
    </w:tbl>
    <w:p w14:paraId="79C22FA9" w14:textId="77777777" w:rsidR="004016C5" w:rsidRDefault="004016C5" w:rsidP="004016C5"/>
    <w:p w14:paraId="6387A7AD" w14:textId="767175D4" w:rsidR="004016C5" w:rsidRPr="004016C5" w:rsidRDefault="004016C5" w:rsidP="004016C5">
      <w:r w:rsidRPr="004016C5">
        <w:t>For example, if a company provides services worth ₹50,000 on credit, the journal entry will be:</w:t>
      </w:r>
    </w:p>
    <w:tbl>
      <w:tblPr>
        <w:tblStyle w:val="TableGrid"/>
        <w:tblW w:w="5000" w:type="pct"/>
        <w:tblLook w:val="04A0" w:firstRow="1" w:lastRow="0" w:firstColumn="1" w:lastColumn="0" w:noHBand="0" w:noVBand="1"/>
      </w:tblPr>
      <w:tblGrid>
        <w:gridCol w:w="1151"/>
        <w:gridCol w:w="4533"/>
        <w:gridCol w:w="1581"/>
        <w:gridCol w:w="1751"/>
      </w:tblGrid>
      <w:tr w:rsidR="004016C5" w:rsidRPr="004016C5" w14:paraId="666E2A05" w14:textId="77777777" w:rsidTr="004016C5">
        <w:tc>
          <w:tcPr>
            <w:tcW w:w="638" w:type="pct"/>
            <w:hideMark/>
          </w:tcPr>
          <w:p w14:paraId="663891AE" w14:textId="77777777" w:rsidR="004016C5" w:rsidRPr="004016C5" w:rsidRDefault="004016C5" w:rsidP="004016C5">
            <w:pPr>
              <w:spacing w:after="160"/>
              <w:rPr>
                <w:b/>
                <w:bCs/>
                <w:sz w:val="18"/>
                <w:szCs w:val="16"/>
              </w:rPr>
            </w:pPr>
            <w:r w:rsidRPr="004016C5">
              <w:rPr>
                <w:b/>
                <w:bCs/>
                <w:sz w:val="18"/>
                <w:szCs w:val="16"/>
              </w:rPr>
              <w:t>Date</w:t>
            </w:r>
          </w:p>
        </w:tc>
        <w:tc>
          <w:tcPr>
            <w:tcW w:w="2513" w:type="pct"/>
            <w:hideMark/>
          </w:tcPr>
          <w:p w14:paraId="2339A764" w14:textId="77777777" w:rsidR="004016C5" w:rsidRPr="004016C5" w:rsidRDefault="004016C5" w:rsidP="004016C5">
            <w:pPr>
              <w:spacing w:after="160"/>
              <w:rPr>
                <w:b/>
                <w:bCs/>
                <w:sz w:val="18"/>
                <w:szCs w:val="16"/>
              </w:rPr>
            </w:pPr>
            <w:r w:rsidRPr="004016C5">
              <w:rPr>
                <w:b/>
                <w:bCs/>
                <w:sz w:val="18"/>
                <w:szCs w:val="16"/>
              </w:rPr>
              <w:t>Particulars</w:t>
            </w:r>
          </w:p>
        </w:tc>
        <w:tc>
          <w:tcPr>
            <w:tcW w:w="877" w:type="pct"/>
            <w:hideMark/>
          </w:tcPr>
          <w:p w14:paraId="75D75F5F" w14:textId="77777777" w:rsidR="004016C5" w:rsidRPr="004016C5" w:rsidRDefault="004016C5" w:rsidP="004016C5">
            <w:pPr>
              <w:spacing w:after="160"/>
              <w:rPr>
                <w:b/>
                <w:bCs/>
                <w:sz w:val="18"/>
                <w:szCs w:val="16"/>
              </w:rPr>
            </w:pPr>
            <w:r w:rsidRPr="004016C5">
              <w:rPr>
                <w:b/>
                <w:bCs/>
                <w:sz w:val="18"/>
                <w:szCs w:val="16"/>
              </w:rPr>
              <w:t>Debit ₹</w:t>
            </w:r>
          </w:p>
        </w:tc>
        <w:tc>
          <w:tcPr>
            <w:tcW w:w="971" w:type="pct"/>
            <w:hideMark/>
          </w:tcPr>
          <w:p w14:paraId="6272BA9E" w14:textId="77777777" w:rsidR="004016C5" w:rsidRPr="004016C5" w:rsidRDefault="004016C5" w:rsidP="004016C5">
            <w:pPr>
              <w:spacing w:after="160"/>
              <w:rPr>
                <w:b/>
                <w:bCs/>
                <w:sz w:val="18"/>
                <w:szCs w:val="16"/>
              </w:rPr>
            </w:pPr>
            <w:r w:rsidRPr="004016C5">
              <w:rPr>
                <w:b/>
                <w:bCs/>
                <w:sz w:val="18"/>
                <w:szCs w:val="16"/>
              </w:rPr>
              <w:t>Credit ₹</w:t>
            </w:r>
          </w:p>
        </w:tc>
      </w:tr>
      <w:tr w:rsidR="004016C5" w:rsidRPr="004016C5" w14:paraId="09C2A986" w14:textId="77777777" w:rsidTr="004016C5">
        <w:tc>
          <w:tcPr>
            <w:tcW w:w="638" w:type="pct"/>
            <w:hideMark/>
          </w:tcPr>
          <w:p w14:paraId="2B4EEDDD" w14:textId="77777777" w:rsidR="004016C5" w:rsidRPr="004016C5" w:rsidRDefault="004016C5" w:rsidP="004016C5">
            <w:pPr>
              <w:spacing w:after="160"/>
              <w:rPr>
                <w:sz w:val="18"/>
                <w:szCs w:val="16"/>
              </w:rPr>
            </w:pPr>
            <w:r w:rsidRPr="004016C5">
              <w:rPr>
                <w:sz w:val="18"/>
                <w:szCs w:val="16"/>
              </w:rPr>
              <w:t>—</w:t>
            </w:r>
          </w:p>
        </w:tc>
        <w:tc>
          <w:tcPr>
            <w:tcW w:w="2513" w:type="pct"/>
            <w:hideMark/>
          </w:tcPr>
          <w:p w14:paraId="0E080E48" w14:textId="77777777" w:rsidR="004016C5" w:rsidRPr="004016C5" w:rsidRDefault="004016C5" w:rsidP="004016C5">
            <w:pPr>
              <w:spacing w:after="160"/>
              <w:rPr>
                <w:sz w:val="18"/>
                <w:szCs w:val="16"/>
              </w:rPr>
            </w:pPr>
            <w:r w:rsidRPr="004016C5">
              <w:rPr>
                <w:sz w:val="18"/>
                <w:szCs w:val="16"/>
              </w:rPr>
              <w:t>Trade Receivables A/c Dr.</w:t>
            </w:r>
          </w:p>
        </w:tc>
        <w:tc>
          <w:tcPr>
            <w:tcW w:w="877" w:type="pct"/>
            <w:hideMark/>
          </w:tcPr>
          <w:p w14:paraId="66188F36" w14:textId="77777777" w:rsidR="004016C5" w:rsidRPr="004016C5" w:rsidRDefault="004016C5" w:rsidP="004016C5">
            <w:pPr>
              <w:spacing w:after="160"/>
              <w:rPr>
                <w:sz w:val="18"/>
                <w:szCs w:val="16"/>
              </w:rPr>
            </w:pPr>
            <w:r w:rsidRPr="004016C5">
              <w:rPr>
                <w:sz w:val="18"/>
                <w:szCs w:val="16"/>
              </w:rPr>
              <w:t>50,000</w:t>
            </w:r>
          </w:p>
        </w:tc>
        <w:tc>
          <w:tcPr>
            <w:tcW w:w="971" w:type="pct"/>
            <w:hideMark/>
          </w:tcPr>
          <w:p w14:paraId="573AE727" w14:textId="77777777" w:rsidR="004016C5" w:rsidRPr="004016C5" w:rsidRDefault="004016C5" w:rsidP="004016C5">
            <w:pPr>
              <w:spacing w:after="160"/>
              <w:rPr>
                <w:sz w:val="18"/>
                <w:szCs w:val="16"/>
              </w:rPr>
            </w:pPr>
          </w:p>
        </w:tc>
      </w:tr>
      <w:tr w:rsidR="004016C5" w:rsidRPr="004016C5" w14:paraId="45E66D3B" w14:textId="77777777" w:rsidTr="004016C5">
        <w:tc>
          <w:tcPr>
            <w:tcW w:w="638" w:type="pct"/>
            <w:hideMark/>
          </w:tcPr>
          <w:p w14:paraId="0BEE31CE" w14:textId="77777777" w:rsidR="004016C5" w:rsidRPr="004016C5" w:rsidRDefault="004016C5" w:rsidP="004016C5">
            <w:pPr>
              <w:spacing w:after="160"/>
              <w:rPr>
                <w:sz w:val="18"/>
                <w:szCs w:val="16"/>
              </w:rPr>
            </w:pPr>
          </w:p>
        </w:tc>
        <w:tc>
          <w:tcPr>
            <w:tcW w:w="2513" w:type="pct"/>
            <w:hideMark/>
          </w:tcPr>
          <w:p w14:paraId="4BF9612F" w14:textId="77777777" w:rsidR="004016C5" w:rsidRPr="004016C5" w:rsidRDefault="004016C5" w:rsidP="004016C5">
            <w:pPr>
              <w:spacing w:after="160"/>
              <w:rPr>
                <w:sz w:val="18"/>
                <w:szCs w:val="16"/>
              </w:rPr>
            </w:pPr>
            <w:r w:rsidRPr="004016C5">
              <w:rPr>
                <w:sz w:val="18"/>
                <w:szCs w:val="16"/>
              </w:rPr>
              <w:t>To Service Revenue A/c</w:t>
            </w:r>
          </w:p>
        </w:tc>
        <w:tc>
          <w:tcPr>
            <w:tcW w:w="877" w:type="pct"/>
            <w:hideMark/>
          </w:tcPr>
          <w:p w14:paraId="39122E80" w14:textId="77777777" w:rsidR="004016C5" w:rsidRPr="004016C5" w:rsidRDefault="004016C5" w:rsidP="004016C5">
            <w:pPr>
              <w:spacing w:after="160"/>
              <w:rPr>
                <w:sz w:val="18"/>
                <w:szCs w:val="16"/>
              </w:rPr>
            </w:pPr>
          </w:p>
        </w:tc>
        <w:tc>
          <w:tcPr>
            <w:tcW w:w="971" w:type="pct"/>
            <w:hideMark/>
          </w:tcPr>
          <w:p w14:paraId="098EC9F5" w14:textId="77777777" w:rsidR="004016C5" w:rsidRPr="004016C5" w:rsidRDefault="004016C5" w:rsidP="004016C5">
            <w:pPr>
              <w:spacing w:after="160"/>
              <w:rPr>
                <w:sz w:val="18"/>
                <w:szCs w:val="16"/>
              </w:rPr>
            </w:pPr>
            <w:r w:rsidRPr="004016C5">
              <w:rPr>
                <w:sz w:val="18"/>
                <w:szCs w:val="16"/>
              </w:rPr>
              <w:t>50,000</w:t>
            </w:r>
          </w:p>
        </w:tc>
      </w:tr>
    </w:tbl>
    <w:p w14:paraId="30384592" w14:textId="77777777" w:rsidR="004016C5" w:rsidRDefault="004016C5" w:rsidP="004016C5"/>
    <w:p w14:paraId="33F9573C" w14:textId="29AB6B18" w:rsidR="004016C5" w:rsidRPr="004016C5" w:rsidRDefault="004016C5" w:rsidP="004016C5">
      <w:r w:rsidRPr="004016C5">
        <w:t>This entry shows that the company has earned revenue but has not yet received cash. Later, when the customer pays, the entry will be:</w:t>
      </w:r>
    </w:p>
    <w:tbl>
      <w:tblPr>
        <w:tblStyle w:val="TableGrid"/>
        <w:tblW w:w="5000" w:type="pct"/>
        <w:tblLook w:val="04A0" w:firstRow="1" w:lastRow="0" w:firstColumn="1" w:lastColumn="0" w:noHBand="0" w:noVBand="1"/>
      </w:tblPr>
      <w:tblGrid>
        <w:gridCol w:w="1163"/>
        <w:gridCol w:w="4486"/>
        <w:gridCol w:w="1598"/>
        <w:gridCol w:w="1769"/>
      </w:tblGrid>
      <w:tr w:rsidR="004016C5" w:rsidRPr="004016C5" w14:paraId="18F00A47" w14:textId="77777777" w:rsidTr="004016C5">
        <w:tc>
          <w:tcPr>
            <w:tcW w:w="645" w:type="pct"/>
            <w:hideMark/>
          </w:tcPr>
          <w:p w14:paraId="7F947AB9" w14:textId="77777777" w:rsidR="004016C5" w:rsidRPr="004016C5" w:rsidRDefault="004016C5" w:rsidP="004016C5">
            <w:pPr>
              <w:spacing w:after="160"/>
              <w:rPr>
                <w:b/>
                <w:bCs/>
                <w:sz w:val="18"/>
                <w:szCs w:val="16"/>
              </w:rPr>
            </w:pPr>
            <w:r w:rsidRPr="004016C5">
              <w:rPr>
                <w:b/>
                <w:bCs/>
                <w:sz w:val="18"/>
                <w:szCs w:val="16"/>
              </w:rPr>
              <w:lastRenderedPageBreak/>
              <w:t>Date</w:t>
            </w:r>
          </w:p>
        </w:tc>
        <w:tc>
          <w:tcPr>
            <w:tcW w:w="2488" w:type="pct"/>
            <w:hideMark/>
          </w:tcPr>
          <w:p w14:paraId="7E351AEB" w14:textId="77777777" w:rsidR="004016C5" w:rsidRPr="004016C5" w:rsidRDefault="004016C5" w:rsidP="004016C5">
            <w:pPr>
              <w:spacing w:after="160"/>
              <w:rPr>
                <w:b/>
                <w:bCs/>
                <w:sz w:val="18"/>
                <w:szCs w:val="16"/>
              </w:rPr>
            </w:pPr>
            <w:r w:rsidRPr="004016C5">
              <w:rPr>
                <w:b/>
                <w:bCs/>
                <w:sz w:val="18"/>
                <w:szCs w:val="16"/>
              </w:rPr>
              <w:t>Particulars</w:t>
            </w:r>
          </w:p>
        </w:tc>
        <w:tc>
          <w:tcPr>
            <w:tcW w:w="886" w:type="pct"/>
            <w:hideMark/>
          </w:tcPr>
          <w:p w14:paraId="56569232" w14:textId="77777777" w:rsidR="004016C5" w:rsidRPr="004016C5" w:rsidRDefault="004016C5" w:rsidP="004016C5">
            <w:pPr>
              <w:spacing w:after="160"/>
              <w:rPr>
                <w:b/>
                <w:bCs/>
                <w:sz w:val="18"/>
                <w:szCs w:val="16"/>
              </w:rPr>
            </w:pPr>
            <w:r w:rsidRPr="004016C5">
              <w:rPr>
                <w:b/>
                <w:bCs/>
                <w:sz w:val="18"/>
                <w:szCs w:val="16"/>
              </w:rPr>
              <w:t>Debit ₹</w:t>
            </w:r>
          </w:p>
        </w:tc>
        <w:tc>
          <w:tcPr>
            <w:tcW w:w="981" w:type="pct"/>
            <w:hideMark/>
          </w:tcPr>
          <w:p w14:paraId="5233667F" w14:textId="77777777" w:rsidR="004016C5" w:rsidRPr="004016C5" w:rsidRDefault="004016C5" w:rsidP="004016C5">
            <w:pPr>
              <w:spacing w:after="160"/>
              <w:rPr>
                <w:b/>
                <w:bCs/>
                <w:sz w:val="18"/>
                <w:szCs w:val="16"/>
              </w:rPr>
            </w:pPr>
            <w:r w:rsidRPr="004016C5">
              <w:rPr>
                <w:b/>
                <w:bCs/>
                <w:sz w:val="18"/>
                <w:szCs w:val="16"/>
              </w:rPr>
              <w:t>Credit ₹</w:t>
            </w:r>
          </w:p>
        </w:tc>
      </w:tr>
      <w:tr w:rsidR="004016C5" w:rsidRPr="004016C5" w14:paraId="01DA739D" w14:textId="77777777" w:rsidTr="004016C5">
        <w:tc>
          <w:tcPr>
            <w:tcW w:w="645" w:type="pct"/>
            <w:hideMark/>
          </w:tcPr>
          <w:p w14:paraId="4BC70E19" w14:textId="77777777" w:rsidR="004016C5" w:rsidRPr="004016C5" w:rsidRDefault="004016C5" w:rsidP="004016C5">
            <w:pPr>
              <w:spacing w:after="160"/>
              <w:rPr>
                <w:sz w:val="18"/>
                <w:szCs w:val="16"/>
              </w:rPr>
            </w:pPr>
            <w:r w:rsidRPr="004016C5">
              <w:rPr>
                <w:sz w:val="18"/>
                <w:szCs w:val="16"/>
              </w:rPr>
              <w:t>—</w:t>
            </w:r>
          </w:p>
        </w:tc>
        <w:tc>
          <w:tcPr>
            <w:tcW w:w="2488" w:type="pct"/>
            <w:hideMark/>
          </w:tcPr>
          <w:p w14:paraId="2E74B9C9" w14:textId="77777777" w:rsidR="004016C5" w:rsidRPr="004016C5" w:rsidRDefault="004016C5" w:rsidP="004016C5">
            <w:pPr>
              <w:spacing w:after="160"/>
              <w:rPr>
                <w:sz w:val="18"/>
                <w:szCs w:val="16"/>
              </w:rPr>
            </w:pPr>
            <w:r w:rsidRPr="004016C5">
              <w:rPr>
                <w:sz w:val="18"/>
                <w:szCs w:val="16"/>
              </w:rPr>
              <w:t>Bank A/c Dr.</w:t>
            </w:r>
          </w:p>
        </w:tc>
        <w:tc>
          <w:tcPr>
            <w:tcW w:w="886" w:type="pct"/>
            <w:hideMark/>
          </w:tcPr>
          <w:p w14:paraId="4F0832A7" w14:textId="77777777" w:rsidR="004016C5" w:rsidRPr="004016C5" w:rsidRDefault="004016C5" w:rsidP="004016C5">
            <w:pPr>
              <w:spacing w:after="160"/>
              <w:rPr>
                <w:sz w:val="18"/>
                <w:szCs w:val="16"/>
              </w:rPr>
            </w:pPr>
            <w:r w:rsidRPr="004016C5">
              <w:rPr>
                <w:sz w:val="18"/>
                <w:szCs w:val="16"/>
              </w:rPr>
              <w:t>50,000</w:t>
            </w:r>
          </w:p>
        </w:tc>
        <w:tc>
          <w:tcPr>
            <w:tcW w:w="981" w:type="pct"/>
            <w:hideMark/>
          </w:tcPr>
          <w:p w14:paraId="088C1A52" w14:textId="77777777" w:rsidR="004016C5" w:rsidRPr="004016C5" w:rsidRDefault="004016C5" w:rsidP="004016C5">
            <w:pPr>
              <w:spacing w:after="160"/>
              <w:rPr>
                <w:sz w:val="18"/>
                <w:szCs w:val="16"/>
              </w:rPr>
            </w:pPr>
          </w:p>
        </w:tc>
      </w:tr>
      <w:tr w:rsidR="004016C5" w:rsidRPr="004016C5" w14:paraId="081F0BF8" w14:textId="77777777" w:rsidTr="004016C5">
        <w:tc>
          <w:tcPr>
            <w:tcW w:w="645" w:type="pct"/>
            <w:hideMark/>
          </w:tcPr>
          <w:p w14:paraId="34920DE0" w14:textId="77777777" w:rsidR="004016C5" w:rsidRPr="004016C5" w:rsidRDefault="004016C5" w:rsidP="004016C5">
            <w:pPr>
              <w:spacing w:after="160"/>
              <w:rPr>
                <w:sz w:val="18"/>
                <w:szCs w:val="16"/>
              </w:rPr>
            </w:pPr>
          </w:p>
        </w:tc>
        <w:tc>
          <w:tcPr>
            <w:tcW w:w="2488" w:type="pct"/>
            <w:hideMark/>
          </w:tcPr>
          <w:p w14:paraId="622B1AEC" w14:textId="77777777" w:rsidR="004016C5" w:rsidRPr="004016C5" w:rsidRDefault="004016C5" w:rsidP="004016C5">
            <w:pPr>
              <w:spacing w:after="160"/>
              <w:rPr>
                <w:sz w:val="18"/>
                <w:szCs w:val="16"/>
              </w:rPr>
            </w:pPr>
            <w:r w:rsidRPr="004016C5">
              <w:rPr>
                <w:sz w:val="18"/>
                <w:szCs w:val="16"/>
              </w:rPr>
              <w:t>To Trade Receivables A/c</w:t>
            </w:r>
          </w:p>
        </w:tc>
        <w:tc>
          <w:tcPr>
            <w:tcW w:w="886" w:type="pct"/>
            <w:hideMark/>
          </w:tcPr>
          <w:p w14:paraId="2AB4CAB1" w14:textId="77777777" w:rsidR="004016C5" w:rsidRPr="004016C5" w:rsidRDefault="004016C5" w:rsidP="004016C5">
            <w:pPr>
              <w:spacing w:after="160"/>
              <w:rPr>
                <w:sz w:val="18"/>
                <w:szCs w:val="16"/>
              </w:rPr>
            </w:pPr>
          </w:p>
        </w:tc>
        <w:tc>
          <w:tcPr>
            <w:tcW w:w="981" w:type="pct"/>
            <w:hideMark/>
          </w:tcPr>
          <w:p w14:paraId="74D0C4E9" w14:textId="77777777" w:rsidR="004016C5" w:rsidRPr="004016C5" w:rsidRDefault="004016C5" w:rsidP="004016C5">
            <w:pPr>
              <w:spacing w:after="160"/>
              <w:rPr>
                <w:sz w:val="18"/>
                <w:szCs w:val="16"/>
              </w:rPr>
            </w:pPr>
            <w:r w:rsidRPr="004016C5">
              <w:rPr>
                <w:sz w:val="18"/>
                <w:szCs w:val="16"/>
              </w:rPr>
              <w:t>50,000</w:t>
            </w:r>
          </w:p>
        </w:tc>
      </w:tr>
    </w:tbl>
    <w:p w14:paraId="7EF1FAA4" w14:textId="77777777" w:rsidR="004016C5" w:rsidRDefault="004016C5" w:rsidP="004016C5"/>
    <w:p w14:paraId="2A1ADD2C" w14:textId="458A4E13" w:rsidR="004016C5" w:rsidRPr="004016C5" w:rsidRDefault="00252066" w:rsidP="004016C5">
      <w:r w:rsidRPr="00252066">
        <w:t xml:space="preserve">The examples illustrate the accounting records which are prepared prior to posting into the ledger and subsequently are utilized to prepare financial statements. Financial statements are created from the adjusted trial balance, closing the entries and </w:t>
      </w:r>
      <w:r w:rsidR="003F65C3" w:rsidRPr="00252066">
        <w:t>post-closing</w:t>
      </w:r>
      <w:r w:rsidRPr="00252066">
        <w:t xml:space="preserve"> trial balance (OpenStax, 2019)</w:t>
      </w:r>
      <w:r w:rsidR="004016C5" w:rsidRPr="004016C5">
        <w:t>.</w:t>
      </w:r>
      <w:r>
        <w:t xml:space="preserve"> </w:t>
      </w:r>
      <w:r w:rsidR="003F65C3">
        <w:t xml:space="preserve"> </w:t>
      </w:r>
    </w:p>
    <w:p w14:paraId="63A39DAD" w14:textId="77777777" w:rsidR="004016C5" w:rsidRPr="004016C5" w:rsidRDefault="004016C5" w:rsidP="004016C5">
      <w:pPr>
        <w:pStyle w:val="Heading2"/>
      </w:pPr>
      <w:bookmarkStart w:id="21" w:name="_Toc230423724"/>
      <w:r w:rsidRPr="004016C5">
        <w:t>4.2 Financial-Statement Preparation</w:t>
      </w:r>
      <w:bookmarkEnd w:id="21"/>
    </w:p>
    <w:p w14:paraId="16E4D4A3" w14:textId="411CCD81" w:rsidR="004016C5" w:rsidRPr="004016C5" w:rsidRDefault="00964BF6" w:rsidP="004016C5">
      <w:r w:rsidRPr="00964BF6">
        <w:t>Financial statements are produced based on the accounting records in a logical order. Journal: This is the first entry made that records the transactions; Ledger: This is where transactions are grouped under individual accounts. The trial balance is used to ascertain that the total debits and total credits are the same. Once adjusted, the adjusted trial balance serves as the direct starting point to develop financial statements (Weygandt, Kimmel and Kieso, 2019)</w:t>
      </w:r>
      <w:r w:rsidR="004016C5" w:rsidRPr="004016C5">
        <w:t>.</w:t>
      </w:r>
      <w:r>
        <w:t xml:space="preserve"> </w:t>
      </w:r>
    </w:p>
    <w:tbl>
      <w:tblPr>
        <w:tblStyle w:val="TableGrid"/>
        <w:tblW w:w="5000" w:type="pct"/>
        <w:tblLook w:val="04A0" w:firstRow="1" w:lastRow="0" w:firstColumn="1" w:lastColumn="0" w:noHBand="0" w:noVBand="1"/>
      </w:tblPr>
      <w:tblGrid>
        <w:gridCol w:w="3029"/>
        <w:gridCol w:w="5987"/>
      </w:tblGrid>
      <w:tr w:rsidR="004016C5" w:rsidRPr="004016C5" w14:paraId="52A3776B" w14:textId="77777777" w:rsidTr="004016C5">
        <w:tc>
          <w:tcPr>
            <w:tcW w:w="1680" w:type="pct"/>
            <w:hideMark/>
          </w:tcPr>
          <w:p w14:paraId="63BE1C12" w14:textId="77777777" w:rsidR="004016C5" w:rsidRPr="004016C5" w:rsidRDefault="004016C5" w:rsidP="004016C5">
            <w:pPr>
              <w:spacing w:after="160"/>
              <w:rPr>
                <w:b/>
                <w:bCs/>
                <w:sz w:val="20"/>
                <w:szCs w:val="18"/>
              </w:rPr>
            </w:pPr>
            <w:r w:rsidRPr="004016C5">
              <w:rPr>
                <w:b/>
                <w:bCs/>
                <w:sz w:val="20"/>
                <w:szCs w:val="18"/>
              </w:rPr>
              <w:t>Accounting Record</w:t>
            </w:r>
          </w:p>
        </w:tc>
        <w:tc>
          <w:tcPr>
            <w:tcW w:w="3320" w:type="pct"/>
            <w:hideMark/>
          </w:tcPr>
          <w:p w14:paraId="0F47DAD9" w14:textId="77777777" w:rsidR="004016C5" w:rsidRPr="004016C5" w:rsidRDefault="004016C5" w:rsidP="004016C5">
            <w:pPr>
              <w:spacing w:after="160"/>
              <w:rPr>
                <w:b/>
                <w:bCs/>
                <w:sz w:val="20"/>
                <w:szCs w:val="18"/>
              </w:rPr>
            </w:pPr>
            <w:r w:rsidRPr="004016C5">
              <w:rPr>
                <w:b/>
                <w:bCs/>
                <w:sz w:val="20"/>
                <w:szCs w:val="18"/>
              </w:rPr>
              <w:t>Use in Financial-Statement Preparation</w:t>
            </w:r>
          </w:p>
        </w:tc>
      </w:tr>
      <w:tr w:rsidR="004016C5" w:rsidRPr="004016C5" w14:paraId="32B3DAA1" w14:textId="77777777" w:rsidTr="004016C5">
        <w:tc>
          <w:tcPr>
            <w:tcW w:w="1680" w:type="pct"/>
            <w:hideMark/>
          </w:tcPr>
          <w:p w14:paraId="642933BD" w14:textId="77777777" w:rsidR="004016C5" w:rsidRPr="004016C5" w:rsidRDefault="004016C5" w:rsidP="004016C5">
            <w:pPr>
              <w:spacing w:after="160"/>
              <w:rPr>
                <w:sz w:val="20"/>
                <w:szCs w:val="18"/>
              </w:rPr>
            </w:pPr>
            <w:r w:rsidRPr="004016C5">
              <w:rPr>
                <w:sz w:val="20"/>
                <w:szCs w:val="18"/>
              </w:rPr>
              <w:t>Journal</w:t>
            </w:r>
          </w:p>
        </w:tc>
        <w:tc>
          <w:tcPr>
            <w:tcW w:w="3320" w:type="pct"/>
            <w:hideMark/>
          </w:tcPr>
          <w:p w14:paraId="1BB2BAC5" w14:textId="77777777" w:rsidR="004016C5" w:rsidRPr="004016C5" w:rsidRDefault="004016C5" w:rsidP="004016C5">
            <w:pPr>
              <w:spacing w:after="160"/>
              <w:rPr>
                <w:sz w:val="20"/>
                <w:szCs w:val="18"/>
              </w:rPr>
            </w:pPr>
            <w:r w:rsidRPr="004016C5">
              <w:rPr>
                <w:sz w:val="20"/>
                <w:szCs w:val="18"/>
              </w:rPr>
              <w:t>First chronological record of transactions</w:t>
            </w:r>
          </w:p>
        </w:tc>
      </w:tr>
      <w:tr w:rsidR="004016C5" w:rsidRPr="004016C5" w14:paraId="5662F4FD" w14:textId="77777777" w:rsidTr="004016C5">
        <w:tc>
          <w:tcPr>
            <w:tcW w:w="1680" w:type="pct"/>
            <w:hideMark/>
          </w:tcPr>
          <w:p w14:paraId="38D71BC5" w14:textId="77777777" w:rsidR="004016C5" w:rsidRPr="004016C5" w:rsidRDefault="004016C5" w:rsidP="004016C5">
            <w:pPr>
              <w:spacing w:after="160"/>
              <w:rPr>
                <w:sz w:val="20"/>
                <w:szCs w:val="18"/>
              </w:rPr>
            </w:pPr>
            <w:r w:rsidRPr="004016C5">
              <w:rPr>
                <w:sz w:val="20"/>
                <w:szCs w:val="18"/>
              </w:rPr>
              <w:t>Ledger</w:t>
            </w:r>
          </w:p>
        </w:tc>
        <w:tc>
          <w:tcPr>
            <w:tcW w:w="3320" w:type="pct"/>
            <w:hideMark/>
          </w:tcPr>
          <w:p w14:paraId="2F5120C5" w14:textId="77777777" w:rsidR="004016C5" w:rsidRPr="004016C5" w:rsidRDefault="004016C5" w:rsidP="004016C5">
            <w:pPr>
              <w:spacing w:after="160"/>
              <w:rPr>
                <w:sz w:val="20"/>
                <w:szCs w:val="18"/>
              </w:rPr>
            </w:pPr>
            <w:r w:rsidRPr="004016C5">
              <w:rPr>
                <w:sz w:val="20"/>
                <w:szCs w:val="18"/>
              </w:rPr>
              <w:t>Account-wise classification of transactions</w:t>
            </w:r>
          </w:p>
        </w:tc>
      </w:tr>
      <w:tr w:rsidR="004016C5" w:rsidRPr="004016C5" w14:paraId="75EDEC72" w14:textId="77777777" w:rsidTr="004016C5">
        <w:tc>
          <w:tcPr>
            <w:tcW w:w="1680" w:type="pct"/>
            <w:hideMark/>
          </w:tcPr>
          <w:p w14:paraId="2D5D7C6E" w14:textId="77777777" w:rsidR="004016C5" w:rsidRPr="004016C5" w:rsidRDefault="004016C5" w:rsidP="004016C5">
            <w:pPr>
              <w:spacing w:after="160"/>
              <w:rPr>
                <w:sz w:val="20"/>
                <w:szCs w:val="18"/>
              </w:rPr>
            </w:pPr>
            <w:r w:rsidRPr="004016C5">
              <w:rPr>
                <w:sz w:val="20"/>
                <w:szCs w:val="18"/>
              </w:rPr>
              <w:t>Trial balance</w:t>
            </w:r>
          </w:p>
        </w:tc>
        <w:tc>
          <w:tcPr>
            <w:tcW w:w="3320" w:type="pct"/>
            <w:hideMark/>
          </w:tcPr>
          <w:p w14:paraId="767B5EBA" w14:textId="77777777" w:rsidR="004016C5" w:rsidRPr="004016C5" w:rsidRDefault="004016C5" w:rsidP="004016C5">
            <w:pPr>
              <w:spacing w:after="160"/>
              <w:rPr>
                <w:sz w:val="20"/>
                <w:szCs w:val="18"/>
              </w:rPr>
            </w:pPr>
            <w:r w:rsidRPr="004016C5">
              <w:rPr>
                <w:sz w:val="20"/>
                <w:szCs w:val="18"/>
              </w:rPr>
              <w:t>Verification of debit-credit equality</w:t>
            </w:r>
          </w:p>
        </w:tc>
      </w:tr>
      <w:tr w:rsidR="004016C5" w:rsidRPr="004016C5" w14:paraId="360F6DB2" w14:textId="77777777" w:rsidTr="004016C5">
        <w:tc>
          <w:tcPr>
            <w:tcW w:w="1680" w:type="pct"/>
            <w:hideMark/>
          </w:tcPr>
          <w:p w14:paraId="4394BA64" w14:textId="77777777" w:rsidR="004016C5" w:rsidRPr="004016C5" w:rsidRDefault="004016C5" w:rsidP="004016C5">
            <w:pPr>
              <w:spacing w:after="160"/>
              <w:rPr>
                <w:sz w:val="20"/>
                <w:szCs w:val="18"/>
              </w:rPr>
            </w:pPr>
            <w:r w:rsidRPr="004016C5">
              <w:rPr>
                <w:sz w:val="20"/>
                <w:szCs w:val="18"/>
              </w:rPr>
              <w:t>Adjusted trial balance</w:t>
            </w:r>
          </w:p>
        </w:tc>
        <w:tc>
          <w:tcPr>
            <w:tcW w:w="3320" w:type="pct"/>
            <w:hideMark/>
          </w:tcPr>
          <w:p w14:paraId="3BBF543D" w14:textId="77777777" w:rsidR="004016C5" w:rsidRPr="004016C5" w:rsidRDefault="004016C5" w:rsidP="004016C5">
            <w:pPr>
              <w:spacing w:after="160"/>
              <w:rPr>
                <w:sz w:val="20"/>
                <w:szCs w:val="18"/>
              </w:rPr>
            </w:pPr>
            <w:r w:rsidRPr="004016C5">
              <w:rPr>
                <w:sz w:val="20"/>
                <w:szCs w:val="18"/>
              </w:rPr>
              <w:t>Corrected balances used for final accounts</w:t>
            </w:r>
          </w:p>
        </w:tc>
      </w:tr>
      <w:tr w:rsidR="004016C5" w:rsidRPr="004016C5" w14:paraId="2A41DEA7" w14:textId="77777777" w:rsidTr="004016C5">
        <w:tc>
          <w:tcPr>
            <w:tcW w:w="1680" w:type="pct"/>
            <w:hideMark/>
          </w:tcPr>
          <w:p w14:paraId="08F00EB9" w14:textId="77777777" w:rsidR="004016C5" w:rsidRPr="004016C5" w:rsidRDefault="004016C5" w:rsidP="004016C5">
            <w:pPr>
              <w:spacing w:after="160"/>
              <w:rPr>
                <w:sz w:val="20"/>
                <w:szCs w:val="18"/>
              </w:rPr>
            </w:pPr>
            <w:r w:rsidRPr="004016C5">
              <w:rPr>
                <w:sz w:val="20"/>
                <w:szCs w:val="18"/>
              </w:rPr>
              <w:t>Income statement</w:t>
            </w:r>
          </w:p>
        </w:tc>
        <w:tc>
          <w:tcPr>
            <w:tcW w:w="3320" w:type="pct"/>
            <w:hideMark/>
          </w:tcPr>
          <w:p w14:paraId="7C718680" w14:textId="77777777" w:rsidR="004016C5" w:rsidRPr="004016C5" w:rsidRDefault="004016C5" w:rsidP="004016C5">
            <w:pPr>
              <w:spacing w:after="160"/>
              <w:rPr>
                <w:sz w:val="20"/>
                <w:szCs w:val="18"/>
              </w:rPr>
            </w:pPr>
            <w:r w:rsidRPr="004016C5">
              <w:rPr>
                <w:sz w:val="20"/>
                <w:szCs w:val="18"/>
              </w:rPr>
              <w:t>Measurement of revenue, expenses and profit</w:t>
            </w:r>
          </w:p>
        </w:tc>
      </w:tr>
      <w:tr w:rsidR="004016C5" w:rsidRPr="004016C5" w14:paraId="3A45BA47" w14:textId="77777777" w:rsidTr="004016C5">
        <w:tc>
          <w:tcPr>
            <w:tcW w:w="1680" w:type="pct"/>
            <w:hideMark/>
          </w:tcPr>
          <w:p w14:paraId="3C0773C7" w14:textId="77777777" w:rsidR="004016C5" w:rsidRPr="004016C5" w:rsidRDefault="004016C5" w:rsidP="004016C5">
            <w:pPr>
              <w:spacing w:after="160"/>
              <w:rPr>
                <w:sz w:val="20"/>
                <w:szCs w:val="18"/>
              </w:rPr>
            </w:pPr>
            <w:r w:rsidRPr="004016C5">
              <w:rPr>
                <w:sz w:val="20"/>
                <w:szCs w:val="18"/>
              </w:rPr>
              <w:t>Balance sheet</w:t>
            </w:r>
          </w:p>
        </w:tc>
        <w:tc>
          <w:tcPr>
            <w:tcW w:w="3320" w:type="pct"/>
            <w:hideMark/>
          </w:tcPr>
          <w:p w14:paraId="04F15B3C" w14:textId="77777777" w:rsidR="004016C5" w:rsidRPr="004016C5" w:rsidRDefault="004016C5" w:rsidP="004016C5">
            <w:pPr>
              <w:spacing w:after="160"/>
              <w:rPr>
                <w:sz w:val="20"/>
                <w:szCs w:val="18"/>
              </w:rPr>
            </w:pPr>
            <w:r w:rsidRPr="004016C5">
              <w:rPr>
                <w:sz w:val="20"/>
                <w:szCs w:val="18"/>
              </w:rPr>
              <w:t>Presentation of assets, liabilities and equity</w:t>
            </w:r>
          </w:p>
        </w:tc>
      </w:tr>
      <w:tr w:rsidR="004016C5" w:rsidRPr="004016C5" w14:paraId="31999CBF" w14:textId="77777777" w:rsidTr="004016C5">
        <w:tc>
          <w:tcPr>
            <w:tcW w:w="1680" w:type="pct"/>
            <w:hideMark/>
          </w:tcPr>
          <w:p w14:paraId="20081973" w14:textId="77777777" w:rsidR="004016C5" w:rsidRPr="004016C5" w:rsidRDefault="004016C5" w:rsidP="004016C5">
            <w:pPr>
              <w:spacing w:after="160"/>
              <w:rPr>
                <w:sz w:val="20"/>
                <w:szCs w:val="18"/>
              </w:rPr>
            </w:pPr>
            <w:r w:rsidRPr="004016C5">
              <w:rPr>
                <w:sz w:val="20"/>
                <w:szCs w:val="18"/>
              </w:rPr>
              <w:t>Cash-flow statement</w:t>
            </w:r>
          </w:p>
        </w:tc>
        <w:tc>
          <w:tcPr>
            <w:tcW w:w="3320" w:type="pct"/>
            <w:hideMark/>
          </w:tcPr>
          <w:p w14:paraId="71C51A94" w14:textId="77777777" w:rsidR="004016C5" w:rsidRPr="004016C5" w:rsidRDefault="004016C5" w:rsidP="004016C5">
            <w:pPr>
              <w:spacing w:after="160"/>
              <w:rPr>
                <w:sz w:val="20"/>
                <w:szCs w:val="18"/>
              </w:rPr>
            </w:pPr>
            <w:r w:rsidRPr="004016C5">
              <w:rPr>
                <w:sz w:val="20"/>
                <w:szCs w:val="18"/>
              </w:rPr>
              <w:t>Analysis of cash inflows and outflows</w:t>
            </w:r>
          </w:p>
        </w:tc>
      </w:tr>
    </w:tbl>
    <w:p w14:paraId="63FBB259" w14:textId="77777777" w:rsidR="004016C5" w:rsidRDefault="004016C5" w:rsidP="004016C5"/>
    <w:p w14:paraId="6D1F2453" w14:textId="188D6B9F" w:rsidR="004016C5" w:rsidRPr="004016C5" w:rsidRDefault="00710A44" w:rsidP="004016C5">
      <w:r w:rsidRPr="00710A44">
        <w:lastRenderedPageBreak/>
        <w:t>The income statement shows if a business is profitable, by comparing revenue with expenses. Balance Sheet shows the financial position on a date and consists of Assets, Liabilities and Equity. A cash-flow statement tells if profit is backed by the actual cash generation from operations, investing and financing activities. Combined, these statements give investors, creditors, management and other parties financial information that will be useful (OpenStax, 2019)</w:t>
      </w:r>
      <w:r w:rsidR="004016C5" w:rsidRPr="004016C5">
        <w:t>.</w:t>
      </w:r>
      <w:r>
        <w:t xml:space="preserve"> </w:t>
      </w:r>
    </w:p>
    <w:p w14:paraId="5EC1754B" w14:textId="77777777" w:rsidR="004016C5" w:rsidRPr="004016C5" w:rsidRDefault="004016C5" w:rsidP="004016C5">
      <w:pPr>
        <w:pStyle w:val="Heading2"/>
      </w:pPr>
      <w:bookmarkStart w:id="22" w:name="_Toc230423725"/>
      <w:r w:rsidRPr="004016C5">
        <w:t>4.3 Case Company: Tata Consultancy Services Limited</w:t>
      </w:r>
      <w:bookmarkEnd w:id="22"/>
    </w:p>
    <w:p w14:paraId="3EBDA2E0" w14:textId="0E763E7E" w:rsidR="004016C5" w:rsidRPr="004016C5" w:rsidRDefault="00BC5F05" w:rsidP="004016C5">
      <w:r w:rsidRPr="00BC5F05">
        <w:t>Tata Consultancy Services Limited is chosen as the case company due to availability of detailed audited financial statements and annual reports and investor disclosure. This enables the company to apply accounting-cycle concepts and do a ratio analysis. The study bases on the consolidated financial statements of TCS which give a financial performance and position of the group as a whole. TCS's audited consolidated financial results for FY2025–26 are in line with Indian Accounting Standards for increased consistency and reliability in reporting (Tata Consultancy Services Limited, 2026)</w:t>
      </w:r>
      <w:r w:rsidR="004016C5" w:rsidRPr="004016C5">
        <w:t>.</w:t>
      </w:r>
      <w:r>
        <w:t xml:space="preserve"> </w:t>
      </w:r>
      <w:r w:rsidR="004016C5">
        <w:t xml:space="preserve"> </w:t>
      </w:r>
    </w:p>
    <w:p w14:paraId="0C1E430B" w14:textId="77777777" w:rsidR="004016C5" w:rsidRPr="004016C5" w:rsidRDefault="004016C5" w:rsidP="005A36A3">
      <w:pPr>
        <w:pStyle w:val="Heading2"/>
      </w:pPr>
      <w:bookmarkStart w:id="23" w:name="_Toc230423726"/>
      <w:r w:rsidRPr="004016C5">
        <w:t>4.4 Financial Data Used for Ratio Analysis</w:t>
      </w:r>
      <w:bookmarkEnd w:id="23"/>
    </w:p>
    <w:p w14:paraId="7FFEC466" w14:textId="5C773604" w:rsidR="004016C5" w:rsidRPr="004016C5" w:rsidRDefault="004016C5" w:rsidP="004016C5">
      <w:r w:rsidRPr="004016C5">
        <w:t>The following data are used for calculating ratios. Amounts are in ₹ crore.</w:t>
      </w:r>
      <w:r w:rsidR="005C5EEF">
        <w:t xml:space="preserve"> </w:t>
      </w:r>
    </w:p>
    <w:tbl>
      <w:tblPr>
        <w:tblStyle w:val="TableGrid"/>
        <w:tblW w:w="5000" w:type="pct"/>
        <w:tblLook w:val="04A0" w:firstRow="1" w:lastRow="0" w:firstColumn="1" w:lastColumn="0" w:noHBand="0" w:noVBand="1"/>
      </w:tblPr>
      <w:tblGrid>
        <w:gridCol w:w="2394"/>
        <w:gridCol w:w="1331"/>
        <w:gridCol w:w="1331"/>
        <w:gridCol w:w="3960"/>
      </w:tblGrid>
      <w:tr w:rsidR="004016C5" w:rsidRPr="005A36A3" w14:paraId="3986FFE6" w14:textId="77777777" w:rsidTr="005A36A3">
        <w:tc>
          <w:tcPr>
            <w:tcW w:w="1328" w:type="pct"/>
            <w:hideMark/>
          </w:tcPr>
          <w:p w14:paraId="6BC1813A" w14:textId="77777777" w:rsidR="004016C5" w:rsidRPr="005A36A3" w:rsidRDefault="004016C5" w:rsidP="004016C5">
            <w:pPr>
              <w:spacing w:after="160"/>
              <w:rPr>
                <w:b/>
                <w:bCs/>
                <w:sz w:val="20"/>
                <w:szCs w:val="18"/>
              </w:rPr>
            </w:pPr>
            <w:r w:rsidRPr="005A36A3">
              <w:rPr>
                <w:b/>
                <w:bCs/>
                <w:sz w:val="20"/>
                <w:szCs w:val="18"/>
              </w:rPr>
              <w:t>Particulars</w:t>
            </w:r>
          </w:p>
        </w:tc>
        <w:tc>
          <w:tcPr>
            <w:tcW w:w="738" w:type="pct"/>
            <w:hideMark/>
          </w:tcPr>
          <w:p w14:paraId="798777CA" w14:textId="77777777" w:rsidR="004016C5" w:rsidRPr="005A36A3" w:rsidRDefault="004016C5" w:rsidP="004016C5">
            <w:pPr>
              <w:spacing w:after="160"/>
              <w:rPr>
                <w:b/>
                <w:bCs/>
                <w:sz w:val="20"/>
                <w:szCs w:val="18"/>
              </w:rPr>
            </w:pPr>
            <w:r w:rsidRPr="005A36A3">
              <w:rPr>
                <w:b/>
                <w:bCs/>
                <w:sz w:val="20"/>
                <w:szCs w:val="18"/>
              </w:rPr>
              <w:t>FY2025–26</w:t>
            </w:r>
          </w:p>
        </w:tc>
        <w:tc>
          <w:tcPr>
            <w:tcW w:w="738" w:type="pct"/>
            <w:hideMark/>
          </w:tcPr>
          <w:p w14:paraId="5D0B8BF9" w14:textId="77777777" w:rsidR="004016C5" w:rsidRPr="005A36A3" w:rsidRDefault="004016C5" w:rsidP="004016C5">
            <w:pPr>
              <w:spacing w:after="160"/>
              <w:rPr>
                <w:b/>
                <w:bCs/>
                <w:sz w:val="20"/>
                <w:szCs w:val="18"/>
              </w:rPr>
            </w:pPr>
            <w:r w:rsidRPr="005A36A3">
              <w:rPr>
                <w:b/>
                <w:bCs/>
                <w:sz w:val="20"/>
                <w:szCs w:val="18"/>
              </w:rPr>
              <w:t>FY2024–25</w:t>
            </w:r>
          </w:p>
        </w:tc>
        <w:tc>
          <w:tcPr>
            <w:tcW w:w="2197" w:type="pct"/>
            <w:hideMark/>
          </w:tcPr>
          <w:p w14:paraId="1F05B895" w14:textId="77777777" w:rsidR="004016C5" w:rsidRPr="005A36A3" w:rsidRDefault="004016C5" w:rsidP="004016C5">
            <w:pPr>
              <w:spacing w:after="160"/>
              <w:rPr>
                <w:b/>
                <w:bCs/>
                <w:sz w:val="20"/>
                <w:szCs w:val="18"/>
              </w:rPr>
            </w:pPr>
            <w:r w:rsidRPr="005A36A3">
              <w:rPr>
                <w:b/>
                <w:bCs/>
                <w:sz w:val="20"/>
                <w:szCs w:val="18"/>
              </w:rPr>
              <w:t>Source</w:t>
            </w:r>
          </w:p>
        </w:tc>
      </w:tr>
      <w:tr w:rsidR="004016C5" w:rsidRPr="005A36A3" w14:paraId="65F37053" w14:textId="77777777" w:rsidTr="005A36A3">
        <w:tc>
          <w:tcPr>
            <w:tcW w:w="1328" w:type="pct"/>
            <w:hideMark/>
          </w:tcPr>
          <w:p w14:paraId="0B13F73F" w14:textId="77777777" w:rsidR="004016C5" w:rsidRPr="005A36A3" w:rsidRDefault="004016C5" w:rsidP="004016C5">
            <w:pPr>
              <w:spacing w:after="160"/>
              <w:rPr>
                <w:sz w:val="20"/>
                <w:szCs w:val="18"/>
              </w:rPr>
            </w:pPr>
            <w:r w:rsidRPr="005A36A3">
              <w:rPr>
                <w:sz w:val="20"/>
                <w:szCs w:val="18"/>
              </w:rPr>
              <w:t>Revenue from operations</w:t>
            </w:r>
          </w:p>
        </w:tc>
        <w:tc>
          <w:tcPr>
            <w:tcW w:w="738" w:type="pct"/>
            <w:hideMark/>
          </w:tcPr>
          <w:p w14:paraId="1800D374" w14:textId="77777777" w:rsidR="004016C5" w:rsidRPr="005A36A3" w:rsidRDefault="004016C5" w:rsidP="004016C5">
            <w:pPr>
              <w:spacing w:after="160"/>
              <w:rPr>
                <w:sz w:val="20"/>
                <w:szCs w:val="18"/>
              </w:rPr>
            </w:pPr>
            <w:r w:rsidRPr="005A36A3">
              <w:rPr>
                <w:sz w:val="20"/>
                <w:szCs w:val="18"/>
              </w:rPr>
              <w:t>267,021</w:t>
            </w:r>
          </w:p>
        </w:tc>
        <w:tc>
          <w:tcPr>
            <w:tcW w:w="738" w:type="pct"/>
            <w:hideMark/>
          </w:tcPr>
          <w:p w14:paraId="72BCB904" w14:textId="77777777" w:rsidR="004016C5" w:rsidRPr="005A36A3" w:rsidRDefault="004016C5" w:rsidP="004016C5">
            <w:pPr>
              <w:spacing w:after="160"/>
              <w:rPr>
                <w:sz w:val="20"/>
                <w:szCs w:val="18"/>
              </w:rPr>
            </w:pPr>
            <w:r w:rsidRPr="005A36A3">
              <w:rPr>
                <w:sz w:val="20"/>
                <w:szCs w:val="18"/>
              </w:rPr>
              <w:t>255,324</w:t>
            </w:r>
          </w:p>
        </w:tc>
        <w:tc>
          <w:tcPr>
            <w:tcW w:w="2197" w:type="pct"/>
            <w:hideMark/>
          </w:tcPr>
          <w:p w14:paraId="4D12D147" w14:textId="77777777" w:rsidR="004016C5" w:rsidRPr="005A36A3" w:rsidRDefault="004016C5" w:rsidP="004016C5">
            <w:pPr>
              <w:spacing w:after="160"/>
              <w:rPr>
                <w:sz w:val="20"/>
                <w:szCs w:val="18"/>
              </w:rPr>
            </w:pPr>
            <w:r w:rsidRPr="005A36A3">
              <w:rPr>
                <w:sz w:val="20"/>
                <w:szCs w:val="18"/>
              </w:rPr>
              <w:t>TCS audited consolidated results</w:t>
            </w:r>
          </w:p>
        </w:tc>
      </w:tr>
      <w:tr w:rsidR="004016C5" w:rsidRPr="005A36A3" w14:paraId="1C7C81F3" w14:textId="77777777" w:rsidTr="005A36A3">
        <w:tc>
          <w:tcPr>
            <w:tcW w:w="1328" w:type="pct"/>
            <w:hideMark/>
          </w:tcPr>
          <w:p w14:paraId="472910B2" w14:textId="77777777" w:rsidR="004016C5" w:rsidRPr="005A36A3" w:rsidRDefault="004016C5" w:rsidP="004016C5">
            <w:pPr>
              <w:spacing w:after="160"/>
              <w:rPr>
                <w:sz w:val="20"/>
                <w:szCs w:val="18"/>
              </w:rPr>
            </w:pPr>
            <w:r w:rsidRPr="005A36A3">
              <w:rPr>
                <w:sz w:val="20"/>
                <w:szCs w:val="18"/>
              </w:rPr>
              <w:t>Profit for the year</w:t>
            </w:r>
          </w:p>
        </w:tc>
        <w:tc>
          <w:tcPr>
            <w:tcW w:w="738" w:type="pct"/>
            <w:hideMark/>
          </w:tcPr>
          <w:p w14:paraId="0D724FC3" w14:textId="77777777" w:rsidR="004016C5" w:rsidRPr="005A36A3" w:rsidRDefault="004016C5" w:rsidP="004016C5">
            <w:pPr>
              <w:spacing w:after="160"/>
              <w:rPr>
                <w:sz w:val="20"/>
                <w:szCs w:val="18"/>
              </w:rPr>
            </w:pPr>
            <w:r w:rsidRPr="005A36A3">
              <w:rPr>
                <w:sz w:val="20"/>
                <w:szCs w:val="18"/>
              </w:rPr>
              <w:t>49,454</w:t>
            </w:r>
          </w:p>
        </w:tc>
        <w:tc>
          <w:tcPr>
            <w:tcW w:w="738" w:type="pct"/>
            <w:hideMark/>
          </w:tcPr>
          <w:p w14:paraId="756AB02C" w14:textId="77777777" w:rsidR="004016C5" w:rsidRPr="005A36A3" w:rsidRDefault="004016C5" w:rsidP="004016C5">
            <w:pPr>
              <w:spacing w:after="160"/>
              <w:rPr>
                <w:sz w:val="20"/>
                <w:szCs w:val="18"/>
              </w:rPr>
            </w:pPr>
            <w:r w:rsidRPr="005A36A3">
              <w:rPr>
                <w:sz w:val="20"/>
                <w:szCs w:val="18"/>
              </w:rPr>
              <w:t>48,797</w:t>
            </w:r>
          </w:p>
        </w:tc>
        <w:tc>
          <w:tcPr>
            <w:tcW w:w="2197" w:type="pct"/>
            <w:hideMark/>
          </w:tcPr>
          <w:p w14:paraId="18F57B01" w14:textId="77777777" w:rsidR="004016C5" w:rsidRPr="005A36A3" w:rsidRDefault="004016C5" w:rsidP="004016C5">
            <w:pPr>
              <w:spacing w:after="160"/>
              <w:rPr>
                <w:sz w:val="20"/>
                <w:szCs w:val="18"/>
              </w:rPr>
            </w:pPr>
            <w:r w:rsidRPr="005A36A3">
              <w:rPr>
                <w:sz w:val="20"/>
                <w:szCs w:val="18"/>
              </w:rPr>
              <w:t>TCS audited consolidated results</w:t>
            </w:r>
          </w:p>
        </w:tc>
      </w:tr>
      <w:tr w:rsidR="004016C5" w:rsidRPr="005A36A3" w14:paraId="33CCE68C" w14:textId="77777777" w:rsidTr="005A36A3">
        <w:tc>
          <w:tcPr>
            <w:tcW w:w="1328" w:type="pct"/>
            <w:hideMark/>
          </w:tcPr>
          <w:p w14:paraId="6F91FDAC" w14:textId="77777777" w:rsidR="004016C5" w:rsidRPr="005A36A3" w:rsidRDefault="004016C5" w:rsidP="004016C5">
            <w:pPr>
              <w:spacing w:after="160"/>
              <w:rPr>
                <w:sz w:val="20"/>
                <w:szCs w:val="18"/>
              </w:rPr>
            </w:pPr>
            <w:r w:rsidRPr="005A36A3">
              <w:rPr>
                <w:sz w:val="20"/>
                <w:szCs w:val="18"/>
              </w:rPr>
              <w:t>Operating income</w:t>
            </w:r>
          </w:p>
        </w:tc>
        <w:tc>
          <w:tcPr>
            <w:tcW w:w="738" w:type="pct"/>
            <w:hideMark/>
          </w:tcPr>
          <w:p w14:paraId="4EBDAABE" w14:textId="77777777" w:rsidR="004016C5" w:rsidRPr="005A36A3" w:rsidRDefault="004016C5" w:rsidP="004016C5">
            <w:pPr>
              <w:spacing w:after="160"/>
              <w:rPr>
                <w:sz w:val="20"/>
                <w:szCs w:val="18"/>
              </w:rPr>
            </w:pPr>
            <w:r w:rsidRPr="005A36A3">
              <w:rPr>
                <w:sz w:val="20"/>
                <w:szCs w:val="18"/>
              </w:rPr>
              <w:t>61,085</w:t>
            </w:r>
          </w:p>
        </w:tc>
        <w:tc>
          <w:tcPr>
            <w:tcW w:w="738" w:type="pct"/>
            <w:hideMark/>
          </w:tcPr>
          <w:p w14:paraId="5D4C0D38" w14:textId="77777777" w:rsidR="004016C5" w:rsidRPr="005A36A3" w:rsidRDefault="004016C5" w:rsidP="004016C5">
            <w:pPr>
              <w:spacing w:after="160"/>
              <w:rPr>
                <w:sz w:val="20"/>
                <w:szCs w:val="18"/>
              </w:rPr>
            </w:pPr>
            <w:r w:rsidRPr="005A36A3">
              <w:rPr>
                <w:sz w:val="20"/>
                <w:szCs w:val="18"/>
              </w:rPr>
              <w:t>61,369</w:t>
            </w:r>
          </w:p>
        </w:tc>
        <w:tc>
          <w:tcPr>
            <w:tcW w:w="2197" w:type="pct"/>
            <w:hideMark/>
          </w:tcPr>
          <w:p w14:paraId="49A40126" w14:textId="77777777" w:rsidR="004016C5" w:rsidRPr="005A36A3" w:rsidRDefault="004016C5" w:rsidP="004016C5">
            <w:pPr>
              <w:spacing w:after="160"/>
              <w:rPr>
                <w:sz w:val="20"/>
                <w:szCs w:val="18"/>
              </w:rPr>
            </w:pPr>
            <w:r w:rsidRPr="005A36A3">
              <w:rPr>
                <w:sz w:val="20"/>
                <w:szCs w:val="18"/>
              </w:rPr>
              <w:t>TCS segment information</w:t>
            </w:r>
          </w:p>
        </w:tc>
      </w:tr>
      <w:tr w:rsidR="004016C5" w:rsidRPr="005A36A3" w14:paraId="66DF3060" w14:textId="77777777" w:rsidTr="005A36A3">
        <w:tc>
          <w:tcPr>
            <w:tcW w:w="1328" w:type="pct"/>
            <w:hideMark/>
          </w:tcPr>
          <w:p w14:paraId="56B5573C" w14:textId="77777777" w:rsidR="004016C5" w:rsidRPr="005A36A3" w:rsidRDefault="004016C5" w:rsidP="004016C5">
            <w:pPr>
              <w:spacing w:after="160"/>
              <w:rPr>
                <w:sz w:val="20"/>
                <w:szCs w:val="18"/>
              </w:rPr>
            </w:pPr>
            <w:r w:rsidRPr="005A36A3">
              <w:rPr>
                <w:sz w:val="20"/>
                <w:szCs w:val="18"/>
              </w:rPr>
              <w:t>Current assets</w:t>
            </w:r>
          </w:p>
        </w:tc>
        <w:tc>
          <w:tcPr>
            <w:tcW w:w="738" w:type="pct"/>
            <w:hideMark/>
          </w:tcPr>
          <w:p w14:paraId="05E0727D" w14:textId="77777777" w:rsidR="004016C5" w:rsidRPr="005A36A3" w:rsidRDefault="004016C5" w:rsidP="004016C5">
            <w:pPr>
              <w:spacing w:after="160"/>
              <w:rPr>
                <w:sz w:val="20"/>
                <w:szCs w:val="18"/>
              </w:rPr>
            </w:pPr>
            <w:r w:rsidRPr="005A36A3">
              <w:rPr>
                <w:sz w:val="20"/>
                <w:szCs w:val="18"/>
              </w:rPr>
              <w:t>135,705</w:t>
            </w:r>
          </w:p>
        </w:tc>
        <w:tc>
          <w:tcPr>
            <w:tcW w:w="738" w:type="pct"/>
            <w:hideMark/>
          </w:tcPr>
          <w:p w14:paraId="0E94E926" w14:textId="77777777" w:rsidR="004016C5" w:rsidRPr="005A36A3" w:rsidRDefault="004016C5" w:rsidP="004016C5">
            <w:pPr>
              <w:spacing w:after="160"/>
              <w:rPr>
                <w:sz w:val="20"/>
                <w:szCs w:val="18"/>
              </w:rPr>
            </w:pPr>
            <w:r w:rsidRPr="005A36A3">
              <w:rPr>
                <w:sz w:val="20"/>
                <w:szCs w:val="18"/>
              </w:rPr>
              <w:t>123,011</w:t>
            </w:r>
          </w:p>
        </w:tc>
        <w:tc>
          <w:tcPr>
            <w:tcW w:w="2197" w:type="pct"/>
            <w:hideMark/>
          </w:tcPr>
          <w:p w14:paraId="01C11214" w14:textId="77777777" w:rsidR="004016C5" w:rsidRPr="005A36A3" w:rsidRDefault="004016C5" w:rsidP="004016C5">
            <w:pPr>
              <w:spacing w:after="160"/>
              <w:rPr>
                <w:sz w:val="20"/>
                <w:szCs w:val="18"/>
              </w:rPr>
            </w:pPr>
            <w:r w:rsidRPr="005A36A3">
              <w:rPr>
                <w:sz w:val="20"/>
                <w:szCs w:val="18"/>
              </w:rPr>
              <w:t>TCS consolidated balance sheet</w:t>
            </w:r>
          </w:p>
        </w:tc>
      </w:tr>
      <w:tr w:rsidR="004016C5" w:rsidRPr="005A36A3" w14:paraId="5C61C797" w14:textId="77777777" w:rsidTr="005A36A3">
        <w:tc>
          <w:tcPr>
            <w:tcW w:w="1328" w:type="pct"/>
            <w:hideMark/>
          </w:tcPr>
          <w:p w14:paraId="1B4FCC0A" w14:textId="77777777" w:rsidR="004016C5" w:rsidRPr="005A36A3" w:rsidRDefault="004016C5" w:rsidP="004016C5">
            <w:pPr>
              <w:spacing w:after="160"/>
              <w:rPr>
                <w:sz w:val="20"/>
                <w:szCs w:val="18"/>
              </w:rPr>
            </w:pPr>
            <w:r w:rsidRPr="005A36A3">
              <w:rPr>
                <w:sz w:val="20"/>
                <w:szCs w:val="18"/>
              </w:rPr>
              <w:t>Inventories</w:t>
            </w:r>
          </w:p>
        </w:tc>
        <w:tc>
          <w:tcPr>
            <w:tcW w:w="738" w:type="pct"/>
            <w:hideMark/>
          </w:tcPr>
          <w:p w14:paraId="5F535B18" w14:textId="77777777" w:rsidR="004016C5" w:rsidRPr="005A36A3" w:rsidRDefault="004016C5" w:rsidP="004016C5">
            <w:pPr>
              <w:spacing w:after="160"/>
              <w:rPr>
                <w:sz w:val="20"/>
                <w:szCs w:val="18"/>
              </w:rPr>
            </w:pPr>
            <w:r w:rsidRPr="005A36A3">
              <w:rPr>
                <w:sz w:val="20"/>
                <w:szCs w:val="18"/>
              </w:rPr>
              <w:t>29</w:t>
            </w:r>
          </w:p>
        </w:tc>
        <w:tc>
          <w:tcPr>
            <w:tcW w:w="738" w:type="pct"/>
            <w:hideMark/>
          </w:tcPr>
          <w:p w14:paraId="1BDAA227" w14:textId="77777777" w:rsidR="004016C5" w:rsidRPr="005A36A3" w:rsidRDefault="004016C5" w:rsidP="004016C5">
            <w:pPr>
              <w:spacing w:after="160"/>
              <w:rPr>
                <w:sz w:val="20"/>
                <w:szCs w:val="18"/>
              </w:rPr>
            </w:pPr>
            <w:r w:rsidRPr="005A36A3">
              <w:rPr>
                <w:sz w:val="20"/>
                <w:szCs w:val="18"/>
              </w:rPr>
              <w:t>21</w:t>
            </w:r>
          </w:p>
        </w:tc>
        <w:tc>
          <w:tcPr>
            <w:tcW w:w="2197" w:type="pct"/>
            <w:hideMark/>
          </w:tcPr>
          <w:p w14:paraId="2D8B845E" w14:textId="77777777" w:rsidR="004016C5" w:rsidRPr="005A36A3" w:rsidRDefault="004016C5" w:rsidP="004016C5">
            <w:pPr>
              <w:spacing w:after="160"/>
              <w:rPr>
                <w:sz w:val="20"/>
                <w:szCs w:val="18"/>
              </w:rPr>
            </w:pPr>
            <w:r w:rsidRPr="005A36A3">
              <w:rPr>
                <w:sz w:val="20"/>
                <w:szCs w:val="18"/>
              </w:rPr>
              <w:t>TCS consolidated balance sheet</w:t>
            </w:r>
          </w:p>
        </w:tc>
      </w:tr>
      <w:tr w:rsidR="004016C5" w:rsidRPr="005A36A3" w14:paraId="4AFDA48F" w14:textId="77777777" w:rsidTr="005A36A3">
        <w:tc>
          <w:tcPr>
            <w:tcW w:w="1328" w:type="pct"/>
            <w:hideMark/>
          </w:tcPr>
          <w:p w14:paraId="2E32C399" w14:textId="77777777" w:rsidR="004016C5" w:rsidRPr="005A36A3" w:rsidRDefault="004016C5" w:rsidP="004016C5">
            <w:pPr>
              <w:spacing w:after="160"/>
              <w:rPr>
                <w:sz w:val="20"/>
                <w:szCs w:val="18"/>
              </w:rPr>
            </w:pPr>
            <w:r w:rsidRPr="005A36A3">
              <w:rPr>
                <w:sz w:val="20"/>
                <w:szCs w:val="18"/>
              </w:rPr>
              <w:lastRenderedPageBreak/>
              <w:t>Current liabilities</w:t>
            </w:r>
          </w:p>
        </w:tc>
        <w:tc>
          <w:tcPr>
            <w:tcW w:w="738" w:type="pct"/>
            <w:hideMark/>
          </w:tcPr>
          <w:p w14:paraId="6C8692F4" w14:textId="77777777" w:rsidR="004016C5" w:rsidRPr="005A36A3" w:rsidRDefault="004016C5" w:rsidP="004016C5">
            <w:pPr>
              <w:spacing w:after="160"/>
              <w:rPr>
                <w:sz w:val="20"/>
                <w:szCs w:val="18"/>
              </w:rPr>
            </w:pPr>
            <w:r w:rsidRPr="005A36A3">
              <w:rPr>
                <w:sz w:val="20"/>
                <w:szCs w:val="18"/>
              </w:rPr>
              <w:t>60,914</w:t>
            </w:r>
          </w:p>
        </w:tc>
        <w:tc>
          <w:tcPr>
            <w:tcW w:w="738" w:type="pct"/>
            <w:hideMark/>
          </w:tcPr>
          <w:p w14:paraId="01C09AB2" w14:textId="77777777" w:rsidR="004016C5" w:rsidRPr="005A36A3" w:rsidRDefault="004016C5" w:rsidP="004016C5">
            <w:pPr>
              <w:spacing w:after="160"/>
              <w:rPr>
                <w:sz w:val="20"/>
                <w:szCs w:val="18"/>
              </w:rPr>
            </w:pPr>
            <w:r w:rsidRPr="005A36A3">
              <w:rPr>
                <w:sz w:val="20"/>
                <w:szCs w:val="18"/>
              </w:rPr>
              <w:t>53,001</w:t>
            </w:r>
          </w:p>
        </w:tc>
        <w:tc>
          <w:tcPr>
            <w:tcW w:w="2197" w:type="pct"/>
            <w:hideMark/>
          </w:tcPr>
          <w:p w14:paraId="54FB6279" w14:textId="77777777" w:rsidR="004016C5" w:rsidRPr="005A36A3" w:rsidRDefault="004016C5" w:rsidP="004016C5">
            <w:pPr>
              <w:spacing w:after="160"/>
              <w:rPr>
                <w:sz w:val="20"/>
                <w:szCs w:val="18"/>
              </w:rPr>
            </w:pPr>
            <w:r w:rsidRPr="005A36A3">
              <w:rPr>
                <w:sz w:val="20"/>
                <w:szCs w:val="18"/>
              </w:rPr>
              <w:t>TCS consolidated balance sheet</w:t>
            </w:r>
          </w:p>
        </w:tc>
      </w:tr>
      <w:tr w:rsidR="004016C5" w:rsidRPr="005A36A3" w14:paraId="38A39F9B" w14:textId="77777777" w:rsidTr="005A36A3">
        <w:tc>
          <w:tcPr>
            <w:tcW w:w="1328" w:type="pct"/>
            <w:hideMark/>
          </w:tcPr>
          <w:p w14:paraId="7F9EE24E" w14:textId="77777777" w:rsidR="004016C5" w:rsidRPr="005A36A3" w:rsidRDefault="004016C5" w:rsidP="004016C5">
            <w:pPr>
              <w:spacing w:after="160"/>
              <w:rPr>
                <w:sz w:val="20"/>
                <w:szCs w:val="18"/>
              </w:rPr>
            </w:pPr>
            <w:r w:rsidRPr="005A36A3">
              <w:rPr>
                <w:sz w:val="20"/>
                <w:szCs w:val="18"/>
              </w:rPr>
              <w:t>Total assets</w:t>
            </w:r>
          </w:p>
        </w:tc>
        <w:tc>
          <w:tcPr>
            <w:tcW w:w="738" w:type="pct"/>
            <w:hideMark/>
          </w:tcPr>
          <w:p w14:paraId="0D5CBACF" w14:textId="77777777" w:rsidR="004016C5" w:rsidRPr="005A36A3" w:rsidRDefault="004016C5" w:rsidP="004016C5">
            <w:pPr>
              <w:spacing w:after="160"/>
              <w:rPr>
                <w:sz w:val="20"/>
                <w:szCs w:val="18"/>
              </w:rPr>
            </w:pPr>
            <w:r w:rsidRPr="005A36A3">
              <w:rPr>
                <w:sz w:val="20"/>
                <w:szCs w:val="18"/>
              </w:rPr>
              <w:t>182,372</w:t>
            </w:r>
          </w:p>
        </w:tc>
        <w:tc>
          <w:tcPr>
            <w:tcW w:w="738" w:type="pct"/>
            <w:hideMark/>
          </w:tcPr>
          <w:p w14:paraId="39773D0A" w14:textId="77777777" w:rsidR="004016C5" w:rsidRPr="005A36A3" w:rsidRDefault="004016C5" w:rsidP="004016C5">
            <w:pPr>
              <w:spacing w:after="160"/>
              <w:rPr>
                <w:sz w:val="20"/>
                <w:szCs w:val="18"/>
              </w:rPr>
            </w:pPr>
            <w:r w:rsidRPr="005A36A3">
              <w:rPr>
                <w:sz w:val="20"/>
                <w:szCs w:val="18"/>
              </w:rPr>
              <w:t>159,629</w:t>
            </w:r>
          </w:p>
        </w:tc>
        <w:tc>
          <w:tcPr>
            <w:tcW w:w="2197" w:type="pct"/>
            <w:hideMark/>
          </w:tcPr>
          <w:p w14:paraId="2E6D780F" w14:textId="77777777" w:rsidR="004016C5" w:rsidRPr="005A36A3" w:rsidRDefault="004016C5" w:rsidP="004016C5">
            <w:pPr>
              <w:spacing w:after="160"/>
              <w:rPr>
                <w:sz w:val="20"/>
                <w:szCs w:val="18"/>
              </w:rPr>
            </w:pPr>
            <w:r w:rsidRPr="005A36A3">
              <w:rPr>
                <w:sz w:val="20"/>
                <w:szCs w:val="18"/>
              </w:rPr>
              <w:t>TCS consolidated balance sheet</w:t>
            </w:r>
          </w:p>
        </w:tc>
      </w:tr>
      <w:tr w:rsidR="004016C5" w:rsidRPr="005A36A3" w14:paraId="7D662A7B" w14:textId="77777777" w:rsidTr="005A36A3">
        <w:tc>
          <w:tcPr>
            <w:tcW w:w="1328" w:type="pct"/>
            <w:hideMark/>
          </w:tcPr>
          <w:p w14:paraId="782ED413" w14:textId="77777777" w:rsidR="004016C5" w:rsidRPr="005A36A3" w:rsidRDefault="004016C5" w:rsidP="004016C5">
            <w:pPr>
              <w:spacing w:after="160"/>
              <w:rPr>
                <w:sz w:val="20"/>
                <w:szCs w:val="18"/>
              </w:rPr>
            </w:pPr>
            <w:r w:rsidRPr="005A36A3">
              <w:rPr>
                <w:sz w:val="20"/>
                <w:szCs w:val="18"/>
              </w:rPr>
              <w:t>Total equity</w:t>
            </w:r>
          </w:p>
        </w:tc>
        <w:tc>
          <w:tcPr>
            <w:tcW w:w="738" w:type="pct"/>
            <w:hideMark/>
          </w:tcPr>
          <w:p w14:paraId="378AC3C8" w14:textId="77777777" w:rsidR="004016C5" w:rsidRPr="005A36A3" w:rsidRDefault="004016C5" w:rsidP="004016C5">
            <w:pPr>
              <w:spacing w:after="160"/>
              <w:rPr>
                <w:sz w:val="20"/>
                <w:szCs w:val="18"/>
              </w:rPr>
            </w:pPr>
            <w:r w:rsidRPr="005A36A3">
              <w:rPr>
                <w:sz w:val="20"/>
                <w:szCs w:val="18"/>
              </w:rPr>
              <w:t>108,478</w:t>
            </w:r>
          </w:p>
        </w:tc>
        <w:tc>
          <w:tcPr>
            <w:tcW w:w="738" w:type="pct"/>
            <w:hideMark/>
          </w:tcPr>
          <w:p w14:paraId="61859244" w14:textId="77777777" w:rsidR="004016C5" w:rsidRPr="005A36A3" w:rsidRDefault="004016C5" w:rsidP="004016C5">
            <w:pPr>
              <w:spacing w:after="160"/>
              <w:rPr>
                <w:sz w:val="20"/>
                <w:szCs w:val="18"/>
              </w:rPr>
            </w:pPr>
            <w:r w:rsidRPr="005A36A3">
              <w:rPr>
                <w:sz w:val="20"/>
                <w:szCs w:val="18"/>
              </w:rPr>
              <w:t>95,771</w:t>
            </w:r>
          </w:p>
        </w:tc>
        <w:tc>
          <w:tcPr>
            <w:tcW w:w="2197" w:type="pct"/>
            <w:hideMark/>
          </w:tcPr>
          <w:p w14:paraId="5C4926E6" w14:textId="77777777" w:rsidR="004016C5" w:rsidRPr="005A36A3" w:rsidRDefault="004016C5" w:rsidP="004016C5">
            <w:pPr>
              <w:spacing w:after="160"/>
              <w:rPr>
                <w:sz w:val="20"/>
                <w:szCs w:val="18"/>
              </w:rPr>
            </w:pPr>
            <w:r w:rsidRPr="005A36A3">
              <w:rPr>
                <w:sz w:val="20"/>
                <w:szCs w:val="18"/>
              </w:rPr>
              <w:t>TCS consolidated balance sheet</w:t>
            </w:r>
          </w:p>
        </w:tc>
      </w:tr>
      <w:tr w:rsidR="004016C5" w:rsidRPr="005A36A3" w14:paraId="51528011" w14:textId="77777777" w:rsidTr="005A36A3">
        <w:tc>
          <w:tcPr>
            <w:tcW w:w="1328" w:type="pct"/>
            <w:hideMark/>
          </w:tcPr>
          <w:p w14:paraId="5378A439" w14:textId="77777777" w:rsidR="004016C5" w:rsidRPr="005A36A3" w:rsidRDefault="004016C5" w:rsidP="004016C5">
            <w:pPr>
              <w:spacing w:after="160"/>
              <w:rPr>
                <w:sz w:val="20"/>
                <w:szCs w:val="18"/>
              </w:rPr>
            </w:pPr>
            <w:r w:rsidRPr="005A36A3">
              <w:rPr>
                <w:sz w:val="20"/>
                <w:szCs w:val="18"/>
              </w:rPr>
              <w:t>Total liabilities</w:t>
            </w:r>
          </w:p>
        </w:tc>
        <w:tc>
          <w:tcPr>
            <w:tcW w:w="738" w:type="pct"/>
            <w:hideMark/>
          </w:tcPr>
          <w:p w14:paraId="5640FC24" w14:textId="77777777" w:rsidR="004016C5" w:rsidRPr="005A36A3" w:rsidRDefault="004016C5" w:rsidP="004016C5">
            <w:pPr>
              <w:spacing w:after="160"/>
              <w:rPr>
                <w:sz w:val="20"/>
                <w:szCs w:val="18"/>
              </w:rPr>
            </w:pPr>
            <w:r w:rsidRPr="005A36A3">
              <w:rPr>
                <w:sz w:val="20"/>
                <w:szCs w:val="18"/>
              </w:rPr>
              <w:t>73,894</w:t>
            </w:r>
          </w:p>
        </w:tc>
        <w:tc>
          <w:tcPr>
            <w:tcW w:w="738" w:type="pct"/>
            <w:hideMark/>
          </w:tcPr>
          <w:p w14:paraId="1615DE54" w14:textId="77777777" w:rsidR="004016C5" w:rsidRPr="005A36A3" w:rsidRDefault="004016C5" w:rsidP="004016C5">
            <w:pPr>
              <w:spacing w:after="160"/>
              <w:rPr>
                <w:sz w:val="20"/>
                <w:szCs w:val="18"/>
              </w:rPr>
            </w:pPr>
            <w:r w:rsidRPr="005A36A3">
              <w:rPr>
                <w:sz w:val="20"/>
                <w:szCs w:val="18"/>
              </w:rPr>
              <w:t>63,858</w:t>
            </w:r>
          </w:p>
        </w:tc>
        <w:tc>
          <w:tcPr>
            <w:tcW w:w="2197" w:type="pct"/>
            <w:hideMark/>
          </w:tcPr>
          <w:p w14:paraId="5FFEE98C" w14:textId="77777777" w:rsidR="004016C5" w:rsidRPr="005A36A3" w:rsidRDefault="004016C5" w:rsidP="004016C5">
            <w:pPr>
              <w:spacing w:after="160"/>
              <w:rPr>
                <w:sz w:val="20"/>
                <w:szCs w:val="18"/>
              </w:rPr>
            </w:pPr>
            <w:r w:rsidRPr="005A36A3">
              <w:rPr>
                <w:sz w:val="20"/>
                <w:szCs w:val="18"/>
              </w:rPr>
              <w:t>Calculated as current + non-current liabilities</w:t>
            </w:r>
          </w:p>
        </w:tc>
      </w:tr>
      <w:tr w:rsidR="004016C5" w:rsidRPr="005A36A3" w14:paraId="6CB72AA3" w14:textId="77777777" w:rsidTr="005A36A3">
        <w:tc>
          <w:tcPr>
            <w:tcW w:w="1328" w:type="pct"/>
            <w:hideMark/>
          </w:tcPr>
          <w:p w14:paraId="6507EEB4" w14:textId="77777777" w:rsidR="004016C5" w:rsidRPr="005A36A3" w:rsidRDefault="004016C5" w:rsidP="004016C5">
            <w:pPr>
              <w:spacing w:after="160"/>
              <w:rPr>
                <w:sz w:val="20"/>
                <w:szCs w:val="18"/>
              </w:rPr>
            </w:pPr>
            <w:r w:rsidRPr="005A36A3">
              <w:rPr>
                <w:sz w:val="20"/>
                <w:szCs w:val="18"/>
              </w:rPr>
              <w:t>Operating cash flow</w:t>
            </w:r>
          </w:p>
        </w:tc>
        <w:tc>
          <w:tcPr>
            <w:tcW w:w="738" w:type="pct"/>
            <w:hideMark/>
          </w:tcPr>
          <w:p w14:paraId="7C5D6A1F" w14:textId="77777777" w:rsidR="004016C5" w:rsidRPr="005A36A3" w:rsidRDefault="004016C5" w:rsidP="004016C5">
            <w:pPr>
              <w:spacing w:after="160"/>
              <w:rPr>
                <w:sz w:val="20"/>
                <w:szCs w:val="18"/>
              </w:rPr>
            </w:pPr>
            <w:r w:rsidRPr="005A36A3">
              <w:rPr>
                <w:sz w:val="20"/>
                <w:szCs w:val="18"/>
              </w:rPr>
              <w:t>52,094</w:t>
            </w:r>
          </w:p>
        </w:tc>
        <w:tc>
          <w:tcPr>
            <w:tcW w:w="738" w:type="pct"/>
            <w:hideMark/>
          </w:tcPr>
          <w:p w14:paraId="26BD1555" w14:textId="77777777" w:rsidR="004016C5" w:rsidRPr="005A36A3" w:rsidRDefault="004016C5" w:rsidP="004016C5">
            <w:pPr>
              <w:spacing w:after="160"/>
              <w:rPr>
                <w:sz w:val="20"/>
                <w:szCs w:val="18"/>
              </w:rPr>
            </w:pPr>
            <w:r w:rsidRPr="005A36A3">
              <w:rPr>
                <w:sz w:val="20"/>
                <w:szCs w:val="18"/>
              </w:rPr>
              <w:t>48,908</w:t>
            </w:r>
          </w:p>
        </w:tc>
        <w:tc>
          <w:tcPr>
            <w:tcW w:w="2197" w:type="pct"/>
            <w:hideMark/>
          </w:tcPr>
          <w:p w14:paraId="3EE83146" w14:textId="77777777" w:rsidR="004016C5" w:rsidRPr="005A36A3" w:rsidRDefault="004016C5" w:rsidP="004016C5">
            <w:pPr>
              <w:spacing w:after="160"/>
              <w:rPr>
                <w:sz w:val="20"/>
                <w:szCs w:val="18"/>
              </w:rPr>
            </w:pPr>
            <w:r w:rsidRPr="005A36A3">
              <w:rPr>
                <w:sz w:val="20"/>
                <w:szCs w:val="18"/>
              </w:rPr>
              <w:t>TCS consolidated cash-flow statement</w:t>
            </w:r>
          </w:p>
        </w:tc>
      </w:tr>
    </w:tbl>
    <w:p w14:paraId="6B51B8E4" w14:textId="77777777" w:rsidR="005A36A3" w:rsidRDefault="005A36A3" w:rsidP="004016C5"/>
    <w:p w14:paraId="49EB91BF" w14:textId="3BECD660" w:rsidR="004016C5" w:rsidRPr="004016C5" w:rsidRDefault="00904D2D" w:rsidP="004016C5">
      <w:r w:rsidRPr="00904D2D">
        <w:t>To calculate FY2024-25 Average Ratios require the opening balances for FY2023-24 as well. As per TATA Consultancy Services Limited (2025), TCS's total assets were ₹146,449 crore and total equity was ₹91,319 crore as of FY2023–24</w:t>
      </w:r>
      <w:r w:rsidR="004016C5" w:rsidRPr="004016C5">
        <w:t xml:space="preserve"> (Tata Consultancy Services Limited, 2025).</w:t>
      </w:r>
      <w:r>
        <w:t xml:space="preserve"> </w:t>
      </w:r>
    </w:p>
    <w:p w14:paraId="6D4320D4" w14:textId="77777777" w:rsidR="004016C5" w:rsidRPr="004016C5" w:rsidRDefault="004016C5" w:rsidP="00401E7E">
      <w:pPr>
        <w:pStyle w:val="Heading2"/>
      </w:pPr>
      <w:bookmarkStart w:id="24" w:name="_Toc230423727"/>
      <w:r w:rsidRPr="004016C5">
        <w:t>4.5 Ratio Calculations and Workings</w:t>
      </w:r>
      <w:bookmarkEnd w:id="24"/>
    </w:p>
    <w:tbl>
      <w:tblPr>
        <w:tblStyle w:val="TableGrid"/>
        <w:tblW w:w="5000" w:type="pct"/>
        <w:tblLook w:val="04A0" w:firstRow="1" w:lastRow="0" w:firstColumn="1" w:lastColumn="0" w:noHBand="0" w:noVBand="1"/>
      </w:tblPr>
      <w:tblGrid>
        <w:gridCol w:w="1377"/>
        <w:gridCol w:w="2714"/>
        <w:gridCol w:w="1019"/>
        <w:gridCol w:w="1019"/>
        <w:gridCol w:w="2887"/>
      </w:tblGrid>
      <w:tr w:rsidR="004016C5" w:rsidRPr="00401E7E" w14:paraId="69FE8786" w14:textId="77777777" w:rsidTr="00401E7E">
        <w:tc>
          <w:tcPr>
            <w:tcW w:w="764" w:type="pct"/>
            <w:hideMark/>
          </w:tcPr>
          <w:p w14:paraId="434F5A0E" w14:textId="77777777" w:rsidR="004016C5" w:rsidRPr="00401E7E" w:rsidRDefault="004016C5" w:rsidP="004016C5">
            <w:pPr>
              <w:spacing w:after="160"/>
              <w:rPr>
                <w:b/>
                <w:bCs/>
                <w:sz w:val="18"/>
                <w:szCs w:val="16"/>
              </w:rPr>
            </w:pPr>
            <w:r w:rsidRPr="00401E7E">
              <w:rPr>
                <w:b/>
                <w:bCs/>
                <w:sz w:val="18"/>
                <w:szCs w:val="16"/>
              </w:rPr>
              <w:t>Ratio</w:t>
            </w:r>
          </w:p>
        </w:tc>
        <w:tc>
          <w:tcPr>
            <w:tcW w:w="1505" w:type="pct"/>
            <w:hideMark/>
          </w:tcPr>
          <w:p w14:paraId="563E9A6F" w14:textId="77777777" w:rsidR="004016C5" w:rsidRPr="00401E7E" w:rsidRDefault="004016C5" w:rsidP="004016C5">
            <w:pPr>
              <w:spacing w:after="160"/>
              <w:rPr>
                <w:b/>
                <w:bCs/>
                <w:sz w:val="18"/>
                <w:szCs w:val="16"/>
              </w:rPr>
            </w:pPr>
            <w:r w:rsidRPr="00401E7E">
              <w:rPr>
                <w:b/>
                <w:bCs/>
                <w:sz w:val="18"/>
                <w:szCs w:val="16"/>
              </w:rPr>
              <w:t>Formula</w:t>
            </w:r>
          </w:p>
        </w:tc>
        <w:tc>
          <w:tcPr>
            <w:tcW w:w="565" w:type="pct"/>
            <w:hideMark/>
          </w:tcPr>
          <w:p w14:paraId="3AB77BE0" w14:textId="77777777" w:rsidR="004016C5" w:rsidRPr="00401E7E" w:rsidRDefault="004016C5" w:rsidP="004016C5">
            <w:pPr>
              <w:spacing w:after="160"/>
              <w:rPr>
                <w:b/>
                <w:bCs/>
                <w:sz w:val="18"/>
                <w:szCs w:val="16"/>
              </w:rPr>
            </w:pPr>
            <w:r w:rsidRPr="00401E7E">
              <w:rPr>
                <w:b/>
                <w:bCs/>
                <w:sz w:val="18"/>
                <w:szCs w:val="16"/>
              </w:rPr>
              <w:t>FY2025–26</w:t>
            </w:r>
          </w:p>
        </w:tc>
        <w:tc>
          <w:tcPr>
            <w:tcW w:w="565" w:type="pct"/>
            <w:hideMark/>
          </w:tcPr>
          <w:p w14:paraId="2C181B44" w14:textId="77777777" w:rsidR="004016C5" w:rsidRPr="00401E7E" w:rsidRDefault="004016C5" w:rsidP="004016C5">
            <w:pPr>
              <w:spacing w:after="160"/>
              <w:rPr>
                <w:b/>
                <w:bCs/>
                <w:sz w:val="18"/>
                <w:szCs w:val="16"/>
              </w:rPr>
            </w:pPr>
            <w:r w:rsidRPr="00401E7E">
              <w:rPr>
                <w:b/>
                <w:bCs/>
                <w:sz w:val="18"/>
                <w:szCs w:val="16"/>
              </w:rPr>
              <w:t>FY2024–25</w:t>
            </w:r>
          </w:p>
        </w:tc>
        <w:tc>
          <w:tcPr>
            <w:tcW w:w="1602" w:type="pct"/>
            <w:hideMark/>
          </w:tcPr>
          <w:p w14:paraId="33DABFD8" w14:textId="77777777" w:rsidR="004016C5" w:rsidRPr="00401E7E" w:rsidRDefault="004016C5" w:rsidP="004016C5">
            <w:pPr>
              <w:spacing w:after="160"/>
              <w:rPr>
                <w:b/>
                <w:bCs/>
                <w:sz w:val="18"/>
                <w:szCs w:val="16"/>
              </w:rPr>
            </w:pPr>
            <w:r w:rsidRPr="00401E7E">
              <w:rPr>
                <w:b/>
                <w:bCs/>
                <w:sz w:val="18"/>
                <w:szCs w:val="16"/>
              </w:rPr>
              <w:t>Interpretation</w:t>
            </w:r>
          </w:p>
        </w:tc>
      </w:tr>
      <w:tr w:rsidR="004016C5" w:rsidRPr="00401E7E" w14:paraId="1A853A30" w14:textId="77777777" w:rsidTr="00401E7E">
        <w:tc>
          <w:tcPr>
            <w:tcW w:w="764" w:type="pct"/>
            <w:hideMark/>
          </w:tcPr>
          <w:p w14:paraId="64A21983" w14:textId="77777777" w:rsidR="004016C5" w:rsidRPr="00401E7E" w:rsidRDefault="004016C5" w:rsidP="004016C5">
            <w:pPr>
              <w:spacing w:after="160"/>
              <w:rPr>
                <w:sz w:val="18"/>
                <w:szCs w:val="16"/>
              </w:rPr>
            </w:pPr>
            <w:r w:rsidRPr="00401E7E">
              <w:rPr>
                <w:sz w:val="18"/>
                <w:szCs w:val="16"/>
              </w:rPr>
              <w:t>Revenue growth</w:t>
            </w:r>
          </w:p>
        </w:tc>
        <w:tc>
          <w:tcPr>
            <w:tcW w:w="1505" w:type="pct"/>
            <w:hideMark/>
          </w:tcPr>
          <w:p w14:paraId="39B99DC4" w14:textId="77777777" w:rsidR="004016C5" w:rsidRPr="00401E7E" w:rsidRDefault="004016C5" w:rsidP="004016C5">
            <w:pPr>
              <w:spacing w:after="160"/>
              <w:rPr>
                <w:sz w:val="18"/>
                <w:szCs w:val="16"/>
              </w:rPr>
            </w:pPr>
            <w:r w:rsidRPr="00401E7E">
              <w:rPr>
                <w:sz w:val="18"/>
                <w:szCs w:val="16"/>
              </w:rPr>
              <w:t>Change in revenue ÷ previous year revenue × 100</w:t>
            </w:r>
          </w:p>
        </w:tc>
        <w:tc>
          <w:tcPr>
            <w:tcW w:w="565" w:type="pct"/>
            <w:hideMark/>
          </w:tcPr>
          <w:p w14:paraId="20E6469D" w14:textId="77777777" w:rsidR="004016C5" w:rsidRPr="00401E7E" w:rsidRDefault="004016C5" w:rsidP="004016C5">
            <w:pPr>
              <w:spacing w:after="160"/>
              <w:rPr>
                <w:sz w:val="18"/>
                <w:szCs w:val="16"/>
              </w:rPr>
            </w:pPr>
            <w:r w:rsidRPr="00401E7E">
              <w:rPr>
                <w:sz w:val="18"/>
                <w:szCs w:val="16"/>
              </w:rPr>
              <w:t>4.58%</w:t>
            </w:r>
          </w:p>
        </w:tc>
        <w:tc>
          <w:tcPr>
            <w:tcW w:w="565" w:type="pct"/>
            <w:hideMark/>
          </w:tcPr>
          <w:p w14:paraId="3D2FC9C8" w14:textId="77777777" w:rsidR="004016C5" w:rsidRPr="00401E7E" w:rsidRDefault="004016C5" w:rsidP="004016C5">
            <w:pPr>
              <w:spacing w:after="160"/>
              <w:rPr>
                <w:sz w:val="18"/>
                <w:szCs w:val="16"/>
              </w:rPr>
            </w:pPr>
            <w:r w:rsidRPr="00401E7E">
              <w:rPr>
                <w:sz w:val="18"/>
                <w:szCs w:val="16"/>
              </w:rPr>
              <w:t>5.99%</w:t>
            </w:r>
          </w:p>
        </w:tc>
        <w:tc>
          <w:tcPr>
            <w:tcW w:w="1602" w:type="pct"/>
            <w:hideMark/>
          </w:tcPr>
          <w:p w14:paraId="6D5CC1D7" w14:textId="77777777" w:rsidR="004016C5" w:rsidRPr="00401E7E" w:rsidRDefault="004016C5" w:rsidP="004016C5">
            <w:pPr>
              <w:spacing w:after="160"/>
              <w:rPr>
                <w:sz w:val="18"/>
                <w:szCs w:val="16"/>
              </w:rPr>
            </w:pPr>
            <w:r w:rsidRPr="00401E7E">
              <w:rPr>
                <w:sz w:val="18"/>
                <w:szCs w:val="16"/>
              </w:rPr>
              <w:t>Revenue increased in both years.</w:t>
            </w:r>
          </w:p>
        </w:tc>
      </w:tr>
      <w:tr w:rsidR="004016C5" w:rsidRPr="00401E7E" w14:paraId="1B4217F5" w14:textId="77777777" w:rsidTr="00401E7E">
        <w:tc>
          <w:tcPr>
            <w:tcW w:w="764" w:type="pct"/>
            <w:hideMark/>
          </w:tcPr>
          <w:p w14:paraId="0415F844" w14:textId="77777777" w:rsidR="004016C5" w:rsidRPr="00401E7E" w:rsidRDefault="004016C5" w:rsidP="004016C5">
            <w:pPr>
              <w:spacing w:after="160"/>
              <w:rPr>
                <w:sz w:val="18"/>
                <w:szCs w:val="16"/>
              </w:rPr>
            </w:pPr>
            <w:r w:rsidRPr="00401E7E">
              <w:rPr>
                <w:sz w:val="18"/>
                <w:szCs w:val="16"/>
              </w:rPr>
              <w:t>Net profit margin</w:t>
            </w:r>
          </w:p>
        </w:tc>
        <w:tc>
          <w:tcPr>
            <w:tcW w:w="1505" w:type="pct"/>
            <w:hideMark/>
          </w:tcPr>
          <w:p w14:paraId="59E1FE5A" w14:textId="77777777" w:rsidR="004016C5" w:rsidRPr="00401E7E" w:rsidRDefault="004016C5" w:rsidP="004016C5">
            <w:pPr>
              <w:spacing w:after="160"/>
              <w:rPr>
                <w:sz w:val="18"/>
                <w:szCs w:val="16"/>
              </w:rPr>
            </w:pPr>
            <w:r w:rsidRPr="00401E7E">
              <w:rPr>
                <w:sz w:val="18"/>
                <w:szCs w:val="16"/>
              </w:rPr>
              <w:t>Profit ÷ revenue × 100</w:t>
            </w:r>
          </w:p>
        </w:tc>
        <w:tc>
          <w:tcPr>
            <w:tcW w:w="565" w:type="pct"/>
            <w:hideMark/>
          </w:tcPr>
          <w:p w14:paraId="4DE79EA2" w14:textId="77777777" w:rsidR="004016C5" w:rsidRPr="00401E7E" w:rsidRDefault="004016C5" w:rsidP="004016C5">
            <w:pPr>
              <w:spacing w:after="160"/>
              <w:rPr>
                <w:sz w:val="18"/>
                <w:szCs w:val="16"/>
              </w:rPr>
            </w:pPr>
            <w:r w:rsidRPr="00401E7E">
              <w:rPr>
                <w:sz w:val="18"/>
                <w:szCs w:val="16"/>
              </w:rPr>
              <w:t>18.52%</w:t>
            </w:r>
          </w:p>
        </w:tc>
        <w:tc>
          <w:tcPr>
            <w:tcW w:w="565" w:type="pct"/>
            <w:hideMark/>
          </w:tcPr>
          <w:p w14:paraId="49BD81D2" w14:textId="77777777" w:rsidR="004016C5" w:rsidRPr="00401E7E" w:rsidRDefault="004016C5" w:rsidP="004016C5">
            <w:pPr>
              <w:spacing w:after="160"/>
              <w:rPr>
                <w:sz w:val="18"/>
                <w:szCs w:val="16"/>
              </w:rPr>
            </w:pPr>
            <w:r w:rsidRPr="00401E7E">
              <w:rPr>
                <w:sz w:val="18"/>
                <w:szCs w:val="16"/>
              </w:rPr>
              <w:t>19.11%</w:t>
            </w:r>
          </w:p>
        </w:tc>
        <w:tc>
          <w:tcPr>
            <w:tcW w:w="1602" w:type="pct"/>
            <w:hideMark/>
          </w:tcPr>
          <w:p w14:paraId="062A2E62" w14:textId="77777777" w:rsidR="004016C5" w:rsidRPr="00401E7E" w:rsidRDefault="004016C5" w:rsidP="004016C5">
            <w:pPr>
              <w:spacing w:after="160"/>
              <w:rPr>
                <w:sz w:val="18"/>
                <w:szCs w:val="16"/>
              </w:rPr>
            </w:pPr>
            <w:r w:rsidRPr="00401E7E">
              <w:rPr>
                <w:sz w:val="18"/>
                <w:szCs w:val="16"/>
              </w:rPr>
              <w:t>Profitability remained strong but slightly declined.</w:t>
            </w:r>
          </w:p>
        </w:tc>
      </w:tr>
      <w:tr w:rsidR="004016C5" w:rsidRPr="00401E7E" w14:paraId="4AD478E2" w14:textId="77777777" w:rsidTr="00401E7E">
        <w:tc>
          <w:tcPr>
            <w:tcW w:w="764" w:type="pct"/>
            <w:hideMark/>
          </w:tcPr>
          <w:p w14:paraId="519DC7E0" w14:textId="77777777" w:rsidR="004016C5" w:rsidRPr="00401E7E" w:rsidRDefault="004016C5" w:rsidP="004016C5">
            <w:pPr>
              <w:spacing w:after="160"/>
              <w:rPr>
                <w:sz w:val="18"/>
                <w:szCs w:val="16"/>
              </w:rPr>
            </w:pPr>
            <w:r w:rsidRPr="00401E7E">
              <w:rPr>
                <w:sz w:val="18"/>
                <w:szCs w:val="16"/>
              </w:rPr>
              <w:t>Operating margin</w:t>
            </w:r>
          </w:p>
        </w:tc>
        <w:tc>
          <w:tcPr>
            <w:tcW w:w="1505" w:type="pct"/>
            <w:hideMark/>
          </w:tcPr>
          <w:p w14:paraId="2D09CD38" w14:textId="77777777" w:rsidR="004016C5" w:rsidRPr="00401E7E" w:rsidRDefault="004016C5" w:rsidP="004016C5">
            <w:pPr>
              <w:spacing w:after="160"/>
              <w:rPr>
                <w:sz w:val="18"/>
                <w:szCs w:val="16"/>
              </w:rPr>
            </w:pPr>
            <w:r w:rsidRPr="00401E7E">
              <w:rPr>
                <w:sz w:val="18"/>
                <w:szCs w:val="16"/>
              </w:rPr>
              <w:t>Operating income ÷ revenue × 100</w:t>
            </w:r>
          </w:p>
        </w:tc>
        <w:tc>
          <w:tcPr>
            <w:tcW w:w="565" w:type="pct"/>
            <w:hideMark/>
          </w:tcPr>
          <w:p w14:paraId="6C12A5F2" w14:textId="77777777" w:rsidR="004016C5" w:rsidRPr="00401E7E" w:rsidRDefault="004016C5" w:rsidP="004016C5">
            <w:pPr>
              <w:spacing w:after="160"/>
              <w:rPr>
                <w:sz w:val="18"/>
                <w:szCs w:val="16"/>
              </w:rPr>
            </w:pPr>
            <w:r w:rsidRPr="00401E7E">
              <w:rPr>
                <w:sz w:val="18"/>
                <w:szCs w:val="16"/>
              </w:rPr>
              <w:t>22.88%</w:t>
            </w:r>
          </w:p>
        </w:tc>
        <w:tc>
          <w:tcPr>
            <w:tcW w:w="565" w:type="pct"/>
            <w:hideMark/>
          </w:tcPr>
          <w:p w14:paraId="2275357E" w14:textId="77777777" w:rsidR="004016C5" w:rsidRPr="00401E7E" w:rsidRDefault="004016C5" w:rsidP="004016C5">
            <w:pPr>
              <w:spacing w:after="160"/>
              <w:rPr>
                <w:sz w:val="18"/>
                <w:szCs w:val="16"/>
              </w:rPr>
            </w:pPr>
            <w:r w:rsidRPr="00401E7E">
              <w:rPr>
                <w:sz w:val="18"/>
                <w:szCs w:val="16"/>
              </w:rPr>
              <w:t>24.04%</w:t>
            </w:r>
          </w:p>
        </w:tc>
        <w:tc>
          <w:tcPr>
            <w:tcW w:w="1602" w:type="pct"/>
            <w:hideMark/>
          </w:tcPr>
          <w:p w14:paraId="0591F0ED" w14:textId="77777777" w:rsidR="004016C5" w:rsidRPr="00401E7E" w:rsidRDefault="004016C5" w:rsidP="004016C5">
            <w:pPr>
              <w:spacing w:after="160"/>
              <w:rPr>
                <w:sz w:val="18"/>
                <w:szCs w:val="16"/>
              </w:rPr>
            </w:pPr>
            <w:r w:rsidRPr="00401E7E">
              <w:rPr>
                <w:sz w:val="18"/>
                <w:szCs w:val="16"/>
              </w:rPr>
              <w:t>Operating efficiency reduced slightly.</w:t>
            </w:r>
          </w:p>
        </w:tc>
      </w:tr>
      <w:tr w:rsidR="004016C5" w:rsidRPr="00401E7E" w14:paraId="11D6B906" w14:textId="77777777" w:rsidTr="00401E7E">
        <w:tc>
          <w:tcPr>
            <w:tcW w:w="764" w:type="pct"/>
            <w:hideMark/>
          </w:tcPr>
          <w:p w14:paraId="542E4633" w14:textId="77777777" w:rsidR="004016C5" w:rsidRPr="00401E7E" w:rsidRDefault="004016C5" w:rsidP="004016C5">
            <w:pPr>
              <w:spacing w:after="160"/>
              <w:rPr>
                <w:sz w:val="18"/>
                <w:szCs w:val="16"/>
              </w:rPr>
            </w:pPr>
            <w:r w:rsidRPr="00401E7E">
              <w:rPr>
                <w:sz w:val="18"/>
                <w:szCs w:val="16"/>
              </w:rPr>
              <w:t>Current ratio</w:t>
            </w:r>
          </w:p>
        </w:tc>
        <w:tc>
          <w:tcPr>
            <w:tcW w:w="1505" w:type="pct"/>
            <w:hideMark/>
          </w:tcPr>
          <w:p w14:paraId="0E47F30A" w14:textId="77777777" w:rsidR="004016C5" w:rsidRPr="00401E7E" w:rsidRDefault="004016C5" w:rsidP="004016C5">
            <w:pPr>
              <w:spacing w:after="160"/>
              <w:rPr>
                <w:sz w:val="18"/>
                <w:szCs w:val="16"/>
              </w:rPr>
            </w:pPr>
            <w:r w:rsidRPr="00401E7E">
              <w:rPr>
                <w:sz w:val="18"/>
                <w:szCs w:val="16"/>
              </w:rPr>
              <w:t>Current assets ÷ current liabilities</w:t>
            </w:r>
          </w:p>
        </w:tc>
        <w:tc>
          <w:tcPr>
            <w:tcW w:w="565" w:type="pct"/>
            <w:hideMark/>
          </w:tcPr>
          <w:p w14:paraId="7943784F" w14:textId="77777777" w:rsidR="004016C5" w:rsidRPr="00401E7E" w:rsidRDefault="004016C5" w:rsidP="004016C5">
            <w:pPr>
              <w:spacing w:after="160"/>
              <w:rPr>
                <w:sz w:val="18"/>
                <w:szCs w:val="16"/>
              </w:rPr>
            </w:pPr>
            <w:r w:rsidRPr="00401E7E">
              <w:rPr>
                <w:sz w:val="18"/>
                <w:szCs w:val="16"/>
              </w:rPr>
              <w:t>2.23</w:t>
            </w:r>
          </w:p>
        </w:tc>
        <w:tc>
          <w:tcPr>
            <w:tcW w:w="565" w:type="pct"/>
            <w:hideMark/>
          </w:tcPr>
          <w:p w14:paraId="2C6B58F3" w14:textId="77777777" w:rsidR="004016C5" w:rsidRPr="00401E7E" w:rsidRDefault="004016C5" w:rsidP="004016C5">
            <w:pPr>
              <w:spacing w:after="160"/>
              <w:rPr>
                <w:sz w:val="18"/>
                <w:szCs w:val="16"/>
              </w:rPr>
            </w:pPr>
            <w:r w:rsidRPr="00401E7E">
              <w:rPr>
                <w:sz w:val="18"/>
                <w:szCs w:val="16"/>
              </w:rPr>
              <w:t>2.32</w:t>
            </w:r>
          </w:p>
        </w:tc>
        <w:tc>
          <w:tcPr>
            <w:tcW w:w="1602" w:type="pct"/>
            <w:hideMark/>
          </w:tcPr>
          <w:p w14:paraId="2D402BA2" w14:textId="77777777" w:rsidR="004016C5" w:rsidRPr="00401E7E" w:rsidRDefault="004016C5" w:rsidP="004016C5">
            <w:pPr>
              <w:spacing w:after="160"/>
              <w:rPr>
                <w:sz w:val="18"/>
                <w:szCs w:val="16"/>
              </w:rPr>
            </w:pPr>
            <w:r w:rsidRPr="00401E7E">
              <w:rPr>
                <w:sz w:val="18"/>
                <w:szCs w:val="16"/>
              </w:rPr>
              <w:t>TCS had strong short-term liquidity.</w:t>
            </w:r>
          </w:p>
        </w:tc>
      </w:tr>
      <w:tr w:rsidR="004016C5" w:rsidRPr="00401E7E" w14:paraId="3E49C2C9" w14:textId="77777777" w:rsidTr="00401E7E">
        <w:tc>
          <w:tcPr>
            <w:tcW w:w="764" w:type="pct"/>
            <w:hideMark/>
          </w:tcPr>
          <w:p w14:paraId="7584E67B" w14:textId="77777777" w:rsidR="004016C5" w:rsidRPr="00401E7E" w:rsidRDefault="004016C5" w:rsidP="004016C5">
            <w:pPr>
              <w:spacing w:after="160"/>
              <w:rPr>
                <w:sz w:val="18"/>
                <w:szCs w:val="16"/>
              </w:rPr>
            </w:pPr>
            <w:r w:rsidRPr="00401E7E">
              <w:rPr>
                <w:sz w:val="18"/>
                <w:szCs w:val="16"/>
              </w:rPr>
              <w:t>Quick ratio</w:t>
            </w:r>
          </w:p>
        </w:tc>
        <w:tc>
          <w:tcPr>
            <w:tcW w:w="1505" w:type="pct"/>
            <w:hideMark/>
          </w:tcPr>
          <w:p w14:paraId="068AEB95" w14:textId="77777777" w:rsidR="004016C5" w:rsidRPr="00401E7E" w:rsidRDefault="004016C5" w:rsidP="004016C5">
            <w:pPr>
              <w:spacing w:after="160"/>
              <w:rPr>
                <w:sz w:val="18"/>
                <w:szCs w:val="16"/>
              </w:rPr>
            </w:pPr>
            <w:r w:rsidRPr="00401E7E">
              <w:rPr>
                <w:sz w:val="18"/>
                <w:szCs w:val="16"/>
              </w:rPr>
              <w:t>Current assets – inventory ÷ current liabilities</w:t>
            </w:r>
          </w:p>
        </w:tc>
        <w:tc>
          <w:tcPr>
            <w:tcW w:w="565" w:type="pct"/>
            <w:hideMark/>
          </w:tcPr>
          <w:p w14:paraId="1A7C6003" w14:textId="77777777" w:rsidR="004016C5" w:rsidRPr="00401E7E" w:rsidRDefault="004016C5" w:rsidP="004016C5">
            <w:pPr>
              <w:spacing w:after="160"/>
              <w:rPr>
                <w:sz w:val="18"/>
                <w:szCs w:val="16"/>
              </w:rPr>
            </w:pPr>
            <w:r w:rsidRPr="00401E7E">
              <w:rPr>
                <w:sz w:val="18"/>
                <w:szCs w:val="16"/>
              </w:rPr>
              <w:t>2.23</w:t>
            </w:r>
          </w:p>
        </w:tc>
        <w:tc>
          <w:tcPr>
            <w:tcW w:w="565" w:type="pct"/>
            <w:hideMark/>
          </w:tcPr>
          <w:p w14:paraId="307C255D" w14:textId="77777777" w:rsidR="004016C5" w:rsidRPr="00401E7E" w:rsidRDefault="004016C5" w:rsidP="004016C5">
            <w:pPr>
              <w:spacing w:after="160"/>
              <w:rPr>
                <w:sz w:val="18"/>
                <w:szCs w:val="16"/>
              </w:rPr>
            </w:pPr>
            <w:r w:rsidRPr="00401E7E">
              <w:rPr>
                <w:sz w:val="18"/>
                <w:szCs w:val="16"/>
              </w:rPr>
              <w:t>2.32</w:t>
            </w:r>
          </w:p>
        </w:tc>
        <w:tc>
          <w:tcPr>
            <w:tcW w:w="1602" w:type="pct"/>
            <w:hideMark/>
          </w:tcPr>
          <w:p w14:paraId="25B22532" w14:textId="77777777" w:rsidR="004016C5" w:rsidRPr="00401E7E" w:rsidRDefault="004016C5" w:rsidP="004016C5">
            <w:pPr>
              <w:spacing w:after="160"/>
              <w:rPr>
                <w:sz w:val="18"/>
                <w:szCs w:val="16"/>
              </w:rPr>
            </w:pPr>
            <w:r w:rsidRPr="00401E7E">
              <w:rPr>
                <w:sz w:val="18"/>
                <w:szCs w:val="16"/>
              </w:rPr>
              <w:t>Immediate liquidity was also strong.</w:t>
            </w:r>
          </w:p>
        </w:tc>
      </w:tr>
      <w:tr w:rsidR="004016C5" w:rsidRPr="00401E7E" w14:paraId="74699669" w14:textId="77777777" w:rsidTr="00401E7E">
        <w:tc>
          <w:tcPr>
            <w:tcW w:w="764" w:type="pct"/>
            <w:hideMark/>
          </w:tcPr>
          <w:p w14:paraId="2EC267C5" w14:textId="77777777" w:rsidR="004016C5" w:rsidRPr="00401E7E" w:rsidRDefault="004016C5" w:rsidP="004016C5">
            <w:pPr>
              <w:spacing w:after="160"/>
              <w:rPr>
                <w:sz w:val="18"/>
                <w:szCs w:val="16"/>
              </w:rPr>
            </w:pPr>
            <w:r w:rsidRPr="00401E7E">
              <w:rPr>
                <w:sz w:val="18"/>
                <w:szCs w:val="16"/>
              </w:rPr>
              <w:t>Debt-to-equity ratio</w:t>
            </w:r>
          </w:p>
        </w:tc>
        <w:tc>
          <w:tcPr>
            <w:tcW w:w="1505" w:type="pct"/>
            <w:hideMark/>
          </w:tcPr>
          <w:p w14:paraId="7313C6BB" w14:textId="77777777" w:rsidR="004016C5" w:rsidRPr="00401E7E" w:rsidRDefault="004016C5" w:rsidP="004016C5">
            <w:pPr>
              <w:spacing w:after="160"/>
              <w:rPr>
                <w:sz w:val="18"/>
                <w:szCs w:val="16"/>
              </w:rPr>
            </w:pPr>
            <w:r w:rsidRPr="00401E7E">
              <w:rPr>
                <w:sz w:val="18"/>
                <w:szCs w:val="16"/>
              </w:rPr>
              <w:t>Total liabilities ÷ total equity</w:t>
            </w:r>
          </w:p>
        </w:tc>
        <w:tc>
          <w:tcPr>
            <w:tcW w:w="565" w:type="pct"/>
            <w:hideMark/>
          </w:tcPr>
          <w:p w14:paraId="58BBEFCA" w14:textId="77777777" w:rsidR="004016C5" w:rsidRPr="00401E7E" w:rsidRDefault="004016C5" w:rsidP="004016C5">
            <w:pPr>
              <w:spacing w:after="160"/>
              <w:rPr>
                <w:sz w:val="18"/>
                <w:szCs w:val="16"/>
              </w:rPr>
            </w:pPr>
            <w:r w:rsidRPr="00401E7E">
              <w:rPr>
                <w:sz w:val="18"/>
                <w:szCs w:val="16"/>
              </w:rPr>
              <w:t>0.68</w:t>
            </w:r>
          </w:p>
        </w:tc>
        <w:tc>
          <w:tcPr>
            <w:tcW w:w="565" w:type="pct"/>
            <w:hideMark/>
          </w:tcPr>
          <w:p w14:paraId="3CEAFBF7" w14:textId="77777777" w:rsidR="004016C5" w:rsidRPr="00401E7E" w:rsidRDefault="004016C5" w:rsidP="004016C5">
            <w:pPr>
              <w:spacing w:after="160"/>
              <w:rPr>
                <w:sz w:val="18"/>
                <w:szCs w:val="16"/>
              </w:rPr>
            </w:pPr>
            <w:r w:rsidRPr="00401E7E">
              <w:rPr>
                <w:sz w:val="18"/>
                <w:szCs w:val="16"/>
              </w:rPr>
              <w:t>0.67</w:t>
            </w:r>
          </w:p>
        </w:tc>
        <w:tc>
          <w:tcPr>
            <w:tcW w:w="1602" w:type="pct"/>
            <w:hideMark/>
          </w:tcPr>
          <w:p w14:paraId="1DD0F592" w14:textId="77777777" w:rsidR="004016C5" w:rsidRPr="00401E7E" w:rsidRDefault="004016C5" w:rsidP="004016C5">
            <w:pPr>
              <w:spacing w:after="160"/>
              <w:rPr>
                <w:sz w:val="18"/>
                <w:szCs w:val="16"/>
              </w:rPr>
            </w:pPr>
            <w:r w:rsidRPr="00401E7E">
              <w:rPr>
                <w:sz w:val="18"/>
                <w:szCs w:val="16"/>
              </w:rPr>
              <w:t>Solvency position remained stable.</w:t>
            </w:r>
          </w:p>
        </w:tc>
      </w:tr>
      <w:tr w:rsidR="004016C5" w:rsidRPr="00401E7E" w14:paraId="5FF96682" w14:textId="77777777" w:rsidTr="00401E7E">
        <w:tc>
          <w:tcPr>
            <w:tcW w:w="764" w:type="pct"/>
            <w:hideMark/>
          </w:tcPr>
          <w:p w14:paraId="11BC3914" w14:textId="77777777" w:rsidR="004016C5" w:rsidRPr="00401E7E" w:rsidRDefault="004016C5" w:rsidP="004016C5">
            <w:pPr>
              <w:spacing w:after="160"/>
              <w:rPr>
                <w:sz w:val="18"/>
                <w:szCs w:val="16"/>
              </w:rPr>
            </w:pPr>
            <w:r w:rsidRPr="00401E7E">
              <w:rPr>
                <w:sz w:val="18"/>
                <w:szCs w:val="16"/>
              </w:rPr>
              <w:t>Return on assets</w:t>
            </w:r>
          </w:p>
        </w:tc>
        <w:tc>
          <w:tcPr>
            <w:tcW w:w="1505" w:type="pct"/>
            <w:hideMark/>
          </w:tcPr>
          <w:p w14:paraId="7CE65C59" w14:textId="77777777" w:rsidR="004016C5" w:rsidRPr="00401E7E" w:rsidRDefault="004016C5" w:rsidP="004016C5">
            <w:pPr>
              <w:spacing w:after="160"/>
              <w:rPr>
                <w:sz w:val="18"/>
                <w:szCs w:val="16"/>
              </w:rPr>
            </w:pPr>
            <w:r w:rsidRPr="00401E7E">
              <w:rPr>
                <w:sz w:val="18"/>
                <w:szCs w:val="16"/>
              </w:rPr>
              <w:t>Profit ÷ average total assets × 100</w:t>
            </w:r>
          </w:p>
        </w:tc>
        <w:tc>
          <w:tcPr>
            <w:tcW w:w="565" w:type="pct"/>
            <w:hideMark/>
          </w:tcPr>
          <w:p w14:paraId="2C71C95B" w14:textId="77777777" w:rsidR="004016C5" w:rsidRPr="00401E7E" w:rsidRDefault="004016C5" w:rsidP="004016C5">
            <w:pPr>
              <w:spacing w:after="160"/>
              <w:rPr>
                <w:sz w:val="18"/>
                <w:szCs w:val="16"/>
              </w:rPr>
            </w:pPr>
            <w:r w:rsidRPr="00401E7E">
              <w:rPr>
                <w:sz w:val="18"/>
                <w:szCs w:val="16"/>
              </w:rPr>
              <w:t>28.92%</w:t>
            </w:r>
          </w:p>
        </w:tc>
        <w:tc>
          <w:tcPr>
            <w:tcW w:w="565" w:type="pct"/>
            <w:hideMark/>
          </w:tcPr>
          <w:p w14:paraId="244667D3" w14:textId="77777777" w:rsidR="004016C5" w:rsidRPr="00401E7E" w:rsidRDefault="004016C5" w:rsidP="004016C5">
            <w:pPr>
              <w:spacing w:after="160"/>
              <w:rPr>
                <w:sz w:val="18"/>
                <w:szCs w:val="16"/>
              </w:rPr>
            </w:pPr>
            <w:r w:rsidRPr="00401E7E">
              <w:rPr>
                <w:sz w:val="18"/>
                <w:szCs w:val="16"/>
              </w:rPr>
              <w:t>31.89%</w:t>
            </w:r>
          </w:p>
        </w:tc>
        <w:tc>
          <w:tcPr>
            <w:tcW w:w="1602" w:type="pct"/>
            <w:hideMark/>
          </w:tcPr>
          <w:p w14:paraId="3C09D33C" w14:textId="77777777" w:rsidR="004016C5" w:rsidRPr="00401E7E" w:rsidRDefault="004016C5" w:rsidP="004016C5">
            <w:pPr>
              <w:spacing w:after="160"/>
              <w:rPr>
                <w:sz w:val="18"/>
                <w:szCs w:val="16"/>
              </w:rPr>
            </w:pPr>
            <w:r w:rsidRPr="00401E7E">
              <w:rPr>
                <w:sz w:val="18"/>
                <w:szCs w:val="16"/>
              </w:rPr>
              <w:t>Asset profitability declined.</w:t>
            </w:r>
          </w:p>
        </w:tc>
      </w:tr>
      <w:tr w:rsidR="004016C5" w:rsidRPr="00401E7E" w14:paraId="23FC3473" w14:textId="77777777" w:rsidTr="00401E7E">
        <w:tc>
          <w:tcPr>
            <w:tcW w:w="764" w:type="pct"/>
            <w:hideMark/>
          </w:tcPr>
          <w:p w14:paraId="7DDE6E87" w14:textId="77777777" w:rsidR="004016C5" w:rsidRPr="00401E7E" w:rsidRDefault="004016C5" w:rsidP="004016C5">
            <w:pPr>
              <w:spacing w:after="160"/>
              <w:rPr>
                <w:sz w:val="18"/>
                <w:szCs w:val="16"/>
              </w:rPr>
            </w:pPr>
            <w:r w:rsidRPr="00401E7E">
              <w:rPr>
                <w:sz w:val="18"/>
                <w:szCs w:val="16"/>
              </w:rPr>
              <w:lastRenderedPageBreak/>
              <w:t>Return on equity</w:t>
            </w:r>
          </w:p>
        </w:tc>
        <w:tc>
          <w:tcPr>
            <w:tcW w:w="1505" w:type="pct"/>
            <w:hideMark/>
          </w:tcPr>
          <w:p w14:paraId="5943210F" w14:textId="77777777" w:rsidR="004016C5" w:rsidRPr="00401E7E" w:rsidRDefault="004016C5" w:rsidP="004016C5">
            <w:pPr>
              <w:spacing w:after="160"/>
              <w:rPr>
                <w:sz w:val="18"/>
                <w:szCs w:val="16"/>
              </w:rPr>
            </w:pPr>
            <w:r w:rsidRPr="00401E7E">
              <w:rPr>
                <w:sz w:val="18"/>
                <w:szCs w:val="16"/>
              </w:rPr>
              <w:t>Profit ÷ average equity × 100</w:t>
            </w:r>
          </w:p>
        </w:tc>
        <w:tc>
          <w:tcPr>
            <w:tcW w:w="565" w:type="pct"/>
            <w:hideMark/>
          </w:tcPr>
          <w:p w14:paraId="7F582B90" w14:textId="77777777" w:rsidR="004016C5" w:rsidRPr="00401E7E" w:rsidRDefault="004016C5" w:rsidP="004016C5">
            <w:pPr>
              <w:spacing w:after="160"/>
              <w:rPr>
                <w:sz w:val="18"/>
                <w:szCs w:val="16"/>
              </w:rPr>
            </w:pPr>
            <w:r w:rsidRPr="00401E7E">
              <w:rPr>
                <w:sz w:val="18"/>
                <w:szCs w:val="16"/>
              </w:rPr>
              <w:t>48.43%</w:t>
            </w:r>
          </w:p>
        </w:tc>
        <w:tc>
          <w:tcPr>
            <w:tcW w:w="565" w:type="pct"/>
            <w:hideMark/>
          </w:tcPr>
          <w:p w14:paraId="748C41D3" w14:textId="77777777" w:rsidR="004016C5" w:rsidRPr="00401E7E" w:rsidRDefault="004016C5" w:rsidP="004016C5">
            <w:pPr>
              <w:spacing w:after="160"/>
              <w:rPr>
                <w:sz w:val="18"/>
                <w:szCs w:val="16"/>
              </w:rPr>
            </w:pPr>
            <w:r w:rsidRPr="00401E7E">
              <w:rPr>
                <w:sz w:val="18"/>
                <w:szCs w:val="16"/>
              </w:rPr>
              <w:t>52.16%</w:t>
            </w:r>
          </w:p>
        </w:tc>
        <w:tc>
          <w:tcPr>
            <w:tcW w:w="1602" w:type="pct"/>
            <w:hideMark/>
          </w:tcPr>
          <w:p w14:paraId="43C62813" w14:textId="77777777" w:rsidR="004016C5" w:rsidRPr="00401E7E" w:rsidRDefault="004016C5" w:rsidP="004016C5">
            <w:pPr>
              <w:spacing w:after="160"/>
              <w:rPr>
                <w:sz w:val="18"/>
                <w:szCs w:val="16"/>
              </w:rPr>
            </w:pPr>
            <w:r w:rsidRPr="00401E7E">
              <w:rPr>
                <w:sz w:val="18"/>
                <w:szCs w:val="16"/>
              </w:rPr>
              <w:t>Shareholder return remained high but declined.</w:t>
            </w:r>
          </w:p>
        </w:tc>
      </w:tr>
      <w:tr w:rsidR="004016C5" w:rsidRPr="00401E7E" w14:paraId="291617D4" w14:textId="77777777" w:rsidTr="00401E7E">
        <w:tc>
          <w:tcPr>
            <w:tcW w:w="764" w:type="pct"/>
            <w:hideMark/>
          </w:tcPr>
          <w:p w14:paraId="1D74E790" w14:textId="77777777" w:rsidR="004016C5" w:rsidRPr="00401E7E" w:rsidRDefault="004016C5" w:rsidP="004016C5">
            <w:pPr>
              <w:spacing w:after="160"/>
              <w:rPr>
                <w:sz w:val="18"/>
                <w:szCs w:val="16"/>
              </w:rPr>
            </w:pPr>
            <w:r w:rsidRPr="00401E7E">
              <w:rPr>
                <w:sz w:val="18"/>
                <w:szCs w:val="16"/>
              </w:rPr>
              <w:t>Asset turnover</w:t>
            </w:r>
          </w:p>
        </w:tc>
        <w:tc>
          <w:tcPr>
            <w:tcW w:w="1505" w:type="pct"/>
            <w:hideMark/>
          </w:tcPr>
          <w:p w14:paraId="28E4333D" w14:textId="77777777" w:rsidR="004016C5" w:rsidRPr="00401E7E" w:rsidRDefault="004016C5" w:rsidP="004016C5">
            <w:pPr>
              <w:spacing w:after="160"/>
              <w:rPr>
                <w:sz w:val="18"/>
                <w:szCs w:val="16"/>
              </w:rPr>
            </w:pPr>
            <w:r w:rsidRPr="00401E7E">
              <w:rPr>
                <w:sz w:val="18"/>
                <w:szCs w:val="16"/>
              </w:rPr>
              <w:t>Revenue ÷ average total assets</w:t>
            </w:r>
          </w:p>
        </w:tc>
        <w:tc>
          <w:tcPr>
            <w:tcW w:w="565" w:type="pct"/>
            <w:hideMark/>
          </w:tcPr>
          <w:p w14:paraId="558E8047" w14:textId="77777777" w:rsidR="004016C5" w:rsidRPr="00401E7E" w:rsidRDefault="004016C5" w:rsidP="004016C5">
            <w:pPr>
              <w:spacing w:after="160"/>
              <w:rPr>
                <w:sz w:val="18"/>
                <w:szCs w:val="16"/>
              </w:rPr>
            </w:pPr>
            <w:r w:rsidRPr="00401E7E">
              <w:rPr>
                <w:sz w:val="18"/>
                <w:szCs w:val="16"/>
              </w:rPr>
              <w:t>1.56 times</w:t>
            </w:r>
          </w:p>
        </w:tc>
        <w:tc>
          <w:tcPr>
            <w:tcW w:w="565" w:type="pct"/>
            <w:hideMark/>
          </w:tcPr>
          <w:p w14:paraId="56DC0AD1" w14:textId="77777777" w:rsidR="004016C5" w:rsidRPr="00401E7E" w:rsidRDefault="004016C5" w:rsidP="004016C5">
            <w:pPr>
              <w:spacing w:after="160"/>
              <w:rPr>
                <w:sz w:val="18"/>
                <w:szCs w:val="16"/>
              </w:rPr>
            </w:pPr>
            <w:r w:rsidRPr="00401E7E">
              <w:rPr>
                <w:sz w:val="18"/>
                <w:szCs w:val="16"/>
              </w:rPr>
              <w:t>1.67 times</w:t>
            </w:r>
          </w:p>
        </w:tc>
        <w:tc>
          <w:tcPr>
            <w:tcW w:w="1602" w:type="pct"/>
            <w:hideMark/>
          </w:tcPr>
          <w:p w14:paraId="5297EAC3" w14:textId="77777777" w:rsidR="004016C5" w:rsidRPr="00401E7E" w:rsidRDefault="004016C5" w:rsidP="004016C5">
            <w:pPr>
              <w:spacing w:after="160"/>
              <w:rPr>
                <w:sz w:val="18"/>
                <w:szCs w:val="16"/>
              </w:rPr>
            </w:pPr>
            <w:r w:rsidRPr="00401E7E">
              <w:rPr>
                <w:sz w:val="18"/>
                <w:szCs w:val="16"/>
              </w:rPr>
              <w:t>Asset-use efficiency declined.</w:t>
            </w:r>
          </w:p>
        </w:tc>
      </w:tr>
      <w:tr w:rsidR="004016C5" w:rsidRPr="00401E7E" w14:paraId="3795F3BA" w14:textId="77777777" w:rsidTr="00401E7E">
        <w:tc>
          <w:tcPr>
            <w:tcW w:w="764" w:type="pct"/>
            <w:hideMark/>
          </w:tcPr>
          <w:p w14:paraId="4F9CE373" w14:textId="77777777" w:rsidR="004016C5" w:rsidRPr="00401E7E" w:rsidRDefault="004016C5" w:rsidP="004016C5">
            <w:pPr>
              <w:spacing w:after="160"/>
              <w:rPr>
                <w:sz w:val="18"/>
                <w:szCs w:val="16"/>
              </w:rPr>
            </w:pPr>
            <w:r w:rsidRPr="00401E7E">
              <w:rPr>
                <w:sz w:val="18"/>
                <w:szCs w:val="16"/>
              </w:rPr>
              <w:t>CFO to net income</w:t>
            </w:r>
          </w:p>
        </w:tc>
        <w:tc>
          <w:tcPr>
            <w:tcW w:w="1505" w:type="pct"/>
            <w:hideMark/>
          </w:tcPr>
          <w:p w14:paraId="50CE9EE6" w14:textId="77777777" w:rsidR="004016C5" w:rsidRPr="00401E7E" w:rsidRDefault="004016C5" w:rsidP="004016C5">
            <w:pPr>
              <w:spacing w:after="160"/>
              <w:rPr>
                <w:sz w:val="18"/>
                <w:szCs w:val="16"/>
              </w:rPr>
            </w:pPr>
            <w:r w:rsidRPr="00401E7E">
              <w:rPr>
                <w:sz w:val="18"/>
                <w:szCs w:val="16"/>
              </w:rPr>
              <w:t>Operating cash flow ÷ profit</w:t>
            </w:r>
          </w:p>
        </w:tc>
        <w:tc>
          <w:tcPr>
            <w:tcW w:w="565" w:type="pct"/>
            <w:hideMark/>
          </w:tcPr>
          <w:p w14:paraId="21B2BB84" w14:textId="77777777" w:rsidR="004016C5" w:rsidRPr="00401E7E" w:rsidRDefault="004016C5" w:rsidP="004016C5">
            <w:pPr>
              <w:spacing w:after="160"/>
              <w:rPr>
                <w:sz w:val="18"/>
                <w:szCs w:val="16"/>
              </w:rPr>
            </w:pPr>
            <w:r w:rsidRPr="00401E7E">
              <w:rPr>
                <w:sz w:val="18"/>
                <w:szCs w:val="16"/>
              </w:rPr>
              <w:t>1.05 times</w:t>
            </w:r>
          </w:p>
        </w:tc>
        <w:tc>
          <w:tcPr>
            <w:tcW w:w="565" w:type="pct"/>
            <w:hideMark/>
          </w:tcPr>
          <w:p w14:paraId="60D08840" w14:textId="77777777" w:rsidR="004016C5" w:rsidRPr="00401E7E" w:rsidRDefault="004016C5" w:rsidP="004016C5">
            <w:pPr>
              <w:spacing w:after="160"/>
              <w:rPr>
                <w:sz w:val="18"/>
                <w:szCs w:val="16"/>
              </w:rPr>
            </w:pPr>
            <w:r w:rsidRPr="00401E7E">
              <w:rPr>
                <w:sz w:val="18"/>
                <w:szCs w:val="16"/>
              </w:rPr>
              <w:t>1.00 times</w:t>
            </w:r>
          </w:p>
        </w:tc>
        <w:tc>
          <w:tcPr>
            <w:tcW w:w="1602" w:type="pct"/>
            <w:hideMark/>
          </w:tcPr>
          <w:p w14:paraId="3B07DC29" w14:textId="77777777" w:rsidR="004016C5" w:rsidRPr="00401E7E" w:rsidRDefault="004016C5" w:rsidP="004016C5">
            <w:pPr>
              <w:spacing w:after="160"/>
              <w:rPr>
                <w:sz w:val="18"/>
                <w:szCs w:val="16"/>
              </w:rPr>
            </w:pPr>
            <w:r w:rsidRPr="00401E7E">
              <w:rPr>
                <w:sz w:val="18"/>
                <w:szCs w:val="16"/>
              </w:rPr>
              <w:t>Earnings were supported by cash flow.</w:t>
            </w:r>
          </w:p>
        </w:tc>
      </w:tr>
    </w:tbl>
    <w:p w14:paraId="6377E942" w14:textId="77777777" w:rsidR="00401E7E" w:rsidRDefault="00401E7E" w:rsidP="004016C5">
      <w:pPr>
        <w:rPr>
          <w:b/>
          <w:bCs/>
        </w:rPr>
      </w:pPr>
    </w:p>
    <w:p w14:paraId="0EB3F074" w14:textId="75A559EE" w:rsidR="004016C5" w:rsidRPr="004016C5" w:rsidRDefault="004016C5" w:rsidP="004016C5">
      <w:pPr>
        <w:rPr>
          <w:b/>
          <w:bCs/>
        </w:rPr>
      </w:pPr>
      <w:r w:rsidRPr="004016C5">
        <w:rPr>
          <w:b/>
          <w:bCs/>
        </w:rPr>
        <w:t>Main Workings</w:t>
      </w:r>
    </w:p>
    <w:p w14:paraId="5E3E5D4B" w14:textId="77777777" w:rsidR="00401E7E" w:rsidRDefault="004016C5" w:rsidP="004016C5">
      <w:r w:rsidRPr="004016C5">
        <w:rPr>
          <w:b/>
          <w:bCs/>
        </w:rPr>
        <w:t>Revenue growth FY2025–26:</w:t>
      </w:r>
    </w:p>
    <w:p w14:paraId="6C5AB1A9" w14:textId="77777777" w:rsidR="00401E7E" w:rsidRDefault="004016C5" w:rsidP="004016C5">
      <w:r w:rsidRPr="004016C5">
        <w:t>= (267,021 – 255,324) ÷ 255,324 × 100</w:t>
      </w:r>
    </w:p>
    <w:p w14:paraId="281C495D" w14:textId="7350585C" w:rsidR="004016C5" w:rsidRPr="004016C5" w:rsidRDefault="004016C5" w:rsidP="004016C5">
      <w:r w:rsidRPr="004016C5">
        <w:t xml:space="preserve">= </w:t>
      </w:r>
      <w:r w:rsidRPr="004016C5">
        <w:rPr>
          <w:b/>
          <w:bCs/>
        </w:rPr>
        <w:t>4.58%</w:t>
      </w:r>
    </w:p>
    <w:p w14:paraId="1028FC44" w14:textId="77777777" w:rsidR="00401E7E" w:rsidRDefault="004016C5" w:rsidP="004016C5">
      <w:r w:rsidRPr="004016C5">
        <w:rPr>
          <w:b/>
          <w:bCs/>
        </w:rPr>
        <w:t>Net profit margin FY2025–26:</w:t>
      </w:r>
    </w:p>
    <w:p w14:paraId="4897BD5B" w14:textId="77777777" w:rsidR="00401E7E" w:rsidRDefault="004016C5" w:rsidP="004016C5">
      <w:r w:rsidRPr="004016C5">
        <w:t>= 49,454 ÷ 267,021 × 100</w:t>
      </w:r>
    </w:p>
    <w:p w14:paraId="6037499A" w14:textId="501173E3" w:rsidR="004016C5" w:rsidRPr="004016C5" w:rsidRDefault="004016C5" w:rsidP="004016C5">
      <w:r w:rsidRPr="004016C5">
        <w:t xml:space="preserve">= </w:t>
      </w:r>
      <w:r w:rsidRPr="004016C5">
        <w:rPr>
          <w:b/>
          <w:bCs/>
        </w:rPr>
        <w:t>18.52%</w:t>
      </w:r>
    </w:p>
    <w:p w14:paraId="4442F737" w14:textId="77777777" w:rsidR="00401E7E" w:rsidRDefault="004016C5" w:rsidP="004016C5">
      <w:r w:rsidRPr="004016C5">
        <w:rPr>
          <w:b/>
          <w:bCs/>
        </w:rPr>
        <w:t>Operating margin FY2025–26:</w:t>
      </w:r>
    </w:p>
    <w:p w14:paraId="7A925357" w14:textId="77777777" w:rsidR="00401E7E" w:rsidRDefault="004016C5" w:rsidP="004016C5">
      <w:r w:rsidRPr="004016C5">
        <w:t>= 61,085 ÷ 267,021 × 100</w:t>
      </w:r>
    </w:p>
    <w:p w14:paraId="440F8A76" w14:textId="628DF239" w:rsidR="004016C5" w:rsidRPr="004016C5" w:rsidRDefault="004016C5" w:rsidP="004016C5">
      <w:r w:rsidRPr="004016C5">
        <w:t xml:space="preserve">= </w:t>
      </w:r>
      <w:r w:rsidRPr="004016C5">
        <w:rPr>
          <w:b/>
          <w:bCs/>
        </w:rPr>
        <w:t>22.88%</w:t>
      </w:r>
    </w:p>
    <w:p w14:paraId="28E3F10E" w14:textId="77777777" w:rsidR="00401E7E" w:rsidRDefault="004016C5" w:rsidP="004016C5">
      <w:r w:rsidRPr="004016C5">
        <w:rPr>
          <w:b/>
          <w:bCs/>
        </w:rPr>
        <w:t>Current ratio FY2025–26:</w:t>
      </w:r>
    </w:p>
    <w:p w14:paraId="11A90053" w14:textId="77777777" w:rsidR="00401E7E" w:rsidRDefault="004016C5" w:rsidP="004016C5">
      <w:r w:rsidRPr="004016C5">
        <w:t>= 135,705 ÷ 60,914</w:t>
      </w:r>
    </w:p>
    <w:p w14:paraId="233FB1D4" w14:textId="57D496C6" w:rsidR="004016C5" w:rsidRPr="004016C5" w:rsidRDefault="004016C5" w:rsidP="004016C5">
      <w:r w:rsidRPr="004016C5">
        <w:t xml:space="preserve">= </w:t>
      </w:r>
      <w:r w:rsidRPr="004016C5">
        <w:rPr>
          <w:b/>
          <w:bCs/>
        </w:rPr>
        <w:t>2.23 times</w:t>
      </w:r>
    </w:p>
    <w:p w14:paraId="7914CD1E" w14:textId="77777777" w:rsidR="00401E7E" w:rsidRDefault="004016C5" w:rsidP="004016C5">
      <w:r w:rsidRPr="004016C5">
        <w:rPr>
          <w:b/>
          <w:bCs/>
        </w:rPr>
        <w:t>Quick ratio FY2025–26:</w:t>
      </w:r>
    </w:p>
    <w:p w14:paraId="0C05CF41" w14:textId="77777777" w:rsidR="00401E7E" w:rsidRDefault="004016C5" w:rsidP="004016C5">
      <w:r w:rsidRPr="004016C5">
        <w:t>= (135,705 – 29) ÷ 60,914</w:t>
      </w:r>
    </w:p>
    <w:p w14:paraId="5D95C723" w14:textId="681F18C3" w:rsidR="004016C5" w:rsidRPr="004016C5" w:rsidRDefault="004016C5" w:rsidP="004016C5">
      <w:r w:rsidRPr="004016C5">
        <w:lastRenderedPageBreak/>
        <w:t xml:space="preserve">= </w:t>
      </w:r>
      <w:r w:rsidRPr="004016C5">
        <w:rPr>
          <w:b/>
          <w:bCs/>
        </w:rPr>
        <w:t>2.23 times</w:t>
      </w:r>
    </w:p>
    <w:p w14:paraId="173B3D5F" w14:textId="77777777" w:rsidR="00401E7E" w:rsidRDefault="004016C5" w:rsidP="004016C5">
      <w:r w:rsidRPr="004016C5">
        <w:rPr>
          <w:b/>
          <w:bCs/>
        </w:rPr>
        <w:t>Debt-to-equity ratio FY2025–26:</w:t>
      </w:r>
    </w:p>
    <w:p w14:paraId="43AF668D" w14:textId="77777777" w:rsidR="00401E7E" w:rsidRDefault="004016C5" w:rsidP="004016C5">
      <w:r w:rsidRPr="004016C5">
        <w:t>= 73,894 ÷ 108,478</w:t>
      </w:r>
    </w:p>
    <w:p w14:paraId="56058199" w14:textId="70353140" w:rsidR="004016C5" w:rsidRPr="004016C5" w:rsidRDefault="004016C5" w:rsidP="004016C5">
      <w:r w:rsidRPr="004016C5">
        <w:t xml:space="preserve">= </w:t>
      </w:r>
      <w:r w:rsidRPr="004016C5">
        <w:rPr>
          <w:b/>
          <w:bCs/>
        </w:rPr>
        <w:t>0.68 times</w:t>
      </w:r>
    </w:p>
    <w:p w14:paraId="3550016F" w14:textId="77777777" w:rsidR="00401E7E" w:rsidRDefault="004016C5" w:rsidP="004016C5">
      <w:r w:rsidRPr="004016C5">
        <w:rPr>
          <w:b/>
          <w:bCs/>
        </w:rPr>
        <w:t>Return on assets FY2025–26:</w:t>
      </w:r>
    </w:p>
    <w:p w14:paraId="28815ECF" w14:textId="77777777" w:rsidR="00401E7E" w:rsidRDefault="004016C5" w:rsidP="004016C5">
      <w:r w:rsidRPr="004016C5">
        <w:t>= 49,454 ÷ [(182,372 + 159,629) ÷ 2] × 100</w:t>
      </w:r>
    </w:p>
    <w:p w14:paraId="6083C093" w14:textId="77777777" w:rsidR="00401E7E" w:rsidRDefault="004016C5" w:rsidP="004016C5">
      <w:r w:rsidRPr="004016C5">
        <w:t>= 49,454 ÷ 171,000.5 × 100</w:t>
      </w:r>
    </w:p>
    <w:p w14:paraId="2C49BC66" w14:textId="69A7AC24" w:rsidR="004016C5" w:rsidRPr="004016C5" w:rsidRDefault="004016C5" w:rsidP="004016C5">
      <w:r w:rsidRPr="004016C5">
        <w:t xml:space="preserve">= </w:t>
      </w:r>
      <w:r w:rsidRPr="004016C5">
        <w:rPr>
          <w:b/>
          <w:bCs/>
        </w:rPr>
        <w:t>28.92%</w:t>
      </w:r>
    </w:p>
    <w:p w14:paraId="269D5672" w14:textId="77777777" w:rsidR="00401E7E" w:rsidRDefault="004016C5" w:rsidP="004016C5">
      <w:r w:rsidRPr="004016C5">
        <w:rPr>
          <w:b/>
          <w:bCs/>
        </w:rPr>
        <w:t>Return on equity FY2025–26:</w:t>
      </w:r>
    </w:p>
    <w:p w14:paraId="4E04DA3D" w14:textId="77777777" w:rsidR="00401E7E" w:rsidRDefault="004016C5" w:rsidP="004016C5">
      <w:r w:rsidRPr="004016C5">
        <w:t>= 49,454 ÷ [(108,478 + 95,771) ÷ 2] × 100</w:t>
      </w:r>
    </w:p>
    <w:p w14:paraId="07AB8870" w14:textId="77777777" w:rsidR="00401E7E" w:rsidRDefault="004016C5" w:rsidP="004016C5">
      <w:r w:rsidRPr="004016C5">
        <w:t>= 49,454 ÷ 102,124.5 × 100</w:t>
      </w:r>
    </w:p>
    <w:p w14:paraId="23CD6B86" w14:textId="3608B8EF" w:rsidR="004016C5" w:rsidRPr="004016C5" w:rsidRDefault="004016C5" w:rsidP="004016C5">
      <w:r w:rsidRPr="004016C5">
        <w:t xml:space="preserve">= </w:t>
      </w:r>
      <w:r w:rsidRPr="004016C5">
        <w:rPr>
          <w:b/>
          <w:bCs/>
        </w:rPr>
        <w:t>48.43%</w:t>
      </w:r>
    </w:p>
    <w:p w14:paraId="22ADB889" w14:textId="77777777" w:rsidR="00401E7E" w:rsidRDefault="004016C5" w:rsidP="004016C5">
      <w:r w:rsidRPr="004016C5">
        <w:rPr>
          <w:b/>
          <w:bCs/>
        </w:rPr>
        <w:t>Asset turnover FY2025–26:</w:t>
      </w:r>
    </w:p>
    <w:p w14:paraId="139320A2" w14:textId="77777777" w:rsidR="00401E7E" w:rsidRDefault="004016C5" w:rsidP="004016C5">
      <w:r w:rsidRPr="004016C5">
        <w:t>= 267,021 ÷ [(182,372 + 159,629) ÷ 2]</w:t>
      </w:r>
    </w:p>
    <w:p w14:paraId="4AC2D532" w14:textId="77777777" w:rsidR="00401E7E" w:rsidRDefault="004016C5" w:rsidP="004016C5">
      <w:r w:rsidRPr="004016C5">
        <w:t>= 267,021 ÷ 171,000.5</w:t>
      </w:r>
    </w:p>
    <w:p w14:paraId="1AA2BEAF" w14:textId="54D35724" w:rsidR="004016C5" w:rsidRPr="004016C5" w:rsidRDefault="004016C5" w:rsidP="004016C5">
      <w:r w:rsidRPr="004016C5">
        <w:t xml:space="preserve">= </w:t>
      </w:r>
      <w:r w:rsidRPr="004016C5">
        <w:rPr>
          <w:b/>
          <w:bCs/>
        </w:rPr>
        <w:t>1.56 times</w:t>
      </w:r>
    </w:p>
    <w:p w14:paraId="5724586A" w14:textId="77777777" w:rsidR="00401E7E" w:rsidRDefault="004016C5" w:rsidP="004016C5">
      <w:r w:rsidRPr="004016C5">
        <w:rPr>
          <w:b/>
          <w:bCs/>
        </w:rPr>
        <w:t>Operating cash flow to net income FY2025–26:</w:t>
      </w:r>
    </w:p>
    <w:p w14:paraId="692B605A" w14:textId="77777777" w:rsidR="00401E7E" w:rsidRDefault="004016C5" w:rsidP="004016C5">
      <w:r w:rsidRPr="004016C5">
        <w:t>= 52,094 ÷ 49,454</w:t>
      </w:r>
    </w:p>
    <w:p w14:paraId="707A1298" w14:textId="235AB055" w:rsidR="004016C5" w:rsidRPr="004016C5" w:rsidRDefault="004016C5" w:rsidP="004016C5">
      <w:r w:rsidRPr="004016C5">
        <w:t xml:space="preserve">= </w:t>
      </w:r>
      <w:r w:rsidRPr="004016C5">
        <w:rPr>
          <w:b/>
          <w:bCs/>
        </w:rPr>
        <w:t>1.05 times</w:t>
      </w:r>
    </w:p>
    <w:p w14:paraId="162834F4" w14:textId="77777777" w:rsidR="004016C5" w:rsidRPr="004016C5" w:rsidRDefault="004016C5" w:rsidP="00401E7E">
      <w:pPr>
        <w:pStyle w:val="Heading2"/>
      </w:pPr>
      <w:bookmarkStart w:id="25" w:name="_Toc230423728"/>
      <w:r w:rsidRPr="004016C5">
        <w:lastRenderedPageBreak/>
        <w:t>4.6 Interpretation of Findings</w:t>
      </w:r>
      <w:bookmarkEnd w:id="25"/>
    </w:p>
    <w:p w14:paraId="1F841F21" w14:textId="61526A08" w:rsidR="004016C5" w:rsidRDefault="00E4577A" w:rsidP="004016C5">
      <w:r w:rsidRPr="00E4577A">
        <w:t>The financial situation of TCS in FY2025–26 is revealed to be strong, based on the analysis. The revenue grew by 10.4 per cent from ₹255,324 crore to ₹267,021 crore, depicting business growth. But growth in revenue slumped in comparison to FY2024 – 25. When viewed by the net profit margin, it would be found that the net profit margin grew from 19.11% to just 18.52%, indicating a lower increase of profit compared to increase in the revenue. It's a sign that the company has been spending more or unusually high expenses for the year. TCS also guided us about the restructuring expenses, labour-code impact and provision towards legal claim as exceptional items in FY2025–26 (Tata Consultancy Services Limited, 2026)</w:t>
      </w:r>
      <w:r w:rsidR="004016C5" w:rsidRPr="004016C5">
        <w:t>.</w:t>
      </w:r>
      <w:r>
        <w:t xml:space="preserve"> </w:t>
      </w:r>
    </w:p>
    <w:p w14:paraId="46F4A8BE" w14:textId="77777777" w:rsidR="00434EA7" w:rsidRDefault="00434EA7" w:rsidP="00434EA7">
      <w:pPr>
        <w:keepNext/>
        <w:jc w:val="center"/>
      </w:pPr>
      <w:r>
        <w:rPr>
          <w:noProof/>
        </w:rPr>
        <w:drawing>
          <wp:inline distT="0" distB="0" distL="0" distR="0" wp14:anchorId="70388024" wp14:editId="1CE9D5D8">
            <wp:extent cx="3206465" cy="1988820"/>
            <wp:effectExtent l="76200" t="76200" r="127635" b="125730"/>
            <wp:docPr id="94338225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220999" cy="199783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8258B48" w14:textId="0DE52BFD" w:rsidR="00434EA7" w:rsidRDefault="00434EA7" w:rsidP="00434EA7">
      <w:pPr>
        <w:pStyle w:val="Caption"/>
        <w:jc w:val="center"/>
      </w:pPr>
      <w:r>
        <w:t xml:space="preserve">Figure </w:t>
      </w:r>
      <w:fldSimple w:instr=" SEQ Figure \* ARABIC ">
        <w:r w:rsidR="00AB2A1F">
          <w:rPr>
            <w:noProof/>
          </w:rPr>
          <w:t>1</w:t>
        </w:r>
      </w:fldSimple>
      <w:r>
        <w:t xml:space="preserve"> </w:t>
      </w:r>
      <w:r w:rsidRPr="0008093C">
        <w:t>TCS Revenue and Profit</w:t>
      </w:r>
    </w:p>
    <w:p w14:paraId="4FDEE620" w14:textId="77777777" w:rsidR="00434EA7" w:rsidRDefault="00434EA7" w:rsidP="00434EA7">
      <w:pPr>
        <w:keepNext/>
        <w:jc w:val="center"/>
      </w:pPr>
      <w:r>
        <w:rPr>
          <w:noProof/>
        </w:rPr>
        <w:drawing>
          <wp:inline distT="0" distB="0" distL="0" distR="0" wp14:anchorId="3FFFC4CF" wp14:editId="3F5E3A28">
            <wp:extent cx="3100718" cy="1935480"/>
            <wp:effectExtent l="76200" t="76200" r="137795" b="140970"/>
            <wp:docPr id="49642624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118522" cy="194659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1D4B0AA" w14:textId="0C6AA6D4" w:rsidR="00434EA7" w:rsidRPr="00434EA7" w:rsidRDefault="00434EA7" w:rsidP="00434EA7">
      <w:pPr>
        <w:pStyle w:val="Caption"/>
        <w:jc w:val="center"/>
      </w:pPr>
      <w:r>
        <w:t xml:space="preserve">Figure </w:t>
      </w:r>
      <w:fldSimple w:instr=" SEQ Figure \* ARABIC ">
        <w:r w:rsidR="00AB2A1F">
          <w:rPr>
            <w:noProof/>
          </w:rPr>
          <w:t>2</w:t>
        </w:r>
      </w:fldSimple>
      <w:r>
        <w:t xml:space="preserve"> </w:t>
      </w:r>
      <w:r w:rsidRPr="00B5072E">
        <w:t>TCS Profitability Margins</w:t>
      </w:r>
    </w:p>
    <w:p w14:paraId="2AAAE817" w14:textId="1A4AF58E" w:rsidR="004016C5" w:rsidRDefault="001045F8" w:rsidP="004016C5">
      <w:r w:rsidRPr="001045F8">
        <w:lastRenderedPageBreak/>
        <w:t>TCS' liquidity was extremely healthy. The current ratio 2.23 indicates that the company had ₹2.23 of current assets when its current liabilities were at ₹1. Quick ratio was virtually unchanged due to low level of inventory in an IT company. This indicates that TCS is not much reliant on stock to remain liquid</w:t>
      </w:r>
      <w:r w:rsidR="004016C5" w:rsidRPr="004016C5">
        <w:t>.</w:t>
      </w:r>
      <w:r>
        <w:t xml:space="preserve"> </w:t>
      </w:r>
    </w:p>
    <w:p w14:paraId="3B902520" w14:textId="77777777" w:rsidR="00434EA7" w:rsidRDefault="00434EA7" w:rsidP="00434EA7">
      <w:pPr>
        <w:keepNext/>
        <w:jc w:val="center"/>
      </w:pPr>
      <w:r>
        <w:rPr>
          <w:noProof/>
        </w:rPr>
        <w:drawing>
          <wp:inline distT="0" distB="0" distL="0" distR="0" wp14:anchorId="6015AA4D" wp14:editId="5DBF6AD9">
            <wp:extent cx="3843253" cy="2383790"/>
            <wp:effectExtent l="76200" t="76200" r="138430" b="130810"/>
            <wp:docPr id="4089584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55913" cy="239164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F7D6A98" w14:textId="16017B54" w:rsidR="00434EA7" w:rsidRDefault="00434EA7" w:rsidP="00434EA7">
      <w:pPr>
        <w:pStyle w:val="Caption"/>
        <w:jc w:val="center"/>
      </w:pPr>
      <w:r>
        <w:t xml:space="preserve">Figure </w:t>
      </w:r>
      <w:fldSimple w:instr=" SEQ Figure \* ARABIC ">
        <w:r w:rsidR="00AB2A1F">
          <w:rPr>
            <w:noProof/>
          </w:rPr>
          <w:t>3</w:t>
        </w:r>
      </w:fldSimple>
      <w:r>
        <w:t xml:space="preserve"> </w:t>
      </w:r>
      <w:r w:rsidRPr="006F18AF">
        <w:t>TCS Liquidity Ratios</w:t>
      </w:r>
    </w:p>
    <w:p w14:paraId="68B1DF49" w14:textId="77777777" w:rsidR="00AB2A1F" w:rsidRDefault="00AB2A1F" w:rsidP="00AB2A1F">
      <w:pPr>
        <w:keepNext/>
        <w:jc w:val="center"/>
      </w:pPr>
      <w:r>
        <w:rPr>
          <w:noProof/>
        </w:rPr>
        <w:drawing>
          <wp:inline distT="0" distB="0" distL="0" distR="0" wp14:anchorId="04D234B9" wp14:editId="2439D1F1">
            <wp:extent cx="3986582" cy="2472690"/>
            <wp:effectExtent l="76200" t="76200" r="128270" b="137160"/>
            <wp:docPr id="22013210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95955" cy="247850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8A6D935" w14:textId="29B73449" w:rsidR="00AB2A1F" w:rsidRPr="00AB2A1F" w:rsidRDefault="00AB2A1F" w:rsidP="00AB2A1F">
      <w:pPr>
        <w:pStyle w:val="Caption"/>
        <w:jc w:val="center"/>
      </w:pPr>
      <w:r>
        <w:t xml:space="preserve">Figure </w:t>
      </w:r>
      <w:fldSimple w:instr=" SEQ Figure \* ARABIC ">
        <w:r>
          <w:rPr>
            <w:noProof/>
          </w:rPr>
          <w:t>4</w:t>
        </w:r>
      </w:fldSimple>
      <w:r>
        <w:t xml:space="preserve"> </w:t>
      </w:r>
      <w:r w:rsidRPr="00D4653F">
        <w:t>TCS Operating Cash Flow</w:t>
      </w:r>
    </w:p>
    <w:p w14:paraId="79968F8C" w14:textId="5B4398C1" w:rsidR="004016C5" w:rsidRDefault="00977A46" w:rsidP="004016C5">
      <w:r w:rsidRPr="00977A46">
        <w:t xml:space="preserve">The debt-to-equity ratio remained stable at 0.68 in FY2025–26 compared with 0.67 in FY2024–25. This means that the company was moderately levered. The ROA went down from 31.89% to 28.92%, indicating that assets grew at a higher rate than profit. The ROE has also declined </w:t>
      </w:r>
      <w:r w:rsidRPr="00977A46">
        <w:lastRenderedPageBreak/>
        <w:t>from 52.16% to 48.43%, nonetheless, it remains very high suggesting investors are getting value from them</w:t>
      </w:r>
      <w:r w:rsidR="004016C5" w:rsidRPr="004016C5">
        <w:t>.</w:t>
      </w:r>
      <w:r w:rsidR="00434EA7">
        <w:t xml:space="preserve"> </w:t>
      </w:r>
      <w:r w:rsidR="00AB2A1F">
        <w:t xml:space="preserve"> </w:t>
      </w:r>
      <w:r w:rsidR="003805DF">
        <w:t xml:space="preserve"> </w:t>
      </w:r>
      <w:r>
        <w:t xml:space="preserve"> </w:t>
      </w:r>
    </w:p>
    <w:p w14:paraId="5E2113B7" w14:textId="77777777" w:rsidR="003805DF" w:rsidRDefault="003805DF" w:rsidP="003805DF">
      <w:pPr>
        <w:keepNext/>
        <w:jc w:val="center"/>
      </w:pPr>
      <w:r>
        <w:rPr>
          <w:noProof/>
        </w:rPr>
        <w:drawing>
          <wp:inline distT="0" distB="0" distL="0" distR="0" wp14:anchorId="534F732D" wp14:editId="0FD9BE3C">
            <wp:extent cx="3814860" cy="2381250"/>
            <wp:effectExtent l="76200" t="76200" r="128905" b="133350"/>
            <wp:docPr id="181549693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818820" cy="238372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2D73EB1" w14:textId="15752FAD" w:rsidR="003805DF" w:rsidRPr="004016C5" w:rsidRDefault="003805DF" w:rsidP="003805DF">
      <w:pPr>
        <w:pStyle w:val="Caption"/>
        <w:jc w:val="center"/>
      </w:pPr>
      <w:r>
        <w:t xml:space="preserve">Figure </w:t>
      </w:r>
      <w:fldSimple w:instr=" SEQ Figure \* ARABIC ">
        <w:r w:rsidR="00AB2A1F">
          <w:rPr>
            <w:noProof/>
          </w:rPr>
          <w:t>5</w:t>
        </w:r>
      </w:fldSimple>
      <w:r>
        <w:t xml:space="preserve"> </w:t>
      </w:r>
      <w:r w:rsidRPr="00BF688D">
        <w:t>TCS Return Ratios</w:t>
      </w:r>
    </w:p>
    <w:p w14:paraId="200DDBDB" w14:textId="6AFD83D5" w:rsidR="004016C5" w:rsidRPr="004016C5" w:rsidRDefault="00D50207" w:rsidP="004016C5">
      <w:r w:rsidRPr="00D50207">
        <w:t>The net cash-flow was positive. The operating cash flow amounted to ₹52,094 crore against profit amounting to ₹49,454 crore. The actual cash generation to reported profit (CFO to net income) ratio of 1.05 demonstrates that actual cash has been generated from the reported profit. This enhances the earnings quality and boosts trust on the company's financial performance. Thus, the ratio analysis validates that TCS had good profitability and good liquidity along with the quality of cash flow despite seeing a slight dip in some profitability and efficiency metrics during the fiscal year FY2025–26</w:t>
      </w:r>
      <w:r w:rsidR="004016C5" w:rsidRPr="004016C5">
        <w:t>.</w:t>
      </w:r>
      <w:r>
        <w:t xml:space="preserve"> </w:t>
      </w:r>
    </w:p>
    <w:p w14:paraId="07396025" w14:textId="77777777" w:rsidR="007E6A79" w:rsidRPr="007E6A79" w:rsidRDefault="007E6A79" w:rsidP="007E6A79">
      <w:pPr>
        <w:pStyle w:val="Heading1"/>
      </w:pPr>
      <w:bookmarkStart w:id="26" w:name="_Toc230423729"/>
      <w:r w:rsidRPr="007E6A79">
        <w:t>5. Discussion</w:t>
      </w:r>
      <w:bookmarkEnd w:id="26"/>
    </w:p>
    <w:p w14:paraId="3F2A207E" w14:textId="489B2E54" w:rsidR="007E6A79" w:rsidRPr="007E6A79" w:rsidRDefault="004B0AAB" w:rsidP="007E6A79">
      <w:r w:rsidRPr="004B0AAB">
        <w:t xml:space="preserve">This accounting cycle helps in reliable financial reporting as it creates a systematic method of recording, processing, and presenting all the business transactions. Financial statements can only be relied upon if all the phases of the accounting cycle are adhered to properly. Uneven identification, recording, classification, adjustment and closing of transactions could lead to incorrect or misrepresentative financial statements. Hence, accounting cycle is like the basic </w:t>
      </w:r>
      <w:r w:rsidRPr="004B0AAB">
        <w:lastRenderedPageBreak/>
        <w:t>backbone of financial accounting which ensures that the information contained in the accounts is organised, complete and of value to the stakeholders (OpenStax, 2019)</w:t>
      </w:r>
      <w:r w:rsidR="007E6A79" w:rsidRPr="007E6A79">
        <w:t>.</w:t>
      </w:r>
    </w:p>
    <w:p w14:paraId="4E2D4C54" w14:textId="6373864D" w:rsidR="007E6A79" w:rsidRPr="007E6A79" w:rsidRDefault="004B0AAB" w:rsidP="007E6A79">
      <w:r w:rsidRPr="004B0AAB">
        <w:t>Transfers are first documented in the accounting system with journal entries. They make sure that the double entry principle that lumps each and every monetary event in two accounts is adhered to. This will keep the accounting equation in check and minimize incomplete recording risks. An example is when a revenue takes on credit, the account trade receivables is debited and revenue is credited. Both the growth of assets and the growth of income are shown. If no entries are made in the books the financial statements would be of no real value as they would not show what the business was really doing</w:t>
      </w:r>
      <w:r w:rsidR="007E6A79" w:rsidRPr="007E6A79">
        <w:t>.</w:t>
      </w:r>
    </w:p>
    <w:p w14:paraId="3AD60217" w14:textId="55F7D45F" w:rsidR="007E6A79" w:rsidRPr="007E6A79" w:rsidRDefault="004B0AAB" w:rsidP="007E6A79">
      <w:r w:rsidRPr="004B0AAB">
        <w:t xml:space="preserve">Ledger accounts also help to improve the quality of reporting as they segregate transactions into various category headings like cash, revenue, expenses, assets, liabilities and equity. This classification facilitates the business to group large number of transactions in an organized manner. The trial balance can be used to test </w:t>
      </w:r>
      <w:r w:rsidR="009975E7" w:rsidRPr="004B0AAB">
        <w:t>ledgers</w:t>
      </w:r>
      <w:r w:rsidRPr="004B0AAB">
        <w:t xml:space="preserve"> afterward ledger posting to see if ALL debits are EQUAL ALL credits. While not foolproof to detect all accounting errors, a trial balance can be used to look for mathematical mistakes and as a starting point to prepare final accounts (Weygandt, Kimmel and Kieso, 2019)</w:t>
      </w:r>
      <w:r w:rsidR="007E6A79" w:rsidRPr="007E6A79">
        <w:t>.</w:t>
      </w:r>
      <w:r>
        <w:t xml:space="preserve"> </w:t>
      </w:r>
      <w:r w:rsidR="009975E7">
        <w:t xml:space="preserve"> </w:t>
      </w:r>
    </w:p>
    <w:p w14:paraId="3F1B0273" w14:textId="175D26C4" w:rsidR="007E6A79" w:rsidRPr="007E6A79" w:rsidRDefault="00B4178A" w:rsidP="007E6A79">
      <w:r w:rsidRPr="00B4178A">
        <w:t xml:space="preserve">The proper disclosures of adjusting entries are particularly significant for the true reporting as they assist in accrual accounting and the matching principle. An accrual accounting system is one where income and expenditures are committed to the books in the period that they are earned or incurred and not necessarily when the money is collected or paid associated with those revenues and expenditures! Depreciation, prepaid items, outstanding items, accrued assets and unearned assets and liabilities assist in identifying an adequate amount of profit on the income statement and proper asset and liability amounts on the balance sheet. Useful financial information must possess the qualities of being relevant and faithfully represented </w:t>
      </w:r>
      <w:r w:rsidRPr="00B4178A">
        <w:lastRenderedPageBreak/>
        <w:t xml:space="preserve">and, adjusting entries are also necessary for this to be achieved in that they enable </w:t>
      </w:r>
      <w:r w:rsidR="004B04BC" w:rsidRPr="00B4178A">
        <w:t>completeness</w:t>
      </w:r>
      <w:r w:rsidRPr="00B4178A">
        <w:t xml:space="preserve"> and accuracy of information (IFRS Foundation, 2021)</w:t>
      </w:r>
      <w:r w:rsidR="007E6A79" w:rsidRPr="007E6A79">
        <w:t>.</w:t>
      </w:r>
      <w:r>
        <w:t xml:space="preserve"> </w:t>
      </w:r>
      <w:r w:rsidR="004B04BC">
        <w:t xml:space="preserve"> </w:t>
      </w:r>
    </w:p>
    <w:p w14:paraId="0A39C44E" w14:textId="18C082B9" w:rsidR="007E6A79" w:rsidRPr="007E6A79" w:rsidRDefault="00714C60" w:rsidP="007E6A79">
      <w:r w:rsidRPr="00714C60">
        <w:t>Closing entries are also important as they set the books up for the next accounting period. Only temporary accounts (like revenues and expenses) are closed and permanent accounts (like asset, liability and equity) are not closed. Thus, each accounting period can be measured independently and comparisons of meaningful periods can be made over time. Upon closing accounts, a post-closing trial balance will only contain permanent accounts that will open in the next period (OpenStax, 2019)</w:t>
      </w:r>
      <w:r w:rsidR="007E6A79" w:rsidRPr="007E6A79">
        <w:t>.</w:t>
      </w:r>
    </w:p>
    <w:p w14:paraId="652CA599" w14:textId="67B7DA07" w:rsidR="007E6A79" w:rsidRPr="007E6A79" w:rsidRDefault="00714C60" w:rsidP="007E6A79">
      <w:r w:rsidRPr="00714C60">
        <w:t>When financial statements are prepared using this financial cycle they help to assess profitability, liquidity, solvency &amp; cash performance. An income statement indicates if the business is making a profit or not. The balance sheet indicates the financial position, then, by listing the assets, liabilities and equity. A cash-flow statement provides the reader with an explanation for the way cash is generated and used based on operating, investing and financing activities. These statements assist in management planning, investor decision making, credit analysis, dividend decisions, performance evaluations and regulatory compliance</w:t>
      </w:r>
      <w:r w:rsidR="007E6A79" w:rsidRPr="007E6A79">
        <w:t>.</w:t>
      </w:r>
    </w:p>
    <w:p w14:paraId="7CD9C06F" w14:textId="37B75546" w:rsidR="007E6A79" w:rsidRPr="007E6A79" w:rsidRDefault="00714C60" w:rsidP="007E6A79">
      <w:r w:rsidRPr="00714C60">
        <w:t xml:space="preserve">With respect to the TCS case, ratio analysis relates the data on the accounting books to real reality of the business. For instance, profitability ratios can be used to determine the size of TCS's profit based on its after-tax earnings, liquidity ratios can be used to determine if the company can pay its short-term obligations, solvency or gearing ratios can be used to determine the financial stability of TCS and cash flow ratios can be used to determine whether TCS' earnings are cash generating. The audited consolidated financial data of TCS thus illustrates how accounting records can serve as valuable information to analyse and make decisions for stakeholders. In sum, the accounting cycle does not only represent a technical bookkeeping </w:t>
      </w:r>
      <w:r w:rsidRPr="00714C60">
        <w:lastRenderedPageBreak/>
        <w:t>operation, but it is a complete reporting process which add value to make the information more reliable, comparable and helpful in making decisions</w:t>
      </w:r>
      <w:r w:rsidR="007E6A79" w:rsidRPr="007E6A79">
        <w:t>.</w:t>
      </w:r>
      <w:r>
        <w:t xml:space="preserve"> </w:t>
      </w:r>
    </w:p>
    <w:p w14:paraId="51A0FF43" w14:textId="77777777" w:rsidR="00775B16" w:rsidRPr="00775B16" w:rsidRDefault="00775B16" w:rsidP="00775B16">
      <w:pPr>
        <w:pStyle w:val="Heading1"/>
      </w:pPr>
      <w:bookmarkStart w:id="27" w:name="_Toc230423730"/>
      <w:r w:rsidRPr="00775B16">
        <w:t>6. Conclusion</w:t>
      </w:r>
      <w:bookmarkEnd w:id="27"/>
    </w:p>
    <w:p w14:paraId="286D859B" w14:textId="18E186B0" w:rsidR="00775B16" w:rsidRPr="00775B16" w:rsidRDefault="00A35AAE" w:rsidP="00775B16">
      <w:r w:rsidRPr="00A35AAE">
        <w:t>The purpose of the accounting cycle is that it gives a step-by-step methodical process to record, classify, summarise, and report financial transactions which is the foundation of financial accounting. It helps to convert the day-to-day business operations to organised accounting statements and then to financial statement. Journal entries, ledger posting, trial balance, adjustments, financial-statement preparation, and closing the books at each stage add to the accuracy and reliability of financial reporting</w:t>
      </w:r>
      <w:r w:rsidR="00775B16" w:rsidRPr="00775B16">
        <w:t>.</w:t>
      </w:r>
      <w:r>
        <w:t xml:space="preserve"> </w:t>
      </w:r>
    </w:p>
    <w:p w14:paraId="0CAB641A" w14:textId="1BC9E21C" w:rsidR="00775B16" w:rsidRPr="00775B16" w:rsidRDefault="00DB1343" w:rsidP="00775B16">
      <w:r w:rsidRPr="00DB1343">
        <w:t>Financial statements are used by stakeholders to evaluate a business as they show the profitability, liquidity, solvency and cash position. It's information that managers use for planning and control, investors use to check the returns, creditors use to check the capability to repay, and regulators use to check the compliance. Thus, financial statements are vital to business decision-making and business accountability</w:t>
      </w:r>
      <w:r w:rsidR="00775B16" w:rsidRPr="00775B16">
        <w:t>.</w:t>
      </w:r>
      <w:r>
        <w:t xml:space="preserve"> </w:t>
      </w:r>
    </w:p>
    <w:p w14:paraId="262BF64A" w14:textId="7265F4BB" w:rsidR="00775B16" w:rsidRPr="00775B16" w:rsidRDefault="00F300F6" w:rsidP="00775B16">
      <w:r w:rsidRPr="00F300F6">
        <w:t>A practical illustration on accounting data for financial analysis is given in the case of Tata Consultancy Services Limited. The study demonstrates the application of published accounting information to meaningful ratios in the case of TCS's consolidated financial statements. The two-year trend analysis assists in understanding the changes in profitability, liquidity, solvency, efficiency and cash-flow quality from FY2025–26 when compared to FY2024–25. Some of the profitability and efficiency ratio went down a bit, but overall TCS was financially healthy</w:t>
      </w:r>
      <w:r w:rsidR="00775B16" w:rsidRPr="00775B16">
        <w:t>.</w:t>
      </w:r>
    </w:p>
    <w:p w14:paraId="7F943B3D" w14:textId="3BFDA109" w:rsidR="00775B16" w:rsidRDefault="00F300F6" w:rsidP="00775B16">
      <w:r w:rsidRPr="00F300F6">
        <w:t>Thus, the accounting cycle is not a procedure that belongs to the domain of bookkeeping but is rather a systematic process that ensures financial information is accurate, comparable, reliable and useful for decision making</w:t>
      </w:r>
      <w:r w:rsidR="00775B16" w:rsidRPr="00775B16">
        <w:t>.</w:t>
      </w:r>
      <w:r>
        <w:t xml:space="preserve"> </w:t>
      </w:r>
      <w:r w:rsidR="001B466A">
        <w:t xml:space="preserve"> </w:t>
      </w:r>
    </w:p>
    <w:p w14:paraId="46A2793C" w14:textId="76392850" w:rsidR="00CF4B33" w:rsidRDefault="00CF4B33" w:rsidP="00CF4B33">
      <w:pPr>
        <w:pStyle w:val="Heading1"/>
      </w:pPr>
      <w:bookmarkStart w:id="28" w:name="_Toc230423731"/>
      <w:r>
        <w:lastRenderedPageBreak/>
        <w:t>References</w:t>
      </w:r>
      <w:bookmarkEnd w:id="28"/>
    </w:p>
    <w:p w14:paraId="42F88D07" w14:textId="77777777" w:rsidR="00261764" w:rsidRPr="00261764" w:rsidRDefault="00261764" w:rsidP="00261764">
      <w:r w:rsidRPr="00261764">
        <w:t xml:space="preserve">ACCA (2024) </w:t>
      </w:r>
      <w:r w:rsidRPr="00261764">
        <w:rPr>
          <w:i/>
          <w:iCs/>
        </w:rPr>
        <w:t>The Conceptual Framework for Financial Reporting</w:t>
      </w:r>
      <w:r w:rsidRPr="00261764">
        <w:t xml:space="preserve">. Available at: </w:t>
      </w:r>
      <w:hyperlink r:id="rId12" w:tgtFrame="_new" w:history="1">
        <w:r w:rsidRPr="00261764">
          <w:rPr>
            <w:rStyle w:val="Hyperlink"/>
          </w:rPr>
          <w:t>https://www.accaglobal.com/gb/en/student/exam-support-resources/professional-exams-study-resources/strategic-business-reporting/technical-articles/conceptual-framework.html</w:t>
        </w:r>
      </w:hyperlink>
      <w:r w:rsidRPr="00261764">
        <w:t xml:space="preserve"> (Accessed: 23 May 2026).</w:t>
      </w:r>
    </w:p>
    <w:p w14:paraId="544710EB" w14:textId="77777777" w:rsidR="00261764" w:rsidRPr="00261764" w:rsidRDefault="00261764" w:rsidP="00261764">
      <w:r w:rsidRPr="00261764">
        <w:t xml:space="preserve">Atrill, P. and McLaney, E. (2025) </w:t>
      </w:r>
      <w:r w:rsidRPr="00261764">
        <w:rPr>
          <w:i/>
          <w:iCs/>
        </w:rPr>
        <w:t>Accounting and Finance for Non-Specialists</w:t>
      </w:r>
      <w:r w:rsidRPr="00261764">
        <w:t xml:space="preserve">. 12th edn. Harlow: Pearson. Available at: </w:t>
      </w:r>
      <w:hyperlink r:id="rId13" w:tgtFrame="_new" w:history="1">
        <w:r w:rsidRPr="00261764">
          <w:rPr>
            <w:rStyle w:val="Hyperlink"/>
          </w:rPr>
          <w:t>https://www.pearson.com/en-gb/subject-catalog/p/accounting-and-finance-for-non-specialists/P200000003619/9781292741734</w:t>
        </w:r>
      </w:hyperlink>
      <w:r w:rsidRPr="00261764">
        <w:t xml:space="preserve"> (Accessed: 23 May 2026).</w:t>
      </w:r>
    </w:p>
    <w:p w14:paraId="4560FD3C" w14:textId="77777777" w:rsidR="00261764" w:rsidRPr="00261764" w:rsidRDefault="00261764" w:rsidP="00261764">
      <w:r w:rsidRPr="00261764">
        <w:t xml:space="preserve">Harrison, W.T., Horngren, C.T., Thomas, C.W. and Tietz, W.M. (2024) </w:t>
      </w:r>
      <w:r w:rsidRPr="00261764">
        <w:rPr>
          <w:i/>
          <w:iCs/>
        </w:rPr>
        <w:t>Financial Accounting IFRS, Global Edition</w:t>
      </w:r>
      <w:r w:rsidRPr="00261764">
        <w:t xml:space="preserve">. 12th edn. Harlow: Pearson. Available at: </w:t>
      </w:r>
      <w:hyperlink r:id="rId14" w:tgtFrame="_new" w:history="1">
        <w:r w:rsidRPr="00261764">
          <w:rPr>
            <w:rStyle w:val="Hyperlink"/>
          </w:rPr>
          <w:t>https://eu.pearson.com/products/9781292744230</w:t>
        </w:r>
      </w:hyperlink>
      <w:r w:rsidRPr="00261764">
        <w:t xml:space="preserve"> (Accessed: 23 May 2026).</w:t>
      </w:r>
    </w:p>
    <w:p w14:paraId="34DFB5EC" w14:textId="77777777" w:rsidR="00261764" w:rsidRPr="00261764" w:rsidRDefault="00261764" w:rsidP="00261764">
      <w:r w:rsidRPr="00261764">
        <w:t xml:space="preserve">IFRS Foundation (2021) </w:t>
      </w:r>
      <w:r w:rsidRPr="00261764">
        <w:rPr>
          <w:i/>
          <w:iCs/>
        </w:rPr>
        <w:t>Conceptual Framework for Financial Reporting</w:t>
      </w:r>
      <w:r w:rsidRPr="00261764">
        <w:t xml:space="preserve">. London: IFRS Foundation. Available at: </w:t>
      </w:r>
      <w:hyperlink r:id="rId15" w:tgtFrame="_new" w:history="1">
        <w:r w:rsidRPr="00261764">
          <w:rPr>
            <w:rStyle w:val="Hyperlink"/>
          </w:rPr>
          <w:t>https://www.ifrs.org/content/dam/ifrs/publications/pdf-standards/english/2021/issued/part-a/conceptual-framework-for-financial-reporting.pdf</w:t>
        </w:r>
      </w:hyperlink>
      <w:r w:rsidRPr="00261764">
        <w:t xml:space="preserve"> (Accessed: 23 May 2026).</w:t>
      </w:r>
    </w:p>
    <w:p w14:paraId="0552F162" w14:textId="77777777" w:rsidR="00261764" w:rsidRPr="00261764" w:rsidRDefault="00261764" w:rsidP="00261764">
      <w:r w:rsidRPr="00261764">
        <w:t xml:space="preserve">IFRS Foundation (2026) </w:t>
      </w:r>
      <w:r w:rsidRPr="00261764">
        <w:rPr>
          <w:i/>
          <w:iCs/>
        </w:rPr>
        <w:t>Conceptual Framework for Financial Reporting</w:t>
      </w:r>
      <w:r w:rsidRPr="00261764">
        <w:t xml:space="preserve">. Available at: </w:t>
      </w:r>
      <w:hyperlink r:id="rId16" w:tgtFrame="_new" w:history="1">
        <w:r w:rsidRPr="00261764">
          <w:rPr>
            <w:rStyle w:val="Hyperlink"/>
          </w:rPr>
          <w:t>https://www.ifrs.org/issued-standards/list-of-standards/conceptual-framework/</w:t>
        </w:r>
      </w:hyperlink>
      <w:r w:rsidRPr="00261764">
        <w:t xml:space="preserve"> (Accessed: 23 May 2026).</w:t>
      </w:r>
    </w:p>
    <w:p w14:paraId="5A02FD7D" w14:textId="77777777" w:rsidR="00261764" w:rsidRPr="00261764" w:rsidRDefault="00261764" w:rsidP="00261764">
      <w:r w:rsidRPr="00261764">
        <w:t xml:space="preserve">Institute of Chartered Accountants of India (2025) </w:t>
      </w:r>
      <w:r w:rsidRPr="00261764">
        <w:rPr>
          <w:i/>
          <w:iCs/>
        </w:rPr>
        <w:t>Companies (Indian Accounting Standards) Rules, 2015 and amendments</w:t>
      </w:r>
      <w:r w:rsidRPr="00261764">
        <w:t xml:space="preserve">. Available at: </w:t>
      </w:r>
      <w:hyperlink r:id="rId17" w:tgtFrame="_new" w:history="1">
        <w:r w:rsidRPr="00261764">
          <w:rPr>
            <w:rStyle w:val="Hyperlink"/>
          </w:rPr>
          <w:t>https://www.icai.org/post.html?post_id=12125</w:t>
        </w:r>
      </w:hyperlink>
      <w:r w:rsidRPr="00261764">
        <w:t xml:space="preserve"> (Accessed: 23 May 2026).</w:t>
      </w:r>
    </w:p>
    <w:p w14:paraId="3FC389CA" w14:textId="77777777" w:rsidR="00261764" w:rsidRPr="00261764" w:rsidRDefault="00261764" w:rsidP="00261764">
      <w:r w:rsidRPr="00261764">
        <w:t xml:space="preserve">Kieso, D.E., Weygandt, J.J. and Warfield, T.D. (2020) </w:t>
      </w:r>
      <w:r w:rsidRPr="00261764">
        <w:rPr>
          <w:i/>
          <w:iCs/>
        </w:rPr>
        <w:t>Intermediate Accounting: IFRS Edition</w:t>
      </w:r>
      <w:r w:rsidRPr="00261764">
        <w:t xml:space="preserve">. 4th edn. Hoboken: Wiley. Available at: </w:t>
      </w:r>
      <w:hyperlink r:id="rId18" w:tgtFrame="_new" w:history="1">
        <w:r w:rsidRPr="00261764">
          <w:rPr>
            <w:rStyle w:val="Hyperlink"/>
          </w:rPr>
          <w:t>https://www.wiley.com/</w:t>
        </w:r>
      </w:hyperlink>
      <w:r w:rsidRPr="00261764">
        <w:t xml:space="preserve"> (Accessed: 23 May 2026).</w:t>
      </w:r>
    </w:p>
    <w:p w14:paraId="4B89DB01" w14:textId="77777777" w:rsidR="00261764" w:rsidRPr="00261764" w:rsidRDefault="00261764" w:rsidP="00261764">
      <w:r w:rsidRPr="00261764">
        <w:lastRenderedPageBreak/>
        <w:t xml:space="preserve">Ministry of Corporate Affairs (2015) </w:t>
      </w:r>
      <w:r w:rsidRPr="00261764">
        <w:rPr>
          <w:i/>
          <w:iCs/>
        </w:rPr>
        <w:t>Companies (Indian Accounting Standards) Rules, 2015</w:t>
      </w:r>
      <w:r w:rsidRPr="00261764">
        <w:t xml:space="preserve">. Government of India. Available at: </w:t>
      </w:r>
      <w:hyperlink r:id="rId19" w:tgtFrame="_new" w:history="1">
        <w:r w:rsidRPr="00261764">
          <w:rPr>
            <w:rStyle w:val="Hyperlink"/>
          </w:rPr>
          <w:t>https://thc.nic.in/Central%20Governmental%20Rules/Companies%20%28Indian%20Accounting%20Standards%29%20Rules%2C2015.pdf</w:t>
        </w:r>
      </w:hyperlink>
      <w:r w:rsidRPr="00261764">
        <w:t xml:space="preserve"> (Accessed: 23 May 2026).</w:t>
      </w:r>
    </w:p>
    <w:p w14:paraId="02A3A04A" w14:textId="77777777" w:rsidR="00261764" w:rsidRPr="00261764" w:rsidRDefault="00261764" w:rsidP="00261764">
      <w:r w:rsidRPr="00261764">
        <w:t xml:space="preserve">OpenStax (2019) </w:t>
      </w:r>
      <w:r w:rsidRPr="00261764">
        <w:rPr>
          <w:i/>
          <w:iCs/>
        </w:rPr>
        <w:t>Principles of Accounting, Volume 1: Financial Accounting</w:t>
      </w:r>
      <w:r w:rsidRPr="00261764">
        <w:t xml:space="preserve">. Houston, TX: Rice University. Available at: </w:t>
      </w:r>
      <w:hyperlink r:id="rId20" w:tgtFrame="_new" w:history="1">
        <w:r w:rsidRPr="00261764">
          <w:rPr>
            <w:rStyle w:val="Hyperlink"/>
          </w:rPr>
          <w:t>https://openstax.org/details/books/principles-financial-accounting</w:t>
        </w:r>
      </w:hyperlink>
      <w:r w:rsidRPr="00261764">
        <w:t xml:space="preserve"> (Accessed: 23 May 2026).</w:t>
      </w:r>
    </w:p>
    <w:p w14:paraId="5A48F213" w14:textId="77777777" w:rsidR="00261764" w:rsidRPr="00261764" w:rsidRDefault="00261764" w:rsidP="00261764">
      <w:r w:rsidRPr="00261764">
        <w:t xml:space="preserve">OpenStax (2019) </w:t>
      </w:r>
      <w:r w:rsidRPr="00261764">
        <w:rPr>
          <w:i/>
          <w:iCs/>
        </w:rPr>
        <w:t>Define and Describe the Initial Steps in the Accounting Cycle</w:t>
      </w:r>
      <w:r w:rsidRPr="00261764">
        <w:t xml:space="preserve">. Available at: </w:t>
      </w:r>
      <w:hyperlink r:id="rId21" w:tgtFrame="_new" w:history="1">
        <w:r w:rsidRPr="00261764">
          <w:rPr>
            <w:rStyle w:val="Hyperlink"/>
          </w:rPr>
          <w:t>https://openstax.org/books/principles-financial-accounting/pages/3-3-define-and-describe-the-initial-steps-in-the-accounting-cycle</w:t>
        </w:r>
      </w:hyperlink>
      <w:r w:rsidRPr="00261764">
        <w:t xml:space="preserve"> (Accessed: 23 May 2026).</w:t>
      </w:r>
    </w:p>
    <w:p w14:paraId="3B7BAFC7" w14:textId="77777777" w:rsidR="00261764" w:rsidRPr="00261764" w:rsidRDefault="00261764" w:rsidP="00261764">
      <w:r w:rsidRPr="00261764">
        <w:t xml:space="preserve">OpenStax (2019) </w:t>
      </w:r>
      <w:r w:rsidRPr="00261764">
        <w:rPr>
          <w:i/>
          <w:iCs/>
        </w:rPr>
        <w:t>Prepare Financial Statements Using the Adjusted Trial Balance</w:t>
      </w:r>
      <w:r w:rsidRPr="00261764">
        <w:t xml:space="preserve">. Available at: </w:t>
      </w:r>
      <w:hyperlink r:id="rId22" w:tgtFrame="_new" w:history="1">
        <w:r w:rsidRPr="00261764">
          <w:rPr>
            <w:rStyle w:val="Hyperlink"/>
          </w:rPr>
          <w:t>https://openstax.org/books/principles-financial-accounting/pages/4-5-prepare-financial-statements-using-the-adjusted-trial-balance</w:t>
        </w:r>
      </w:hyperlink>
      <w:r w:rsidRPr="00261764">
        <w:t xml:space="preserve"> (Accessed: 23 May 2026).</w:t>
      </w:r>
    </w:p>
    <w:p w14:paraId="13132CDA" w14:textId="77777777" w:rsidR="00261764" w:rsidRPr="00261764" w:rsidRDefault="00261764" w:rsidP="00261764">
      <w:r w:rsidRPr="00261764">
        <w:t xml:space="preserve">OpenStax (2019) </w:t>
      </w:r>
      <w:r w:rsidRPr="00261764">
        <w:rPr>
          <w:i/>
          <w:iCs/>
        </w:rPr>
        <w:t>Describe and Prepare Closing Entries for a Business</w:t>
      </w:r>
      <w:r w:rsidRPr="00261764">
        <w:t xml:space="preserve">. Available at: </w:t>
      </w:r>
      <w:hyperlink r:id="rId23" w:tgtFrame="_new" w:history="1">
        <w:r w:rsidRPr="00261764">
          <w:rPr>
            <w:rStyle w:val="Hyperlink"/>
          </w:rPr>
          <w:t>https://openstax.org/books/principles-financial-accounting/pages/5-1-describe-and-prepare-closing-entries-for-a-business</w:t>
        </w:r>
      </w:hyperlink>
      <w:r w:rsidRPr="00261764">
        <w:t xml:space="preserve"> (Accessed: 23 May 2026).</w:t>
      </w:r>
    </w:p>
    <w:p w14:paraId="61AC6C94" w14:textId="77777777" w:rsidR="00261764" w:rsidRPr="00261764" w:rsidRDefault="00261764" w:rsidP="00261764">
      <w:r w:rsidRPr="00261764">
        <w:t xml:space="preserve">Tata Consultancy Services Limited (2025) </w:t>
      </w:r>
      <w:r w:rsidRPr="00261764">
        <w:rPr>
          <w:i/>
          <w:iCs/>
        </w:rPr>
        <w:t>Integrated Annual Report 2024–25</w:t>
      </w:r>
      <w:r w:rsidRPr="00261764">
        <w:t xml:space="preserve">. Mumbai: Tata Consultancy Services Limited. Available at: </w:t>
      </w:r>
      <w:hyperlink r:id="rId24" w:tgtFrame="_new" w:history="1">
        <w:r w:rsidRPr="00261764">
          <w:rPr>
            <w:rStyle w:val="Hyperlink"/>
          </w:rPr>
          <w:t>https://on.tcs.com/Annual-Report-2025</w:t>
        </w:r>
      </w:hyperlink>
      <w:r w:rsidRPr="00261764">
        <w:t xml:space="preserve"> (Accessed: 23 May 2026).</w:t>
      </w:r>
    </w:p>
    <w:p w14:paraId="2ECE4B40" w14:textId="77777777" w:rsidR="00261764" w:rsidRPr="00261764" w:rsidRDefault="00261764" w:rsidP="00261764">
      <w:r w:rsidRPr="00261764">
        <w:t xml:space="preserve">Tata Consultancy Services Limited (2026) </w:t>
      </w:r>
      <w:r w:rsidRPr="00261764">
        <w:rPr>
          <w:i/>
          <w:iCs/>
        </w:rPr>
        <w:t>Financial Results for the Quarter and Year Ended March 31, 2026</w:t>
      </w:r>
      <w:r w:rsidRPr="00261764">
        <w:t xml:space="preserve">. Mumbai: Tata Consultancy Services Limited. Available at: </w:t>
      </w:r>
      <w:hyperlink r:id="rId25" w:tgtFrame="_new" w:history="1">
        <w:r w:rsidRPr="00261764">
          <w:rPr>
            <w:rStyle w:val="Hyperlink"/>
          </w:rPr>
          <w:t>https://www.tcs.com/content/dam/tcs/pdf/discover-tcs/investor-relations/corporate-actions/2025-26/financial-results-qr-mar-31-2026.pdf</w:t>
        </w:r>
      </w:hyperlink>
      <w:r w:rsidRPr="00261764">
        <w:t xml:space="preserve"> (Accessed: 23 May 2026).</w:t>
      </w:r>
    </w:p>
    <w:p w14:paraId="3B2995CA" w14:textId="77777777" w:rsidR="00261764" w:rsidRPr="00261764" w:rsidRDefault="00261764" w:rsidP="00261764">
      <w:r w:rsidRPr="00261764">
        <w:lastRenderedPageBreak/>
        <w:t xml:space="preserve">Tata Consultancy Services Limited (2026) </w:t>
      </w:r>
      <w:r w:rsidRPr="00261764">
        <w:rPr>
          <w:i/>
          <w:iCs/>
        </w:rPr>
        <w:t>Integrated Annual Report 2025–26</w:t>
      </w:r>
      <w:r w:rsidRPr="00261764">
        <w:t xml:space="preserve">. Mumbai: Tata Consultancy Services Limited. Available at: </w:t>
      </w:r>
      <w:hyperlink r:id="rId26" w:tgtFrame="_new" w:history="1">
        <w:r w:rsidRPr="00261764">
          <w:rPr>
            <w:rStyle w:val="Hyperlink"/>
          </w:rPr>
          <w:t>https://www.tcs.com/content/dam/tcs/investor-relations/financial-statements/2025-26/ar/annual-report-2025-2026.pdf</w:t>
        </w:r>
      </w:hyperlink>
      <w:r w:rsidRPr="00261764">
        <w:t xml:space="preserve"> (Accessed: 23 May 2026).</w:t>
      </w:r>
    </w:p>
    <w:p w14:paraId="4564416C" w14:textId="2486CADF" w:rsidR="00261764" w:rsidRPr="00261764" w:rsidRDefault="00261764" w:rsidP="00261764">
      <w:r w:rsidRPr="00261764">
        <w:t xml:space="preserve">Weygandt, J.J., Kimmel, P.D. and Kieso, D.E. (2019) </w:t>
      </w:r>
      <w:r w:rsidRPr="00261764">
        <w:rPr>
          <w:i/>
          <w:iCs/>
        </w:rPr>
        <w:t>Financial Accounting: IFRS Edition</w:t>
      </w:r>
      <w:r w:rsidRPr="00261764">
        <w:t xml:space="preserve">. 4th edn. Hoboken: Wiley. Available at: </w:t>
      </w:r>
      <w:hyperlink r:id="rId27" w:history="1">
        <w:r w:rsidRPr="00FB7737">
          <w:rPr>
            <w:rStyle w:val="Hyperlink"/>
          </w:rPr>
          <w:t>https://www.wiley.com/en-us/Financial+Accounting+with+International+Financial+Reporting+Standards%2C+4th+Edition-p-00018597</w:t>
        </w:r>
      </w:hyperlink>
      <w:r>
        <w:t xml:space="preserve"> </w:t>
      </w:r>
      <w:r w:rsidRPr="00261764">
        <w:t>(Accessed: 23 May 2026).</w:t>
      </w:r>
      <w:r w:rsidR="00DA79CB">
        <w:t xml:space="preserve"> </w:t>
      </w:r>
    </w:p>
    <w:p w14:paraId="03D9CDA2" w14:textId="77777777" w:rsidR="00CF4B33" w:rsidRPr="00CF4B33" w:rsidRDefault="00CF4B33" w:rsidP="00CF4B33"/>
    <w:p w14:paraId="731A97B0" w14:textId="77777777" w:rsidR="00134A40" w:rsidRDefault="00134A40"/>
    <w:sectPr w:rsidR="00134A40" w:rsidSect="00B66470">
      <w:footerReference w:type="default" r:id="rId28"/>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37B10A" w14:textId="77777777" w:rsidR="0025483C" w:rsidRDefault="0025483C" w:rsidP="008E055D">
      <w:pPr>
        <w:spacing w:after="0" w:line="240" w:lineRule="auto"/>
      </w:pPr>
      <w:r>
        <w:separator/>
      </w:r>
    </w:p>
  </w:endnote>
  <w:endnote w:type="continuationSeparator" w:id="0">
    <w:p w14:paraId="4EBB4D11" w14:textId="77777777" w:rsidR="0025483C" w:rsidRDefault="0025483C" w:rsidP="008E05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75245839"/>
      <w:docPartObj>
        <w:docPartGallery w:val="Page Numbers (Bottom of Page)"/>
        <w:docPartUnique/>
      </w:docPartObj>
    </w:sdtPr>
    <w:sdtContent>
      <w:sdt>
        <w:sdtPr>
          <w:id w:val="1728636285"/>
          <w:docPartObj>
            <w:docPartGallery w:val="Page Numbers (Top of Page)"/>
            <w:docPartUnique/>
          </w:docPartObj>
        </w:sdtPr>
        <w:sdtContent>
          <w:p w14:paraId="08610608" w14:textId="319F65FA" w:rsidR="00F35D3A" w:rsidRDefault="00F35D3A">
            <w:pPr>
              <w:pStyle w:val="Footer"/>
              <w:jc w:val="center"/>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4A66CCA0" w14:textId="77777777" w:rsidR="00F35D3A" w:rsidRDefault="00F35D3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2CA344" w14:textId="77777777" w:rsidR="0025483C" w:rsidRDefault="0025483C" w:rsidP="008E055D">
      <w:pPr>
        <w:spacing w:after="0" w:line="240" w:lineRule="auto"/>
      </w:pPr>
      <w:r>
        <w:separator/>
      </w:r>
    </w:p>
  </w:footnote>
  <w:footnote w:type="continuationSeparator" w:id="0">
    <w:p w14:paraId="4E9252E0" w14:textId="77777777" w:rsidR="0025483C" w:rsidRDefault="0025483C" w:rsidP="008E055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069F"/>
    <w:rsid w:val="000340DA"/>
    <w:rsid w:val="000A6C9C"/>
    <w:rsid w:val="001045F8"/>
    <w:rsid w:val="0012069F"/>
    <w:rsid w:val="00134A40"/>
    <w:rsid w:val="00170AF3"/>
    <w:rsid w:val="001A6192"/>
    <w:rsid w:val="001B466A"/>
    <w:rsid w:val="001C78E7"/>
    <w:rsid w:val="00252066"/>
    <w:rsid w:val="0025483C"/>
    <w:rsid w:val="00261764"/>
    <w:rsid w:val="002C6B06"/>
    <w:rsid w:val="00321BD3"/>
    <w:rsid w:val="003310C9"/>
    <w:rsid w:val="00373A4E"/>
    <w:rsid w:val="003805DF"/>
    <w:rsid w:val="003F65C3"/>
    <w:rsid w:val="004016C5"/>
    <w:rsid w:val="00401E7E"/>
    <w:rsid w:val="004312AA"/>
    <w:rsid w:val="00431A9F"/>
    <w:rsid w:val="00434EA7"/>
    <w:rsid w:val="0046685C"/>
    <w:rsid w:val="004A2C2C"/>
    <w:rsid w:val="004B04BC"/>
    <w:rsid w:val="004B0AAB"/>
    <w:rsid w:val="004E1991"/>
    <w:rsid w:val="00503AEF"/>
    <w:rsid w:val="005A36A3"/>
    <w:rsid w:val="005C5EEF"/>
    <w:rsid w:val="005E2C93"/>
    <w:rsid w:val="005F1390"/>
    <w:rsid w:val="00684C48"/>
    <w:rsid w:val="006C7DDF"/>
    <w:rsid w:val="00710A44"/>
    <w:rsid w:val="00714C60"/>
    <w:rsid w:val="00761AF7"/>
    <w:rsid w:val="00775B16"/>
    <w:rsid w:val="00787812"/>
    <w:rsid w:val="007E6A79"/>
    <w:rsid w:val="00810A73"/>
    <w:rsid w:val="00860DC5"/>
    <w:rsid w:val="00866C71"/>
    <w:rsid w:val="008E055D"/>
    <w:rsid w:val="008F3480"/>
    <w:rsid w:val="00904D2D"/>
    <w:rsid w:val="00942141"/>
    <w:rsid w:val="00964BF6"/>
    <w:rsid w:val="00977A46"/>
    <w:rsid w:val="0098344D"/>
    <w:rsid w:val="009975E7"/>
    <w:rsid w:val="009E6F21"/>
    <w:rsid w:val="009F33FB"/>
    <w:rsid w:val="00A00039"/>
    <w:rsid w:val="00A35AAE"/>
    <w:rsid w:val="00AB2A1F"/>
    <w:rsid w:val="00AB7726"/>
    <w:rsid w:val="00AD2E45"/>
    <w:rsid w:val="00B4178A"/>
    <w:rsid w:val="00B66470"/>
    <w:rsid w:val="00BC0777"/>
    <w:rsid w:val="00BC5F05"/>
    <w:rsid w:val="00C238E3"/>
    <w:rsid w:val="00C97444"/>
    <w:rsid w:val="00CF19CB"/>
    <w:rsid w:val="00CF4B33"/>
    <w:rsid w:val="00D1726E"/>
    <w:rsid w:val="00D50207"/>
    <w:rsid w:val="00D7409F"/>
    <w:rsid w:val="00DA79CB"/>
    <w:rsid w:val="00DB1343"/>
    <w:rsid w:val="00DC6E32"/>
    <w:rsid w:val="00DF4E58"/>
    <w:rsid w:val="00E43D52"/>
    <w:rsid w:val="00E4577A"/>
    <w:rsid w:val="00F300F6"/>
    <w:rsid w:val="00F35D3A"/>
    <w:rsid w:val="00F4044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D74D8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6B06"/>
    <w:pPr>
      <w:spacing w:line="480" w:lineRule="auto"/>
      <w:jc w:val="both"/>
    </w:pPr>
    <w:rPr>
      <w:rFonts w:ascii="Times New Roman" w:hAnsi="Times New Roman"/>
      <w:sz w:val="24"/>
    </w:rPr>
  </w:style>
  <w:style w:type="paragraph" w:styleId="Heading1">
    <w:name w:val="heading 1"/>
    <w:basedOn w:val="Normal"/>
    <w:next w:val="Normal"/>
    <w:link w:val="Heading1Char"/>
    <w:uiPriority w:val="9"/>
    <w:qFormat/>
    <w:rsid w:val="002C6B06"/>
    <w:pPr>
      <w:keepNext/>
      <w:keepLines/>
      <w:spacing w:before="360" w:after="80"/>
      <w:outlineLvl w:val="0"/>
    </w:pPr>
    <w:rPr>
      <w:rFonts w:eastAsiaTheme="majorEastAsia" w:cstheme="majorBidi"/>
      <w:b/>
      <w:color w:val="000000" w:themeColor="text1"/>
      <w:sz w:val="32"/>
      <w:szCs w:val="40"/>
    </w:rPr>
  </w:style>
  <w:style w:type="paragraph" w:styleId="Heading2">
    <w:name w:val="heading 2"/>
    <w:basedOn w:val="Normal"/>
    <w:next w:val="Normal"/>
    <w:link w:val="Heading2Char"/>
    <w:uiPriority w:val="9"/>
    <w:unhideWhenUsed/>
    <w:qFormat/>
    <w:rsid w:val="002C6B06"/>
    <w:pPr>
      <w:keepNext/>
      <w:keepLines/>
      <w:spacing w:before="160" w:after="80"/>
      <w:outlineLvl w:val="1"/>
    </w:pPr>
    <w:rPr>
      <w:rFonts w:eastAsiaTheme="majorEastAsia" w:cstheme="majorBidi"/>
      <w:b/>
      <w:color w:val="000000" w:themeColor="text1"/>
      <w:sz w:val="28"/>
      <w:szCs w:val="32"/>
    </w:rPr>
  </w:style>
  <w:style w:type="paragraph" w:styleId="Heading3">
    <w:name w:val="heading 3"/>
    <w:basedOn w:val="Normal"/>
    <w:next w:val="Normal"/>
    <w:link w:val="Heading3Char"/>
    <w:uiPriority w:val="9"/>
    <w:semiHidden/>
    <w:unhideWhenUsed/>
    <w:qFormat/>
    <w:rsid w:val="0012069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2069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2069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2069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2069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2069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2069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6B06"/>
    <w:rPr>
      <w:rFonts w:ascii="Times New Roman" w:eastAsiaTheme="majorEastAsia" w:hAnsi="Times New Roman" w:cstheme="majorBidi"/>
      <w:b/>
      <w:color w:val="000000" w:themeColor="text1"/>
      <w:sz w:val="32"/>
      <w:szCs w:val="40"/>
    </w:rPr>
  </w:style>
  <w:style w:type="character" w:customStyle="1" w:styleId="Heading2Char">
    <w:name w:val="Heading 2 Char"/>
    <w:basedOn w:val="DefaultParagraphFont"/>
    <w:link w:val="Heading2"/>
    <w:uiPriority w:val="9"/>
    <w:rsid w:val="002C6B06"/>
    <w:rPr>
      <w:rFonts w:ascii="Times New Roman" w:eastAsiaTheme="majorEastAsia" w:hAnsi="Times New Roman" w:cstheme="majorBidi"/>
      <w:b/>
      <w:color w:val="000000" w:themeColor="text1"/>
      <w:sz w:val="28"/>
      <w:szCs w:val="32"/>
    </w:rPr>
  </w:style>
  <w:style w:type="character" w:customStyle="1" w:styleId="Heading3Char">
    <w:name w:val="Heading 3 Char"/>
    <w:basedOn w:val="DefaultParagraphFont"/>
    <w:link w:val="Heading3"/>
    <w:uiPriority w:val="9"/>
    <w:semiHidden/>
    <w:rsid w:val="0012069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2069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2069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2069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2069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2069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2069F"/>
    <w:rPr>
      <w:rFonts w:eastAsiaTheme="majorEastAsia" w:cstheme="majorBidi"/>
      <w:color w:val="272727" w:themeColor="text1" w:themeTint="D8"/>
    </w:rPr>
  </w:style>
  <w:style w:type="paragraph" w:styleId="Title">
    <w:name w:val="Title"/>
    <w:basedOn w:val="Normal"/>
    <w:next w:val="Normal"/>
    <w:link w:val="TitleChar"/>
    <w:uiPriority w:val="10"/>
    <w:qFormat/>
    <w:rsid w:val="0012069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2069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2069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2069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2069F"/>
    <w:pPr>
      <w:spacing w:before="160"/>
      <w:jc w:val="center"/>
    </w:pPr>
    <w:rPr>
      <w:i/>
      <w:iCs/>
      <w:color w:val="404040" w:themeColor="text1" w:themeTint="BF"/>
    </w:rPr>
  </w:style>
  <w:style w:type="character" w:customStyle="1" w:styleId="QuoteChar">
    <w:name w:val="Quote Char"/>
    <w:basedOn w:val="DefaultParagraphFont"/>
    <w:link w:val="Quote"/>
    <w:uiPriority w:val="29"/>
    <w:rsid w:val="0012069F"/>
    <w:rPr>
      <w:i/>
      <w:iCs/>
      <w:color w:val="404040" w:themeColor="text1" w:themeTint="BF"/>
    </w:rPr>
  </w:style>
  <w:style w:type="paragraph" w:styleId="ListParagraph">
    <w:name w:val="List Paragraph"/>
    <w:basedOn w:val="Normal"/>
    <w:uiPriority w:val="34"/>
    <w:qFormat/>
    <w:rsid w:val="0012069F"/>
    <w:pPr>
      <w:ind w:left="720"/>
      <w:contextualSpacing/>
    </w:pPr>
  </w:style>
  <w:style w:type="character" w:styleId="IntenseEmphasis">
    <w:name w:val="Intense Emphasis"/>
    <w:basedOn w:val="DefaultParagraphFont"/>
    <w:uiPriority w:val="21"/>
    <w:qFormat/>
    <w:rsid w:val="0012069F"/>
    <w:rPr>
      <w:i/>
      <w:iCs/>
      <w:color w:val="0F4761" w:themeColor="accent1" w:themeShade="BF"/>
    </w:rPr>
  </w:style>
  <w:style w:type="paragraph" w:styleId="IntenseQuote">
    <w:name w:val="Intense Quote"/>
    <w:basedOn w:val="Normal"/>
    <w:next w:val="Normal"/>
    <w:link w:val="IntenseQuoteChar"/>
    <w:uiPriority w:val="30"/>
    <w:qFormat/>
    <w:rsid w:val="0012069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2069F"/>
    <w:rPr>
      <w:i/>
      <w:iCs/>
      <w:color w:val="0F4761" w:themeColor="accent1" w:themeShade="BF"/>
    </w:rPr>
  </w:style>
  <w:style w:type="character" w:styleId="IntenseReference">
    <w:name w:val="Intense Reference"/>
    <w:basedOn w:val="DefaultParagraphFont"/>
    <w:uiPriority w:val="32"/>
    <w:qFormat/>
    <w:rsid w:val="0012069F"/>
    <w:rPr>
      <w:b/>
      <w:bCs/>
      <w:smallCaps/>
      <w:color w:val="0F4761" w:themeColor="accent1" w:themeShade="BF"/>
      <w:spacing w:val="5"/>
    </w:rPr>
  </w:style>
  <w:style w:type="paragraph" w:styleId="Header">
    <w:name w:val="header"/>
    <w:basedOn w:val="Normal"/>
    <w:link w:val="HeaderChar"/>
    <w:uiPriority w:val="99"/>
    <w:unhideWhenUsed/>
    <w:rsid w:val="008E05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8E055D"/>
  </w:style>
  <w:style w:type="paragraph" w:styleId="Footer">
    <w:name w:val="footer"/>
    <w:basedOn w:val="Normal"/>
    <w:link w:val="FooterChar"/>
    <w:uiPriority w:val="99"/>
    <w:unhideWhenUsed/>
    <w:rsid w:val="008E05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8E055D"/>
  </w:style>
  <w:style w:type="table" w:styleId="TableGrid">
    <w:name w:val="Table Grid"/>
    <w:basedOn w:val="TableNormal"/>
    <w:uiPriority w:val="39"/>
    <w:rsid w:val="009F33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61764"/>
    <w:rPr>
      <w:color w:val="467886" w:themeColor="hyperlink"/>
      <w:u w:val="single"/>
    </w:rPr>
  </w:style>
  <w:style w:type="character" w:styleId="UnresolvedMention">
    <w:name w:val="Unresolved Mention"/>
    <w:basedOn w:val="DefaultParagraphFont"/>
    <w:uiPriority w:val="99"/>
    <w:semiHidden/>
    <w:unhideWhenUsed/>
    <w:rsid w:val="00261764"/>
    <w:rPr>
      <w:color w:val="605E5C"/>
      <w:shd w:val="clear" w:color="auto" w:fill="E1DFDD"/>
    </w:rPr>
  </w:style>
  <w:style w:type="paragraph" w:styleId="TOCHeading">
    <w:name w:val="TOC Heading"/>
    <w:basedOn w:val="Heading1"/>
    <w:next w:val="Normal"/>
    <w:uiPriority w:val="39"/>
    <w:unhideWhenUsed/>
    <w:qFormat/>
    <w:rsid w:val="00F35D3A"/>
    <w:pPr>
      <w:spacing w:before="240" w:after="0" w:line="259" w:lineRule="auto"/>
      <w:jc w:val="left"/>
      <w:outlineLvl w:val="9"/>
    </w:pPr>
    <w:rPr>
      <w:rFonts w:asciiTheme="majorHAnsi" w:hAnsiTheme="majorHAnsi"/>
      <w:b w:val="0"/>
      <w:color w:val="0F4761" w:themeColor="accent1" w:themeShade="BF"/>
      <w:kern w:val="0"/>
      <w:szCs w:val="32"/>
      <w:lang w:val="en-US"/>
      <w14:ligatures w14:val="none"/>
    </w:rPr>
  </w:style>
  <w:style w:type="paragraph" w:styleId="TOC1">
    <w:name w:val="toc 1"/>
    <w:basedOn w:val="Normal"/>
    <w:next w:val="Normal"/>
    <w:autoRedefine/>
    <w:uiPriority w:val="39"/>
    <w:unhideWhenUsed/>
    <w:rsid w:val="00F35D3A"/>
    <w:pPr>
      <w:spacing w:after="100"/>
    </w:pPr>
  </w:style>
  <w:style w:type="paragraph" w:styleId="TOC2">
    <w:name w:val="toc 2"/>
    <w:basedOn w:val="Normal"/>
    <w:next w:val="Normal"/>
    <w:autoRedefine/>
    <w:uiPriority w:val="39"/>
    <w:unhideWhenUsed/>
    <w:rsid w:val="00F35D3A"/>
    <w:pPr>
      <w:spacing w:after="100"/>
      <w:ind w:left="240"/>
    </w:pPr>
  </w:style>
  <w:style w:type="paragraph" w:styleId="NoSpacing">
    <w:name w:val="No Spacing"/>
    <w:link w:val="NoSpacingChar"/>
    <w:uiPriority w:val="1"/>
    <w:qFormat/>
    <w:rsid w:val="00B66470"/>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B66470"/>
    <w:rPr>
      <w:rFonts w:eastAsiaTheme="minorEastAsia"/>
      <w:kern w:val="0"/>
      <w:lang w:val="en-US"/>
      <w14:ligatures w14:val="none"/>
    </w:rPr>
  </w:style>
  <w:style w:type="paragraph" w:styleId="Caption">
    <w:name w:val="caption"/>
    <w:basedOn w:val="Normal"/>
    <w:next w:val="Normal"/>
    <w:uiPriority w:val="35"/>
    <w:unhideWhenUsed/>
    <w:qFormat/>
    <w:rsid w:val="00434EA7"/>
    <w:pPr>
      <w:spacing w:after="200" w:line="240" w:lineRule="auto"/>
    </w:pPr>
    <w:rPr>
      <w:i/>
      <w:iCs/>
      <w:color w:val="0E2841"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pearson.com/en-gb/subject-catalog/p/accounting-and-finance-for-non-specialists/P200000003619/9781292741734" TargetMode="External"/><Relationship Id="rId18" Type="http://schemas.openxmlformats.org/officeDocument/2006/relationships/hyperlink" Target="https://www.wiley.com/" TargetMode="External"/><Relationship Id="rId26" Type="http://schemas.openxmlformats.org/officeDocument/2006/relationships/hyperlink" Target="https://www.tcs.com/content/dam/tcs/investor-relations/financial-statements/2025-26/ar/annual-report-2025-2026.pdf?utm_source=chatgpt.com" TargetMode="External"/><Relationship Id="rId3" Type="http://schemas.openxmlformats.org/officeDocument/2006/relationships/settings" Target="settings.xml"/><Relationship Id="rId21" Type="http://schemas.openxmlformats.org/officeDocument/2006/relationships/hyperlink" Target="https://openstax.org/books/principles-financial-accounting/pages/3-3-define-and-describe-the-initial-steps-in-the-accounting-cycle?utm_source=chatgpt.com" TargetMode="External"/><Relationship Id="rId7" Type="http://schemas.openxmlformats.org/officeDocument/2006/relationships/image" Target="media/image1.png"/><Relationship Id="rId12" Type="http://schemas.openxmlformats.org/officeDocument/2006/relationships/hyperlink" Target="https://www.accaglobal.com/gb/en/student/exam-support-resources/professional-exams-study-resources/strategic-business-reporting/technical-articles/conceptual-framework.html?utm_source=chatgpt.com" TargetMode="External"/><Relationship Id="rId17" Type="http://schemas.openxmlformats.org/officeDocument/2006/relationships/hyperlink" Target="https://www.icai.org/post.html?post_id=12125&amp;utm_source=chatgpt.com" TargetMode="External"/><Relationship Id="rId25" Type="http://schemas.openxmlformats.org/officeDocument/2006/relationships/hyperlink" Target="https://www.tcs.com/content/dam/tcs/pdf/discover-tcs/investor-relations/corporate-actions/2025-26/financial-results-qr-mar-31-2026.pdf?utm_source=chatgpt.com" TargetMode="External"/><Relationship Id="rId2" Type="http://schemas.openxmlformats.org/officeDocument/2006/relationships/styles" Target="styles.xml"/><Relationship Id="rId16" Type="http://schemas.openxmlformats.org/officeDocument/2006/relationships/hyperlink" Target="https://www.ifrs.org/issued-standards/list-of-standards/conceptual-framework/?utm_source=chatgpt.com" TargetMode="External"/><Relationship Id="rId20" Type="http://schemas.openxmlformats.org/officeDocument/2006/relationships/hyperlink" Target="https://openstax.org/details/books/principles-financial-accounting?utm_source=chatgpt.com"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on.tcs.com/Annual-Report-2025?utm_source=chatgpt.com" TargetMode="External"/><Relationship Id="rId5" Type="http://schemas.openxmlformats.org/officeDocument/2006/relationships/footnotes" Target="footnotes.xml"/><Relationship Id="rId15" Type="http://schemas.openxmlformats.org/officeDocument/2006/relationships/hyperlink" Target="https://www.ifrs.org/content/dam/ifrs/publications/pdf-standards/english/2021/issued/part-a/conceptual-framework-for-financial-reporting.pdf?utm_source=chatgpt.com" TargetMode="External"/><Relationship Id="rId23" Type="http://schemas.openxmlformats.org/officeDocument/2006/relationships/hyperlink" Target="https://openstax.org/books/principles-financial-accounting/pages/5-1-describe-and-prepare-closing-entries-for-a-business?utm_source=chatgpt.com" TargetMode="External"/><Relationship Id="rId28" Type="http://schemas.openxmlformats.org/officeDocument/2006/relationships/footer" Target="footer1.xml"/><Relationship Id="rId10" Type="http://schemas.openxmlformats.org/officeDocument/2006/relationships/image" Target="media/image4.png"/><Relationship Id="rId19" Type="http://schemas.openxmlformats.org/officeDocument/2006/relationships/hyperlink" Target="https://thc.nic.in/Central%20Governmental%20Rules/Companies%20%28Indian%20Accounting%20Standards%29%20Rules%2C2015.pdf?utm_source=chatgpt.com"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eu.pearson.com/products/9781292744230?utm_source=chatgpt.com" TargetMode="External"/><Relationship Id="rId22" Type="http://schemas.openxmlformats.org/officeDocument/2006/relationships/hyperlink" Target="https://openstax.org/books/principles-financial-accounting/pages/4-5-prepare-financial-statements-using-the-adjusted-trial-balance?utm_source=chatgpt.com" TargetMode="External"/><Relationship Id="rId27" Type="http://schemas.openxmlformats.org/officeDocument/2006/relationships/hyperlink" Target="https://www.wiley.com/en-us/Financial+Accounting+with+International+Financial+Reporting+Standards%2C+4th+Edition-p-00018597"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A65AB9-5FD8-40D2-AAE3-5B51C66B51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26</Pages>
  <Words>5771</Words>
  <Characters>32896</Characters>
  <Application>Microsoft Office Word</Application>
  <DocSecurity>0</DocSecurity>
  <Lines>274</Lines>
  <Paragraphs>77</Paragraphs>
  <ScaleCrop>false</ScaleCrop>
  <Company/>
  <LinksUpToDate>false</LinksUpToDate>
  <CharactersWithSpaces>38590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2026-05-22T11:08:00Z</dcterms:created>
  <dcterms:modified xsi:type="dcterms:W3CDTF">2026-05-23T16:36:00Z</dcterms:modified>
</cp:coreProperties>
</file>