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673C3" w14:textId="77777777" w:rsidR="000E68B1" w:rsidRPr="008C3620" w:rsidRDefault="000E68B1" w:rsidP="000E68B1">
      <w:pPr>
        <w:rPr>
          <w:rFonts w:asciiTheme="majorBidi" w:hAnsiTheme="majorBidi" w:cstheme="majorBidi"/>
          <w:b/>
          <w:bCs/>
          <w:lang w:val="en-US"/>
        </w:rPr>
      </w:pPr>
      <w:r w:rsidRPr="008C3620">
        <w:rPr>
          <w:rFonts w:asciiTheme="majorBidi" w:hAnsiTheme="majorBidi" w:cstheme="majorBidi"/>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4D3E3DF" w14:textId="77777777" w:rsidR="000E68B1" w:rsidRPr="008C3620" w:rsidRDefault="000E68B1" w:rsidP="000E68B1">
      <w:pPr>
        <w:rPr>
          <w:rFonts w:asciiTheme="majorBidi" w:hAnsiTheme="majorBidi" w:cstheme="majorBidi"/>
          <w:b/>
          <w:bCs/>
          <w:lang w:val="en-US"/>
        </w:rPr>
      </w:pPr>
    </w:p>
    <w:p w14:paraId="0FD9A84C" w14:textId="77777777" w:rsidR="000E68B1" w:rsidRPr="008C3620" w:rsidRDefault="000E68B1" w:rsidP="000E68B1">
      <w:pPr>
        <w:rPr>
          <w:rFonts w:asciiTheme="majorBidi" w:hAnsiTheme="majorBidi" w:cstheme="majorBidi"/>
          <w:b/>
          <w:bCs/>
          <w:lang w:val="en-US"/>
        </w:rPr>
      </w:pPr>
      <w:r w:rsidRPr="008C3620">
        <w:rPr>
          <w:rFonts w:asciiTheme="majorBidi" w:hAnsiTheme="majorBidi" w:cstheme="majorBidi"/>
          <w:b/>
          <w:bCs/>
          <w:lang w:val="en-US"/>
        </w:rPr>
        <w:t>Introduction to the Hospitality Industry</w:t>
      </w:r>
    </w:p>
    <w:p w14:paraId="2C1A2D9F" w14:textId="77777777" w:rsidR="000E68B1" w:rsidRPr="008C3620" w:rsidRDefault="000E68B1" w:rsidP="000E68B1">
      <w:pPr>
        <w:rPr>
          <w:rFonts w:asciiTheme="majorBidi" w:hAnsiTheme="majorBidi" w:cstheme="majorBidi"/>
          <w:lang w:val="en-US"/>
        </w:rPr>
      </w:pPr>
      <w:r w:rsidRPr="008C3620">
        <w:rPr>
          <w:rFonts w:asciiTheme="majorBidi" w:hAnsiTheme="majorBidi" w:cstheme="majorBidi"/>
          <w:lang w:val="en-US"/>
        </w:rPr>
        <w:t xml:space="preserve">Assignment </w:t>
      </w:r>
      <w:r w:rsidR="00223DDB" w:rsidRPr="008C3620">
        <w:rPr>
          <w:rFonts w:asciiTheme="majorBidi" w:hAnsiTheme="majorBidi" w:cstheme="majorBidi"/>
          <w:lang w:val="en-US"/>
        </w:rPr>
        <w:t>1</w:t>
      </w:r>
      <w:r w:rsidR="00C6012F" w:rsidRPr="008C3620">
        <w:rPr>
          <w:rFonts w:asciiTheme="majorBidi" w:hAnsiTheme="majorBidi" w:cstheme="majorBidi"/>
          <w:lang w:val="en-US"/>
        </w:rPr>
        <w:t>1</w:t>
      </w:r>
    </w:p>
    <w:p w14:paraId="03550794" w14:textId="77777777" w:rsidR="000E68B1" w:rsidRPr="008C3620" w:rsidRDefault="00C6012F" w:rsidP="000E68B1">
      <w:pPr>
        <w:rPr>
          <w:rFonts w:asciiTheme="majorBidi" w:hAnsiTheme="majorBidi" w:cstheme="majorBidi"/>
          <w:lang w:val="en-US"/>
        </w:rPr>
      </w:pPr>
      <w:r w:rsidRPr="008C3620">
        <w:rPr>
          <w:rFonts w:asciiTheme="majorBidi" w:hAnsiTheme="majorBidi" w:cstheme="majorBidi"/>
          <w:lang w:val="en-US"/>
        </w:rPr>
        <w:t>24</w:t>
      </w:r>
      <w:r w:rsidR="000E68B1" w:rsidRPr="008C3620">
        <w:rPr>
          <w:rFonts w:asciiTheme="majorBidi" w:hAnsiTheme="majorBidi" w:cstheme="majorBidi"/>
          <w:lang w:val="en-US"/>
        </w:rPr>
        <w:t>.0</w:t>
      </w:r>
      <w:r w:rsidR="001674E1" w:rsidRPr="008C3620">
        <w:rPr>
          <w:rFonts w:asciiTheme="majorBidi" w:hAnsiTheme="majorBidi" w:cstheme="majorBidi"/>
          <w:lang w:val="en-US"/>
        </w:rPr>
        <w:t>6</w:t>
      </w:r>
      <w:r w:rsidR="000E68B1" w:rsidRPr="008C3620">
        <w:rPr>
          <w:rFonts w:asciiTheme="majorBidi" w:hAnsiTheme="majorBidi" w:cstheme="majorBidi"/>
          <w:lang w:val="en-US"/>
        </w:rPr>
        <w:t>.2026</w:t>
      </w:r>
    </w:p>
    <w:p w14:paraId="701071EF" w14:textId="77777777" w:rsidR="00426865" w:rsidRPr="008C3620" w:rsidRDefault="00426865">
      <w:pPr>
        <w:rPr>
          <w:rFonts w:asciiTheme="majorBidi" w:hAnsiTheme="majorBidi" w:cstheme="majorBidi"/>
        </w:rPr>
      </w:pPr>
    </w:p>
    <w:p w14:paraId="41EFCE5E" w14:textId="77777777" w:rsidR="000E68B1" w:rsidRPr="008C3620" w:rsidRDefault="000E68B1">
      <w:pPr>
        <w:rPr>
          <w:rFonts w:asciiTheme="majorBidi" w:hAnsiTheme="majorBidi" w:cstheme="majorBidi"/>
        </w:rPr>
      </w:pPr>
    </w:p>
    <w:p w14:paraId="27CCD653" w14:textId="77777777" w:rsidR="000E68B1" w:rsidRPr="008C3620" w:rsidRDefault="000E68B1">
      <w:pPr>
        <w:rPr>
          <w:rFonts w:asciiTheme="majorBidi" w:hAnsiTheme="majorBidi" w:cstheme="majorBidi"/>
        </w:rPr>
      </w:pPr>
    </w:p>
    <w:p w14:paraId="7846F063" w14:textId="77777777" w:rsidR="000E68B1" w:rsidRPr="008C3620" w:rsidRDefault="000E68B1">
      <w:pPr>
        <w:rPr>
          <w:rFonts w:asciiTheme="majorBidi" w:hAnsiTheme="majorBidi" w:cstheme="majorBidi"/>
        </w:rPr>
      </w:pPr>
    </w:p>
    <w:p w14:paraId="5480F5AF" w14:textId="77777777" w:rsidR="000E68B1" w:rsidRPr="008C3620" w:rsidRDefault="000E68B1">
      <w:pPr>
        <w:rPr>
          <w:rFonts w:asciiTheme="majorBidi" w:hAnsiTheme="majorBidi" w:cstheme="majorBidi"/>
        </w:rPr>
      </w:pPr>
    </w:p>
    <w:p w14:paraId="725E0DD1" w14:textId="77777777" w:rsidR="000E68B1" w:rsidRPr="008C3620" w:rsidRDefault="000E68B1">
      <w:pPr>
        <w:rPr>
          <w:rFonts w:asciiTheme="majorBidi" w:hAnsiTheme="majorBidi" w:cstheme="majorBidi"/>
        </w:rPr>
      </w:pPr>
    </w:p>
    <w:p w14:paraId="1D450390" w14:textId="77777777" w:rsidR="000E68B1" w:rsidRPr="008C3620" w:rsidRDefault="000E68B1">
      <w:pPr>
        <w:rPr>
          <w:rFonts w:asciiTheme="majorBidi" w:hAnsiTheme="majorBidi" w:cstheme="majorBidi"/>
        </w:rPr>
      </w:pPr>
    </w:p>
    <w:p w14:paraId="7BA66FDE" w14:textId="77777777" w:rsidR="000E68B1" w:rsidRPr="008C3620" w:rsidRDefault="000E68B1">
      <w:pPr>
        <w:rPr>
          <w:rFonts w:asciiTheme="majorBidi" w:hAnsiTheme="majorBidi" w:cstheme="majorBidi"/>
        </w:rPr>
      </w:pPr>
    </w:p>
    <w:p w14:paraId="3B1E9F92" w14:textId="77777777" w:rsidR="000E68B1" w:rsidRPr="008C3620" w:rsidRDefault="000E68B1">
      <w:pPr>
        <w:rPr>
          <w:rFonts w:asciiTheme="majorBidi" w:hAnsiTheme="majorBidi" w:cstheme="majorBidi"/>
        </w:rPr>
      </w:pPr>
    </w:p>
    <w:p w14:paraId="20DC6AB3" w14:textId="77777777" w:rsidR="000E68B1" w:rsidRPr="008C3620" w:rsidRDefault="000E68B1">
      <w:pPr>
        <w:rPr>
          <w:rFonts w:asciiTheme="majorBidi" w:hAnsiTheme="majorBidi" w:cstheme="majorBidi"/>
        </w:rPr>
      </w:pPr>
    </w:p>
    <w:p w14:paraId="42F61385" w14:textId="77777777" w:rsidR="00C6012F" w:rsidRPr="008C3620" w:rsidRDefault="00C6012F" w:rsidP="00C6012F">
      <w:pPr>
        <w:rPr>
          <w:rFonts w:asciiTheme="majorBidi" w:hAnsiTheme="majorBidi" w:cstheme="majorBidi"/>
          <w:b/>
          <w:bCs/>
        </w:rPr>
      </w:pPr>
      <w:r w:rsidRPr="008C3620">
        <w:rPr>
          <w:rFonts w:asciiTheme="majorBidi" w:hAnsiTheme="majorBidi" w:cstheme="majorBidi"/>
          <w:b/>
          <w:bCs/>
        </w:rPr>
        <w:t>Select a hospitality establishment (hotel, resort, eco-lodge, hostel, or hospitality chain) and describe its sustainability approach.</w:t>
      </w:r>
    </w:p>
    <w:p w14:paraId="75579B85" w14:textId="77777777" w:rsidR="00C6012F" w:rsidRPr="008C3620" w:rsidRDefault="00C6012F" w:rsidP="00C6012F">
      <w:pPr>
        <w:rPr>
          <w:rFonts w:asciiTheme="majorBidi" w:hAnsiTheme="majorBidi" w:cstheme="majorBidi"/>
          <w:b/>
          <w:bCs/>
        </w:rPr>
      </w:pPr>
      <w:r w:rsidRPr="008C3620">
        <w:rPr>
          <w:rFonts w:asciiTheme="majorBidi" w:hAnsiTheme="majorBidi" w:cstheme="majorBidi"/>
          <w:b/>
          <w:bCs/>
        </w:rPr>
        <w:t>Discuss the following:</w:t>
      </w:r>
    </w:p>
    <w:p w14:paraId="3CF64516" w14:textId="77777777" w:rsidR="00C6012F" w:rsidRPr="008C3620" w:rsidRDefault="00C6012F" w:rsidP="00C6012F">
      <w:pPr>
        <w:rPr>
          <w:rFonts w:asciiTheme="majorBidi" w:hAnsiTheme="majorBidi" w:cstheme="majorBidi"/>
          <w:b/>
          <w:bCs/>
        </w:rPr>
      </w:pPr>
    </w:p>
    <w:p w14:paraId="4EC53BED" w14:textId="77777777" w:rsidR="00C6012F" w:rsidRPr="008C3620" w:rsidRDefault="00C6012F" w:rsidP="00C6012F">
      <w:pPr>
        <w:rPr>
          <w:rFonts w:asciiTheme="majorBidi" w:hAnsiTheme="majorBidi" w:cstheme="majorBidi"/>
          <w:b/>
          <w:bCs/>
        </w:rPr>
      </w:pPr>
      <w:r w:rsidRPr="008C3620">
        <w:rPr>
          <w:rFonts w:asciiTheme="majorBidi" w:hAnsiTheme="majorBidi" w:cstheme="majorBidi"/>
          <w:b/>
          <w:bCs/>
          <w:lang w:val="de-DE"/>
        </w:rPr>
        <w:t xml:space="preserve">1- </w:t>
      </w:r>
      <w:r w:rsidRPr="008C3620">
        <w:rPr>
          <w:rFonts w:asciiTheme="majorBidi" w:hAnsiTheme="majorBidi" w:cstheme="majorBidi"/>
          <w:b/>
          <w:bCs/>
        </w:rPr>
        <w:t>Environmental sustainability practices</w:t>
      </w:r>
    </w:p>
    <w:p w14:paraId="7F98D241" w14:textId="77777777" w:rsidR="00C6012F" w:rsidRPr="008C3620" w:rsidRDefault="00C6012F" w:rsidP="00C6012F">
      <w:pPr>
        <w:pStyle w:val="ListParagraph"/>
        <w:numPr>
          <w:ilvl w:val="0"/>
          <w:numId w:val="17"/>
        </w:numPr>
        <w:rPr>
          <w:rFonts w:asciiTheme="majorBidi" w:hAnsiTheme="majorBidi" w:cstheme="majorBidi"/>
        </w:rPr>
      </w:pPr>
      <w:r w:rsidRPr="008C3620">
        <w:rPr>
          <w:rFonts w:asciiTheme="majorBidi" w:hAnsiTheme="majorBidi" w:cstheme="majorBidi"/>
        </w:rPr>
        <w:t>Energy efficiency</w:t>
      </w:r>
    </w:p>
    <w:p w14:paraId="24C6FBAE" w14:textId="77777777" w:rsidR="00C6012F" w:rsidRPr="008C3620" w:rsidRDefault="00C6012F" w:rsidP="00C6012F">
      <w:pPr>
        <w:pStyle w:val="ListParagraph"/>
        <w:numPr>
          <w:ilvl w:val="0"/>
          <w:numId w:val="17"/>
        </w:numPr>
        <w:rPr>
          <w:rFonts w:asciiTheme="majorBidi" w:hAnsiTheme="majorBidi" w:cstheme="majorBidi"/>
        </w:rPr>
      </w:pPr>
      <w:r w:rsidRPr="008C3620">
        <w:rPr>
          <w:rFonts w:asciiTheme="majorBidi" w:hAnsiTheme="majorBidi" w:cstheme="majorBidi"/>
        </w:rPr>
        <w:t>Water conservation</w:t>
      </w:r>
    </w:p>
    <w:p w14:paraId="00B203A1" w14:textId="77777777" w:rsidR="00C6012F" w:rsidRPr="008C3620" w:rsidRDefault="00C6012F" w:rsidP="00C6012F">
      <w:pPr>
        <w:pStyle w:val="ListParagraph"/>
        <w:numPr>
          <w:ilvl w:val="0"/>
          <w:numId w:val="17"/>
        </w:numPr>
        <w:rPr>
          <w:rFonts w:asciiTheme="majorBidi" w:hAnsiTheme="majorBidi" w:cstheme="majorBidi"/>
        </w:rPr>
      </w:pPr>
      <w:r w:rsidRPr="008C3620">
        <w:rPr>
          <w:rFonts w:asciiTheme="majorBidi" w:hAnsiTheme="majorBidi" w:cstheme="majorBidi"/>
        </w:rPr>
        <w:t>Waste reduction and recycling</w:t>
      </w:r>
    </w:p>
    <w:p w14:paraId="4841DA8E" w14:textId="77777777" w:rsidR="00C6012F" w:rsidRPr="008C3620" w:rsidRDefault="00C6012F" w:rsidP="00C6012F">
      <w:pPr>
        <w:pStyle w:val="ListParagraph"/>
        <w:numPr>
          <w:ilvl w:val="0"/>
          <w:numId w:val="17"/>
        </w:numPr>
        <w:rPr>
          <w:rFonts w:asciiTheme="majorBidi" w:hAnsiTheme="majorBidi" w:cstheme="majorBidi"/>
        </w:rPr>
      </w:pPr>
      <w:r w:rsidRPr="008C3620">
        <w:rPr>
          <w:rFonts w:asciiTheme="majorBidi" w:hAnsiTheme="majorBidi" w:cstheme="majorBidi"/>
        </w:rPr>
        <w:t>Sustainable purchasing</w:t>
      </w:r>
    </w:p>
    <w:p w14:paraId="216A53BA" w14:textId="77777777" w:rsidR="00C6012F" w:rsidRPr="008C3620" w:rsidRDefault="00C6012F" w:rsidP="00C6012F">
      <w:pPr>
        <w:rPr>
          <w:rFonts w:asciiTheme="majorBidi" w:hAnsiTheme="majorBidi" w:cstheme="majorBidi"/>
          <w:b/>
          <w:bCs/>
          <w:lang w:val="de-DE"/>
        </w:rPr>
      </w:pPr>
    </w:p>
    <w:p w14:paraId="071AD938" w14:textId="77777777" w:rsidR="00C6012F" w:rsidRPr="008C3620" w:rsidRDefault="00C6012F" w:rsidP="00C6012F">
      <w:pPr>
        <w:rPr>
          <w:rFonts w:asciiTheme="majorBidi" w:hAnsiTheme="majorBidi" w:cstheme="majorBidi"/>
          <w:b/>
          <w:bCs/>
        </w:rPr>
      </w:pPr>
      <w:r w:rsidRPr="008C3620">
        <w:rPr>
          <w:rFonts w:asciiTheme="majorBidi" w:hAnsiTheme="majorBidi" w:cstheme="majorBidi"/>
          <w:b/>
          <w:bCs/>
          <w:lang w:val="de-DE"/>
        </w:rPr>
        <w:t xml:space="preserve">2- </w:t>
      </w:r>
      <w:r w:rsidRPr="008C3620">
        <w:rPr>
          <w:rFonts w:asciiTheme="majorBidi" w:hAnsiTheme="majorBidi" w:cstheme="majorBidi"/>
          <w:b/>
          <w:bCs/>
        </w:rPr>
        <w:t>Social sustainability practices</w:t>
      </w:r>
    </w:p>
    <w:p w14:paraId="2C0BFA3C" w14:textId="77777777" w:rsidR="00C6012F" w:rsidRPr="008C3620" w:rsidRDefault="00C6012F" w:rsidP="00C6012F">
      <w:pPr>
        <w:pStyle w:val="ListParagraph"/>
        <w:numPr>
          <w:ilvl w:val="0"/>
          <w:numId w:val="18"/>
        </w:numPr>
        <w:rPr>
          <w:rFonts w:asciiTheme="majorBidi" w:hAnsiTheme="majorBidi" w:cstheme="majorBidi"/>
        </w:rPr>
      </w:pPr>
      <w:r w:rsidRPr="008C3620">
        <w:rPr>
          <w:rFonts w:asciiTheme="majorBidi" w:hAnsiTheme="majorBidi" w:cstheme="majorBidi"/>
        </w:rPr>
        <w:t>Employee welfare</w:t>
      </w:r>
    </w:p>
    <w:p w14:paraId="628B8ECF" w14:textId="77777777" w:rsidR="00C6012F" w:rsidRPr="008C3620" w:rsidRDefault="00C6012F" w:rsidP="00C6012F">
      <w:pPr>
        <w:pStyle w:val="ListParagraph"/>
        <w:numPr>
          <w:ilvl w:val="0"/>
          <w:numId w:val="18"/>
        </w:numPr>
        <w:rPr>
          <w:rFonts w:asciiTheme="majorBidi" w:hAnsiTheme="majorBidi" w:cstheme="majorBidi"/>
        </w:rPr>
      </w:pPr>
      <w:r w:rsidRPr="008C3620">
        <w:rPr>
          <w:rFonts w:asciiTheme="majorBidi" w:hAnsiTheme="majorBidi" w:cstheme="majorBidi"/>
        </w:rPr>
        <w:t>Community engagement</w:t>
      </w:r>
    </w:p>
    <w:p w14:paraId="1EF29230" w14:textId="77777777" w:rsidR="00C6012F" w:rsidRPr="008C3620" w:rsidRDefault="00C6012F" w:rsidP="00C6012F">
      <w:pPr>
        <w:pStyle w:val="ListParagraph"/>
        <w:numPr>
          <w:ilvl w:val="0"/>
          <w:numId w:val="18"/>
        </w:numPr>
        <w:rPr>
          <w:rFonts w:asciiTheme="majorBidi" w:hAnsiTheme="majorBidi" w:cstheme="majorBidi"/>
        </w:rPr>
      </w:pPr>
      <w:r w:rsidRPr="008C3620">
        <w:rPr>
          <w:rFonts w:asciiTheme="majorBidi" w:hAnsiTheme="majorBidi" w:cstheme="majorBidi"/>
        </w:rPr>
        <w:t>Support for local culture and heritage</w:t>
      </w:r>
    </w:p>
    <w:p w14:paraId="5ADEFFFF" w14:textId="77777777" w:rsidR="00C6012F" w:rsidRPr="008C3620" w:rsidRDefault="00C6012F" w:rsidP="00C6012F">
      <w:pPr>
        <w:rPr>
          <w:rFonts w:asciiTheme="majorBidi" w:hAnsiTheme="majorBidi" w:cstheme="majorBidi"/>
          <w:b/>
          <w:bCs/>
          <w:lang w:val="de-DE"/>
        </w:rPr>
      </w:pPr>
    </w:p>
    <w:p w14:paraId="380FBB32" w14:textId="77777777" w:rsidR="00C6012F" w:rsidRPr="008C3620" w:rsidRDefault="00C6012F" w:rsidP="00C6012F">
      <w:pPr>
        <w:rPr>
          <w:rFonts w:asciiTheme="majorBidi" w:hAnsiTheme="majorBidi" w:cstheme="majorBidi"/>
          <w:b/>
          <w:bCs/>
        </w:rPr>
      </w:pPr>
      <w:r w:rsidRPr="008C3620">
        <w:rPr>
          <w:rFonts w:asciiTheme="majorBidi" w:hAnsiTheme="majorBidi" w:cstheme="majorBidi"/>
          <w:b/>
          <w:bCs/>
          <w:lang w:val="de-DE"/>
        </w:rPr>
        <w:t xml:space="preserve">3- </w:t>
      </w:r>
      <w:r w:rsidRPr="008C3620">
        <w:rPr>
          <w:rFonts w:asciiTheme="majorBidi" w:hAnsiTheme="majorBidi" w:cstheme="majorBidi"/>
          <w:b/>
          <w:bCs/>
        </w:rPr>
        <w:t>Economic sustainability practices</w:t>
      </w:r>
    </w:p>
    <w:p w14:paraId="4E8D33AC" w14:textId="77777777" w:rsidR="00C6012F" w:rsidRPr="008C3620" w:rsidRDefault="00C6012F" w:rsidP="00C6012F">
      <w:pPr>
        <w:pStyle w:val="ListParagraph"/>
        <w:numPr>
          <w:ilvl w:val="0"/>
          <w:numId w:val="19"/>
        </w:numPr>
        <w:rPr>
          <w:rFonts w:asciiTheme="majorBidi" w:hAnsiTheme="majorBidi" w:cstheme="majorBidi"/>
        </w:rPr>
      </w:pPr>
      <w:r w:rsidRPr="008C3620">
        <w:rPr>
          <w:rFonts w:asciiTheme="majorBidi" w:hAnsiTheme="majorBidi" w:cstheme="majorBidi"/>
        </w:rPr>
        <w:t>Local sourcing</w:t>
      </w:r>
    </w:p>
    <w:p w14:paraId="1A042467" w14:textId="77777777" w:rsidR="00C6012F" w:rsidRPr="008C3620" w:rsidRDefault="00C6012F" w:rsidP="00C6012F">
      <w:pPr>
        <w:pStyle w:val="ListParagraph"/>
        <w:numPr>
          <w:ilvl w:val="0"/>
          <w:numId w:val="19"/>
        </w:numPr>
        <w:rPr>
          <w:rFonts w:asciiTheme="majorBidi" w:hAnsiTheme="majorBidi" w:cstheme="majorBidi"/>
        </w:rPr>
      </w:pPr>
      <w:r w:rsidRPr="008C3620">
        <w:rPr>
          <w:rFonts w:asciiTheme="majorBidi" w:hAnsiTheme="majorBidi" w:cstheme="majorBidi"/>
        </w:rPr>
        <w:t>Contribution to the local economy</w:t>
      </w:r>
    </w:p>
    <w:p w14:paraId="2BF551DF" w14:textId="77777777" w:rsidR="001674E1" w:rsidRPr="008C3620" w:rsidRDefault="00C6012F" w:rsidP="00C6012F">
      <w:pPr>
        <w:pStyle w:val="ListParagraph"/>
        <w:numPr>
          <w:ilvl w:val="0"/>
          <w:numId w:val="19"/>
        </w:numPr>
        <w:rPr>
          <w:rFonts w:asciiTheme="majorBidi" w:hAnsiTheme="majorBidi" w:cstheme="majorBidi"/>
          <w:lang w:val="en-US"/>
        </w:rPr>
      </w:pPr>
      <w:r w:rsidRPr="008C3620">
        <w:rPr>
          <w:rFonts w:asciiTheme="majorBidi" w:hAnsiTheme="majorBidi" w:cstheme="majorBidi"/>
        </w:rPr>
        <w:t>Long-term business sustainability</w:t>
      </w:r>
    </w:p>
    <w:p w14:paraId="6D836997" w14:textId="77777777" w:rsidR="00D64472" w:rsidRPr="008C3620" w:rsidRDefault="00D64472" w:rsidP="00D64472">
      <w:pPr>
        <w:pStyle w:val="ListParagraph"/>
        <w:ind w:left="0"/>
        <w:rPr>
          <w:rFonts w:asciiTheme="majorBidi" w:hAnsiTheme="majorBidi" w:cstheme="majorBidi"/>
          <w:lang w:val="en-US"/>
        </w:rPr>
      </w:pPr>
    </w:p>
    <w:p w14:paraId="095B087A" w14:textId="77777777" w:rsidR="00D64472" w:rsidRPr="008C3620" w:rsidRDefault="00D64472" w:rsidP="00D64472">
      <w:pPr>
        <w:pStyle w:val="ListParagraph"/>
        <w:ind w:left="0"/>
        <w:rPr>
          <w:rFonts w:asciiTheme="majorBidi" w:hAnsiTheme="majorBidi" w:cstheme="majorBidi"/>
          <w:lang w:val="en-US"/>
        </w:rPr>
      </w:pPr>
    </w:p>
    <w:p w14:paraId="1537ED77" w14:textId="77777777" w:rsidR="00D64472" w:rsidRPr="008C3620" w:rsidRDefault="00D64472" w:rsidP="00D64472">
      <w:pPr>
        <w:pStyle w:val="ListParagraph"/>
        <w:ind w:left="0"/>
        <w:rPr>
          <w:rFonts w:asciiTheme="majorBidi" w:hAnsiTheme="majorBidi" w:cstheme="majorBidi"/>
          <w:lang w:val="en-US"/>
        </w:rPr>
      </w:pPr>
    </w:p>
    <w:p w14:paraId="42E15378" w14:textId="77777777" w:rsidR="00D64472" w:rsidRPr="008C3620" w:rsidRDefault="00D64472" w:rsidP="00D64472">
      <w:pPr>
        <w:pStyle w:val="ListParagraph"/>
        <w:ind w:left="0"/>
        <w:rPr>
          <w:rFonts w:asciiTheme="majorBidi" w:hAnsiTheme="majorBidi" w:cstheme="majorBidi"/>
          <w:lang w:val="en-US"/>
        </w:rPr>
      </w:pPr>
    </w:p>
    <w:p w14:paraId="5425943A" w14:textId="77777777" w:rsidR="00D64472" w:rsidRPr="008C3620" w:rsidRDefault="00D64472" w:rsidP="00D64472">
      <w:pPr>
        <w:pStyle w:val="ListParagraph"/>
        <w:ind w:left="0"/>
        <w:rPr>
          <w:rFonts w:asciiTheme="majorBidi" w:hAnsiTheme="majorBidi" w:cstheme="majorBidi"/>
          <w:lang w:val="en-US"/>
        </w:rPr>
      </w:pPr>
    </w:p>
    <w:p w14:paraId="617D6438" w14:textId="77777777" w:rsidR="00D64472" w:rsidRPr="008C3620" w:rsidRDefault="00D64472" w:rsidP="00D64472">
      <w:pPr>
        <w:pStyle w:val="ListParagraph"/>
        <w:ind w:left="0"/>
        <w:rPr>
          <w:rFonts w:asciiTheme="majorBidi" w:hAnsiTheme="majorBidi" w:cstheme="majorBidi"/>
          <w:lang w:val="en-US"/>
        </w:rPr>
      </w:pPr>
    </w:p>
    <w:p w14:paraId="54E1F440" w14:textId="77777777" w:rsidR="00D64472" w:rsidRDefault="00D64472" w:rsidP="00D64472">
      <w:pPr>
        <w:pStyle w:val="ListParagraph"/>
        <w:ind w:left="0"/>
        <w:rPr>
          <w:rFonts w:asciiTheme="majorBidi" w:hAnsiTheme="majorBidi" w:cstheme="majorBidi"/>
          <w:lang w:val="en-US"/>
        </w:rPr>
      </w:pPr>
    </w:p>
    <w:p w14:paraId="24CBF629" w14:textId="77777777" w:rsidR="008C3620" w:rsidRDefault="008C3620" w:rsidP="00D64472">
      <w:pPr>
        <w:pStyle w:val="ListParagraph"/>
        <w:ind w:left="0"/>
        <w:rPr>
          <w:rFonts w:asciiTheme="majorBidi" w:hAnsiTheme="majorBidi" w:cstheme="majorBidi"/>
          <w:lang w:val="en-US"/>
        </w:rPr>
      </w:pPr>
    </w:p>
    <w:p w14:paraId="50D4A41D" w14:textId="77777777" w:rsidR="008C3620" w:rsidRDefault="008C3620" w:rsidP="00250A6D">
      <w:pPr>
        <w:pStyle w:val="ListParagraph"/>
        <w:rPr>
          <w:rFonts w:asciiTheme="majorBidi" w:hAnsiTheme="majorBidi" w:cstheme="majorBidi"/>
          <w:lang w:val="en-US"/>
        </w:rPr>
      </w:pPr>
    </w:p>
    <w:p w14:paraId="502507A5" w14:textId="77777777" w:rsidR="008C3620" w:rsidRDefault="008C3620" w:rsidP="00250A6D">
      <w:pPr>
        <w:pStyle w:val="ListParagraph"/>
        <w:rPr>
          <w:rFonts w:asciiTheme="majorBidi" w:hAnsiTheme="majorBidi" w:cstheme="majorBidi"/>
          <w:lang w:val="en-US"/>
        </w:rPr>
      </w:pPr>
    </w:p>
    <w:p w14:paraId="0B9545A7" w14:textId="77777777" w:rsidR="008C3620" w:rsidRDefault="008C3620" w:rsidP="00250A6D">
      <w:pPr>
        <w:pStyle w:val="ListParagraph"/>
        <w:rPr>
          <w:rFonts w:asciiTheme="majorBidi" w:hAnsiTheme="majorBidi" w:cstheme="majorBidi"/>
          <w:lang w:val="en-US"/>
        </w:rPr>
      </w:pPr>
    </w:p>
    <w:p w14:paraId="5BA0786B" w14:textId="77777777" w:rsidR="008C3620" w:rsidRDefault="008C3620" w:rsidP="00250A6D">
      <w:pPr>
        <w:pStyle w:val="ListParagraph"/>
        <w:rPr>
          <w:rFonts w:asciiTheme="majorBidi" w:hAnsiTheme="majorBidi" w:cstheme="majorBidi"/>
          <w:lang w:val="en-US"/>
        </w:rPr>
      </w:pPr>
    </w:p>
    <w:p w14:paraId="31C25307" w14:textId="77777777" w:rsidR="008C3620" w:rsidRDefault="008C3620" w:rsidP="00250A6D">
      <w:pPr>
        <w:pStyle w:val="ListParagraph"/>
        <w:rPr>
          <w:rFonts w:asciiTheme="majorBidi" w:hAnsiTheme="majorBidi" w:cstheme="majorBidi"/>
          <w:lang w:val="en-US"/>
        </w:rPr>
      </w:pPr>
    </w:p>
    <w:p w14:paraId="759EF4D7" w14:textId="77777777" w:rsidR="008C3620" w:rsidRDefault="008C3620" w:rsidP="00250A6D">
      <w:pPr>
        <w:pStyle w:val="ListParagraph"/>
        <w:rPr>
          <w:rFonts w:asciiTheme="majorBidi" w:hAnsiTheme="majorBidi" w:cstheme="majorBidi"/>
          <w:lang w:val="en-US"/>
        </w:rPr>
      </w:pPr>
    </w:p>
    <w:p w14:paraId="6DC5371A" w14:textId="77777777" w:rsidR="008C3620" w:rsidRDefault="008C3620" w:rsidP="00250A6D">
      <w:pPr>
        <w:pStyle w:val="ListParagraph"/>
        <w:rPr>
          <w:rFonts w:asciiTheme="majorBidi" w:hAnsiTheme="majorBidi" w:cstheme="majorBidi"/>
          <w:lang w:val="en-US"/>
        </w:rPr>
      </w:pPr>
    </w:p>
    <w:p w14:paraId="448094A3" w14:textId="77777777" w:rsidR="008C3620" w:rsidRDefault="008C3620" w:rsidP="00250A6D">
      <w:pPr>
        <w:pStyle w:val="ListParagraph"/>
        <w:rPr>
          <w:rFonts w:asciiTheme="majorBidi" w:hAnsiTheme="majorBidi" w:cstheme="majorBidi"/>
          <w:lang w:val="en-US"/>
        </w:rPr>
      </w:pPr>
    </w:p>
    <w:p w14:paraId="243074AE" w14:textId="77777777" w:rsidR="008C3620" w:rsidRDefault="008C3620" w:rsidP="00250A6D">
      <w:pPr>
        <w:pStyle w:val="ListParagraph"/>
        <w:rPr>
          <w:rFonts w:asciiTheme="majorBidi" w:hAnsiTheme="majorBidi" w:cstheme="majorBidi"/>
          <w:lang w:val="en-US"/>
        </w:rPr>
      </w:pPr>
    </w:p>
    <w:p w14:paraId="387C358A" w14:textId="71F8FD0B" w:rsidR="00250A6D" w:rsidRDefault="00250A6D" w:rsidP="00250A6D">
      <w:pPr>
        <w:pStyle w:val="ListParagraph"/>
        <w:rPr>
          <w:rFonts w:asciiTheme="majorBidi" w:hAnsiTheme="majorBidi" w:cstheme="majorBidi"/>
          <w:b/>
          <w:bCs/>
          <w:lang w:val="en-GB"/>
        </w:rPr>
      </w:pPr>
      <w:r w:rsidRPr="008C3620">
        <w:rPr>
          <w:rFonts w:asciiTheme="majorBidi" w:hAnsiTheme="majorBidi" w:cstheme="majorBidi"/>
          <w:b/>
          <w:bCs/>
          <w:lang w:val="en-GB"/>
        </w:rPr>
        <w:t>Hospitality Sustainability Practices: InterContinental Hotels Group (IHG)</w:t>
      </w:r>
    </w:p>
    <w:p w14:paraId="14D2CE7D" w14:textId="77777777" w:rsidR="008C3620" w:rsidRPr="008C3620" w:rsidRDefault="008C3620" w:rsidP="00250A6D">
      <w:pPr>
        <w:pStyle w:val="ListParagraph"/>
        <w:rPr>
          <w:rFonts w:asciiTheme="majorBidi" w:hAnsiTheme="majorBidi" w:cstheme="majorBidi"/>
          <w:b/>
          <w:bCs/>
          <w:lang w:val="en-GB"/>
        </w:rPr>
      </w:pPr>
    </w:p>
    <w:p w14:paraId="5D602971" w14:textId="77777777" w:rsidR="00250A6D" w:rsidRPr="008C3620" w:rsidRDefault="00250A6D" w:rsidP="00250A6D">
      <w:pPr>
        <w:pStyle w:val="ListParagraph"/>
        <w:rPr>
          <w:rFonts w:asciiTheme="majorBidi" w:hAnsiTheme="majorBidi" w:cstheme="majorBidi"/>
          <w:b/>
          <w:bCs/>
          <w:lang w:val="en-GB"/>
        </w:rPr>
      </w:pPr>
    </w:p>
    <w:tbl>
      <w:tblPr>
        <w:tblStyle w:val="TableGridLight"/>
        <w:tblW w:w="0" w:type="auto"/>
        <w:tblLook w:val="04A0" w:firstRow="1" w:lastRow="0" w:firstColumn="1" w:lastColumn="0" w:noHBand="0" w:noVBand="1"/>
      </w:tblPr>
      <w:tblGrid>
        <w:gridCol w:w="2804"/>
        <w:gridCol w:w="6212"/>
      </w:tblGrid>
      <w:tr w:rsidR="00250A6D" w:rsidRPr="008C3620" w14:paraId="12AFA2DF" w14:textId="77777777" w:rsidTr="00250A6D">
        <w:tc>
          <w:tcPr>
            <w:tcW w:w="0" w:type="auto"/>
            <w:hideMark/>
          </w:tcPr>
          <w:p w14:paraId="101ED44A" w14:textId="77777777" w:rsidR="00250A6D" w:rsidRPr="008C3620" w:rsidRDefault="00250A6D" w:rsidP="00250A6D">
            <w:pPr>
              <w:pStyle w:val="ListParagraph"/>
              <w:rPr>
                <w:rFonts w:asciiTheme="majorBidi" w:hAnsiTheme="majorBidi" w:cstheme="majorBidi"/>
                <w:b/>
                <w:bCs/>
                <w:lang w:val="en-GB"/>
              </w:rPr>
            </w:pPr>
            <w:r w:rsidRPr="008C3620">
              <w:rPr>
                <w:rFonts w:asciiTheme="majorBidi" w:hAnsiTheme="majorBidi" w:cstheme="majorBidi"/>
                <w:b/>
                <w:bCs/>
                <w:lang w:val="en-GB"/>
              </w:rPr>
              <w:t>Sustainability Dimension</w:t>
            </w:r>
          </w:p>
        </w:tc>
        <w:tc>
          <w:tcPr>
            <w:tcW w:w="0" w:type="auto"/>
            <w:hideMark/>
          </w:tcPr>
          <w:p w14:paraId="09C2D69B" w14:textId="46C4BD78" w:rsidR="00250A6D" w:rsidRPr="008C3620" w:rsidRDefault="00250A6D" w:rsidP="00250A6D">
            <w:pPr>
              <w:pStyle w:val="ListParagraph"/>
              <w:rPr>
                <w:rFonts w:asciiTheme="majorBidi" w:hAnsiTheme="majorBidi" w:cstheme="majorBidi"/>
                <w:b/>
                <w:bCs/>
                <w:lang w:val="en-GB"/>
              </w:rPr>
            </w:pPr>
            <w:r w:rsidRPr="008C3620">
              <w:rPr>
                <w:rFonts w:asciiTheme="majorBidi" w:hAnsiTheme="majorBidi" w:cstheme="majorBidi"/>
                <w:b/>
                <w:bCs/>
                <w:lang w:val="en-GB"/>
              </w:rPr>
              <w:t xml:space="preserve">Practices </w:t>
            </w:r>
          </w:p>
        </w:tc>
      </w:tr>
      <w:tr w:rsidR="00250A6D" w:rsidRPr="008C3620" w14:paraId="6C02568B" w14:textId="77777777" w:rsidTr="00250A6D">
        <w:tc>
          <w:tcPr>
            <w:tcW w:w="0" w:type="auto"/>
            <w:hideMark/>
          </w:tcPr>
          <w:p w14:paraId="7707FF14" w14:textId="77777777" w:rsidR="00250A6D" w:rsidRPr="008C3620" w:rsidRDefault="00250A6D" w:rsidP="00250A6D">
            <w:pPr>
              <w:pStyle w:val="ListParagraph"/>
              <w:rPr>
                <w:rFonts w:asciiTheme="majorBidi" w:hAnsiTheme="majorBidi" w:cstheme="majorBidi"/>
                <w:b/>
                <w:bCs/>
                <w:lang w:val="en-GB"/>
              </w:rPr>
            </w:pPr>
            <w:r w:rsidRPr="008C3620">
              <w:rPr>
                <w:rFonts w:asciiTheme="majorBidi" w:hAnsiTheme="majorBidi" w:cstheme="majorBidi"/>
                <w:b/>
                <w:bCs/>
                <w:lang w:val="en-GB"/>
              </w:rPr>
              <w:t>Hospitality Establishment</w:t>
            </w:r>
          </w:p>
        </w:tc>
        <w:tc>
          <w:tcPr>
            <w:tcW w:w="0" w:type="auto"/>
            <w:hideMark/>
          </w:tcPr>
          <w:p w14:paraId="08D199B4" w14:textId="77777777" w:rsidR="00250A6D" w:rsidRPr="008C3620" w:rsidRDefault="00250A6D" w:rsidP="00250A6D">
            <w:pPr>
              <w:pStyle w:val="ListParagraph"/>
              <w:rPr>
                <w:rFonts w:asciiTheme="majorBidi" w:hAnsiTheme="majorBidi" w:cstheme="majorBidi"/>
                <w:lang w:val="en-GB"/>
              </w:rPr>
            </w:pPr>
            <w:r w:rsidRPr="008C3620">
              <w:rPr>
                <w:rFonts w:asciiTheme="majorBidi" w:hAnsiTheme="majorBidi" w:cstheme="majorBidi"/>
                <w:lang w:val="en-GB"/>
              </w:rPr>
              <w:t xml:space="preserve">InterContinental Hotels Group (IHG) is one of the world's largest hospitality companies, operating globally recognized brands such as </w:t>
            </w:r>
            <w:r w:rsidRPr="008C3620">
              <w:rPr>
                <w:rFonts w:asciiTheme="majorBidi" w:hAnsiTheme="majorBidi" w:cstheme="majorBidi"/>
                <w:b/>
                <w:bCs/>
                <w:lang w:val="en-GB"/>
              </w:rPr>
              <w:t>InterContinental, Holiday Inn, Crowne Plaza, Hotel Indigo, voco, and Kimpton.</w:t>
            </w:r>
            <w:r w:rsidRPr="008C3620">
              <w:rPr>
                <w:rFonts w:asciiTheme="majorBidi" w:hAnsiTheme="majorBidi" w:cstheme="majorBidi"/>
                <w:lang w:val="en-GB"/>
              </w:rPr>
              <w:t xml:space="preserve"> The company operates in over 100 countries and places sustainability at the core of its operations through its Journey to Tomorrow responsible business plan. This strategy focuses on protecting the environment, supporting local communities, empowering employees, and ensuring sustainable long-term business growth. IHG aims to deliver exceptional guest experiences while minimizing its environmental footprint and creating positive social and economic impacts.</w:t>
            </w:r>
          </w:p>
        </w:tc>
      </w:tr>
      <w:tr w:rsidR="00250A6D" w:rsidRPr="008C3620" w14:paraId="75F42CA3" w14:textId="77777777" w:rsidTr="00250A6D">
        <w:tc>
          <w:tcPr>
            <w:tcW w:w="0" w:type="auto"/>
            <w:hideMark/>
          </w:tcPr>
          <w:p w14:paraId="30BF0FA1" w14:textId="77777777" w:rsidR="00250A6D" w:rsidRPr="008C3620" w:rsidRDefault="00250A6D" w:rsidP="00250A6D">
            <w:pPr>
              <w:pStyle w:val="ListParagraph"/>
              <w:rPr>
                <w:rFonts w:asciiTheme="majorBidi" w:hAnsiTheme="majorBidi" w:cstheme="majorBidi"/>
                <w:b/>
                <w:bCs/>
                <w:lang w:val="en-GB"/>
              </w:rPr>
            </w:pPr>
            <w:r w:rsidRPr="008C3620">
              <w:rPr>
                <w:rFonts w:asciiTheme="majorBidi" w:hAnsiTheme="majorBidi" w:cstheme="majorBidi"/>
                <w:b/>
                <w:bCs/>
                <w:lang w:val="en-GB"/>
              </w:rPr>
              <w:t>1. Environmental Sustainability Practices</w:t>
            </w:r>
          </w:p>
        </w:tc>
        <w:tc>
          <w:tcPr>
            <w:tcW w:w="0" w:type="auto"/>
            <w:hideMark/>
          </w:tcPr>
          <w:p w14:paraId="2CC75427" w14:textId="77777777" w:rsidR="00250A6D" w:rsidRPr="008C3620" w:rsidRDefault="00250A6D" w:rsidP="00250A6D">
            <w:pPr>
              <w:pStyle w:val="ListParagraph"/>
              <w:rPr>
                <w:rFonts w:asciiTheme="majorBidi" w:hAnsiTheme="majorBidi" w:cstheme="majorBidi"/>
                <w:lang w:val="en-GB"/>
              </w:rPr>
            </w:pPr>
            <w:r w:rsidRPr="008C3620">
              <w:rPr>
                <w:rFonts w:asciiTheme="majorBidi" w:hAnsiTheme="majorBidi" w:cstheme="majorBidi"/>
                <w:lang w:val="en-GB"/>
              </w:rPr>
              <w:t xml:space="preserve">IHG has adopted numerous environmental sustainability practices to reduce resource consumption and support climate action. The company prioritizes energy efficiency by installing LED lighting, energy-efficient HVAC systems, smart room controls, occupancy sensors, and automated building management systems. Many IHG hotels also purchase renewable electricity or generate renewable energy through solar installations where feasible. Regular monitoring of energy usage enables hotels to improve operational efficiency and reduce greenhouse gas emissions. In terms of water conservation, IHG properties utilize low-flow faucets, water-efficient showerheads, dual-flush toilets, and advanced irrigation systems. Guests are encouraged to participate in towel and linen reuse programs, reducing both water and energy consumption. Some hotels also collect rainwater and recycle greywater for landscaping and other non-drinking purposes. For waste reduction and recycling, IHG has introduced comprehensive recycling initiatives, reduced single-use plastics, minimized food waste through improved inventory planning, and partnered with food donation organizations to distribute surplus meals. Recycling bins are provided throughout hotel properties, and organic waste is composted where facilities exist. The company also practices sustainable purchasing by sourcing environmentally certified cleaning products, responsibly harvested seafood, sustainable timber, </w:t>
            </w:r>
            <w:r w:rsidRPr="008C3620">
              <w:rPr>
                <w:rFonts w:asciiTheme="majorBidi" w:hAnsiTheme="majorBidi" w:cstheme="majorBidi"/>
                <w:lang w:val="en-GB"/>
              </w:rPr>
              <w:lastRenderedPageBreak/>
              <w:t>Fairtrade products, and locally produced food whenever possible. Suppliers are required to comply with IHG's environmental and ethical sourcing standards, ensuring sustainability across the supply chain.</w:t>
            </w:r>
          </w:p>
        </w:tc>
      </w:tr>
      <w:tr w:rsidR="00250A6D" w:rsidRPr="008C3620" w14:paraId="6D899029" w14:textId="77777777" w:rsidTr="00250A6D">
        <w:tc>
          <w:tcPr>
            <w:tcW w:w="0" w:type="auto"/>
            <w:hideMark/>
          </w:tcPr>
          <w:p w14:paraId="33616C91" w14:textId="77777777" w:rsidR="00250A6D" w:rsidRPr="008C3620" w:rsidRDefault="00250A6D" w:rsidP="00250A6D">
            <w:pPr>
              <w:pStyle w:val="ListParagraph"/>
              <w:rPr>
                <w:rFonts w:asciiTheme="majorBidi" w:hAnsiTheme="majorBidi" w:cstheme="majorBidi"/>
                <w:b/>
                <w:bCs/>
                <w:lang w:val="en-GB"/>
              </w:rPr>
            </w:pPr>
            <w:r w:rsidRPr="008C3620">
              <w:rPr>
                <w:rFonts w:asciiTheme="majorBidi" w:hAnsiTheme="majorBidi" w:cstheme="majorBidi"/>
                <w:b/>
                <w:bCs/>
                <w:lang w:val="en-GB"/>
              </w:rPr>
              <w:lastRenderedPageBreak/>
              <w:t>2. Social Sustainability Practices</w:t>
            </w:r>
          </w:p>
        </w:tc>
        <w:tc>
          <w:tcPr>
            <w:tcW w:w="0" w:type="auto"/>
            <w:hideMark/>
          </w:tcPr>
          <w:p w14:paraId="3B8EBA30" w14:textId="77777777" w:rsidR="00250A6D" w:rsidRPr="008C3620" w:rsidRDefault="00250A6D" w:rsidP="00250A6D">
            <w:pPr>
              <w:pStyle w:val="ListParagraph"/>
              <w:rPr>
                <w:rFonts w:asciiTheme="majorBidi" w:hAnsiTheme="majorBidi" w:cstheme="majorBidi"/>
                <w:lang w:val="en-GB"/>
              </w:rPr>
            </w:pPr>
            <w:r w:rsidRPr="008C3620">
              <w:rPr>
                <w:rFonts w:asciiTheme="majorBidi" w:hAnsiTheme="majorBidi" w:cstheme="majorBidi"/>
                <w:lang w:val="en-GB"/>
              </w:rPr>
              <w:t>IHG places great importance on social sustainability by investing in its employees and the communities where it operates. Employee welfare is supported through comprehensive training programs, leadership development opportunities, diversity and inclusion initiatives, health and safety policies, and employee wellness programs. IHG promotes equal opportunities and fosters an inclusive workplace where employees from diverse backgrounds are respected and encouraged to grow professionally. The company actively promotes community engagement by working with local charities, educational institutions, humanitarian organizations, and environmental groups. Employees participate in volunteer activities, fundraising campaigns, disaster relief efforts, and skills development programs that benefit local communities. IHG also demonstrates strong support for local culture and heritage by incorporating regional architecture, traditional cuisine, local artwork, and cultural experiences into many of its hotels. Partnerships with local artists, craftsmen, and tourism organizations help preserve cultural heritage while providing guests with authentic and memorable travel experiences. These initiatives strengthen community relationships and contribute to responsible tourism development.</w:t>
            </w:r>
          </w:p>
        </w:tc>
      </w:tr>
      <w:tr w:rsidR="00250A6D" w:rsidRPr="008C3620" w14:paraId="3119D260" w14:textId="77777777" w:rsidTr="00250A6D">
        <w:tc>
          <w:tcPr>
            <w:tcW w:w="0" w:type="auto"/>
            <w:hideMark/>
          </w:tcPr>
          <w:p w14:paraId="516C7519" w14:textId="77777777" w:rsidR="00250A6D" w:rsidRPr="008C3620" w:rsidRDefault="00250A6D" w:rsidP="00250A6D">
            <w:pPr>
              <w:pStyle w:val="ListParagraph"/>
              <w:rPr>
                <w:rFonts w:asciiTheme="majorBidi" w:hAnsiTheme="majorBidi" w:cstheme="majorBidi"/>
                <w:b/>
                <w:bCs/>
                <w:lang w:val="en-GB"/>
              </w:rPr>
            </w:pPr>
            <w:r w:rsidRPr="008C3620">
              <w:rPr>
                <w:rFonts w:asciiTheme="majorBidi" w:hAnsiTheme="majorBidi" w:cstheme="majorBidi"/>
                <w:b/>
                <w:bCs/>
                <w:lang w:val="en-GB"/>
              </w:rPr>
              <w:t>3. Economic Sustainability Practices</w:t>
            </w:r>
          </w:p>
        </w:tc>
        <w:tc>
          <w:tcPr>
            <w:tcW w:w="0" w:type="auto"/>
            <w:hideMark/>
          </w:tcPr>
          <w:p w14:paraId="48D511D4" w14:textId="77777777" w:rsidR="00250A6D" w:rsidRPr="008C3620" w:rsidRDefault="00250A6D" w:rsidP="00250A6D">
            <w:pPr>
              <w:pStyle w:val="ListParagraph"/>
              <w:rPr>
                <w:rFonts w:asciiTheme="majorBidi" w:hAnsiTheme="majorBidi" w:cstheme="majorBidi"/>
                <w:lang w:val="en-GB"/>
              </w:rPr>
            </w:pPr>
            <w:r w:rsidRPr="008C3620">
              <w:rPr>
                <w:rFonts w:asciiTheme="majorBidi" w:hAnsiTheme="majorBidi" w:cstheme="majorBidi"/>
                <w:lang w:val="en-GB"/>
              </w:rPr>
              <w:t xml:space="preserve">IHG contributes significantly to economic sustainability through responsible business operations and local economic development. The company encourages local sourcing by purchasing fresh produce, beverages, furniture, hotel amenities, and other supplies from nearby businesses whenever possible. This supports local farmers, manufacturers, and small enterprises while reducing transportation costs and carbon emissions. IHG also makes a valuable contribution to the local economy by creating employment opportunities, attracting domestic and international tourists, supporting local service providers, and generating tax revenues that contribute to public infrastructure and community development. Hotel operations stimulate demand for transportation, retail, restaurants, and entertainment services, creating indirect economic benefits for surrounding communities. To ensure long-term business sustainability, IHG integrates environmental, social, </w:t>
            </w:r>
            <w:r w:rsidRPr="008C3620">
              <w:rPr>
                <w:rFonts w:asciiTheme="majorBidi" w:hAnsiTheme="majorBidi" w:cstheme="majorBidi"/>
                <w:lang w:val="en-GB"/>
              </w:rPr>
              <w:lastRenderedPageBreak/>
              <w:t>and governance (ESG) principles into its corporate strategy. Continuous investment in digital technology, innovation, responsible governance, employee development, and sustainable infrastructure enhances operational efficiency and business resilience. By balancing profitability with environmental responsibility and social commitment, IHG creates long-term value for guests, employees, investors, suppliers, and local communities.</w:t>
            </w:r>
          </w:p>
        </w:tc>
      </w:tr>
    </w:tbl>
    <w:p w14:paraId="1F72A8EF" w14:textId="77777777" w:rsidR="008C3620" w:rsidRDefault="008C3620" w:rsidP="008C3620">
      <w:pPr>
        <w:pStyle w:val="ListParagraph"/>
        <w:ind w:left="0"/>
        <w:rPr>
          <w:rFonts w:asciiTheme="majorBidi" w:hAnsiTheme="majorBidi" w:cstheme="majorBidi"/>
          <w:b/>
          <w:bCs/>
          <w:lang w:val="en-GB"/>
        </w:rPr>
      </w:pPr>
    </w:p>
    <w:p w14:paraId="46A876FB" w14:textId="1B18BF61" w:rsidR="00250A6D" w:rsidRPr="008C3620" w:rsidRDefault="00250A6D" w:rsidP="008C3620">
      <w:pPr>
        <w:pStyle w:val="ListParagraph"/>
        <w:ind w:left="0"/>
        <w:rPr>
          <w:rFonts w:asciiTheme="majorBidi" w:hAnsiTheme="majorBidi" w:cstheme="majorBidi"/>
          <w:b/>
          <w:bCs/>
          <w:lang w:val="en-GB"/>
        </w:rPr>
      </w:pPr>
      <w:r w:rsidRPr="008C3620">
        <w:rPr>
          <w:rFonts w:asciiTheme="majorBidi" w:hAnsiTheme="majorBidi" w:cstheme="majorBidi"/>
          <w:b/>
          <w:bCs/>
          <w:lang w:val="en-GB"/>
        </w:rPr>
        <w:t>Conclusion</w:t>
      </w:r>
    </w:p>
    <w:p w14:paraId="5F1BEF1B" w14:textId="77777777" w:rsidR="008C3620" w:rsidRDefault="008C3620" w:rsidP="008C3620">
      <w:pPr>
        <w:pStyle w:val="ListParagraph"/>
        <w:ind w:left="0"/>
        <w:rPr>
          <w:rFonts w:asciiTheme="majorBidi" w:hAnsiTheme="majorBidi" w:cstheme="majorBidi"/>
          <w:b/>
          <w:bCs/>
          <w:lang w:val="en-GB"/>
        </w:rPr>
      </w:pPr>
    </w:p>
    <w:p w14:paraId="47E94750" w14:textId="0CC79140" w:rsidR="00250A6D" w:rsidRPr="008C3620" w:rsidRDefault="00250A6D" w:rsidP="008C3620">
      <w:pPr>
        <w:pStyle w:val="ListParagraph"/>
        <w:ind w:left="0"/>
        <w:rPr>
          <w:rFonts w:asciiTheme="majorBidi" w:hAnsiTheme="majorBidi" w:cstheme="majorBidi"/>
          <w:lang w:val="en-GB"/>
        </w:rPr>
      </w:pPr>
      <w:r w:rsidRPr="008C3620">
        <w:rPr>
          <w:rFonts w:asciiTheme="majorBidi" w:hAnsiTheme="majorBidi" w:cstheme="majorBidi"/>
          <w:lang w:val="en-GB"/>
        </w:rPr>
        <w:t>InterContinental Hotels Group (IHG) demonstrates a strong commitment to sustainable hospitality through its Journey to Tomorrow strategy. Its environmental initiatives reduce energy use, conserve water, minimize waste, and promote sustainable sourcing. Social sustainability is strengthened through employee development, community partnerships, and the preservation of local culture, while economic sustainability is achieved through local sourcing, job creation, and responsible business management. By integrating sustainability into every aspect of its operations, IHG serves as an excellent example of how global hospitality companies can achieve long-term success while protecting the environment and benefiting society.</w:t>
      </w:r>
    </w:p>
    <w:p w14:paraId="595C98F9" w14:textId="77777777" w:rsidR="00D64472" w:rsidRPr="008C3620" w:rsidRDefault="00D64472" w:rsidP="00250A6D">
      <w:pPr>
        <w:pStyle w:val="ListParagraph"/>
        <w:rPr>
          <w:rFonts w:asciiTheme="majorBidi" w:hAnsiTheme="majorBidi" w:cstheme="majorBidi"/>
          <w:lang w:val="en-US"/>
        </w:rPr>
      </w:pPr>
    </w:p>
    <w:sectPr w:rsidR="00D64472" w:rsidRPr="008C36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823B9CFA-6D4F-4C4A-9FCD-CD73EE473868}"/>
    <w:embedBold r:id="rId2" w:fontKey="{A2138AE7-8ACA-42DF-97E5-6D04B56C41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EFAE7E1A-C318-45AF-9DA7-407946647BFB}"/>
  </w:font>
  <w:font w:name="Calibri Light">
    <w:panose1 w:val="020F0302020204030204"/>
    <w:charset w:val="00"/>
    <w:family w:val="swiss"/>
    <w:pitch w:val="variable"/>
    <w:sig w:usb0="E4002EFF" w:usb1="C000247B" w:usb2="00000009" w:usb3="00000000" w:csb0="000001FF" w:csb1="00000000"/>
    <w:embedRegular r:id="rId4" w:fontKey="{7588ED0E-5AFB-4A79-B553-D158D2EC079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0D03717"/>
    <w:multiLevelType w:val="hybridMultilevel"/>
    <w:tmpl w:val="545EF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D70E0D"/>
    <w:multiLevelType w:val="hybridMultilevel"/>
    <w:tmpl w:val="83EA4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1D132F"/>
    <w:multiLevelType w:val="hybridMultilevel"/>
    <w:tmpl w:val="696E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C73D4B"/>
    <w:multiLevelType w:val="hybridMultilevel"/>
    <w:tmpl w:val="522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2E0EC6"/>
    <w:multiLevelType w:val="hybridMultilevel"/>
    <w:tmpl w:val="C7208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153FA9"/>
    <w:multiLevelType w:val="hybridMultilevel"/>
    <w:tmpl w:val="D67CD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E81994"/>
    <w:multiLevelType w:val="hybridMultilevel"/>
    <w:tmpl w:val="FDE4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10"/>
  </w:num>
  <w:num w:numId="2" w16cid:durableId="1012683535">
    <w:abstractNumId w:val="2"/>
  </w:num>
  <w:num w:numId="3" w16cid:durableId="1882092387">
    <w:abstractNumId w:val="12"/>
  </w:num>
  <w:num w:numId="4" w16cid:durableId="1544052912">
    <w:abstractNumId w:val="0"/>
  </w:num>
  <w:num w:numId="5" w16cid:durableId="1976175921">
    <w:abstractNumId w:val="7"/>
  </w:num>
  <w:num w:numId="6" w16cid:durableId="1741564058">
    <w:abstractNumId w:val="9"/>
  </w:num>
  <w:num w:numId="7" w16cid:durableId="192623156">
    <w:abstractNumId w:val="4"/>
  </w:num>
  <w:num w:numId="8" w16cid:durableId="378478015">
    <w:abstractNumId w:val="18"/>
  </w:num>
  <w:num w:numId="9" w16cid:durableId="982736017">
    <w:abstractNumId w:val="14"/>
  </w:num>
  <w:num w:numId="10" w16cid:durableId="1321621996">
    <w:abstractNumId w:val="15"/>
  </w:num>
  <w:num w:numId="11" w16cid:durableId="646325083">
    <w:abstractNumId w:val="3"/>
  </w:num>
  <w:num w:numId="12" w16cid:durableId="1195771833">
    <w:abstractNumId w:val="17"/>
  </w:num>
  <w:num w:numId="13" w16cid:durableId="193731801">
    <w:abstractNumId w:val="16"/>
  </w:num>
  <w:num w:numId="14" w16cid:durableId="673266209">
    <w:abstractNumId w:val="6"/>
  </w:num>
  <w:num w:numId="15" w16cid:durableId="1781879228">
    <w:abstractNumId w:val="8"/>
  </w:num>
  <w:num w:numId="16" w16cid:durableId="1668093758">
    <w:abstractNumId w:val="13"/>
  </w:num>
  <w:num w:numId="17" w16cid:durableId="1347512257">
    <w:abstractNumId w:val="5"/>
  </w:num>
  <w:num w:numId="18" w16cid:durableId="789587666">
    <w:abstractNumId w:val="1"/>
  </w:num>
  <w:num w:numId="19" w16cid:durableId="11355649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674E1"/>
    <w:rsid w:val="001700EC"/>
    <w:rsid w:val="00174BB1"/>
    <w:rsid w:val="00223DDB"/>
    <w:rsid w:val="00224FD9"/>
    <w:rsid w:val="00250A6D"/>
    <w:rsid w:val="002B7136"/>
    <w:rsid w:val="002F4AE0"/>
    <w:rsid w:val="00384E8A"/>
    <w:rsid w:val="003C006E"/>
    <w:rsid w:val="003D1074"/>
    <w:rsid w:val="00426865"/>
    <w:rsid w:val="00432D87"/>
    <w:rsid w:val="00477CAA"/>
    <w:rsid w:val="004C5A76"/>
    <w:rsid w:val="00502E29"/>
    <w:rsid w:val="005949FB"/>
    <w:rsid w:val="005E458B"/>
    <w:rsid w:val="005F0F6B"/>
    <w:rsid w:val="00794642"/>
    <w:rsid w:val="007C4F78"/>
    <w:rsid w:val="00844EC2"/>
    <w:rsid w:val="008516FE"/>
    <w:rsid w:val="008C3620"/>
    <w:rsid w:val="009639AB"/>
    <w:rsid w:val="009C1D0A"/>
    <w:rsid w:val="00A044F7"/>
    <w:rsid w:val="00A16DE0"/>
    <w:rsid w:val="00A8150E"/>
    <w:rsid w:val="00AA0062"/>
    <w:rsid w:val="00B20343"/>
    <w:rsid w:val="00B71E82"/>
    <w:rsid w:val="00B72487"/>
    <w:rsid w:val="00B85EA7"/>
    <w:rsid w:val="00BE65DD"/>
    <w:rsid w:val="00C10384"/>
    <w:rsid w:val="00C51859"/>
    <w:rsid w:val="00C6012F"/>
    <w:rsid w:val="00C612A4"/>
    <w:rsid w:val="00CC6AD1"/>
    <w:rsid w:val="00D64472"/>
    <w:rsid w:val="00DE1A90"/>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DFF5D"/>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table" w:styleId="PlainTable3">
    <w:name w:val="Plain Table 3"/>
    <w:basedOn w:val="TableNormal"/>
    <w:uiPriority w:val="43"/>
    <w:rsid w:val="00D6447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5F0F6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4-Accent1">
    <w:name w:val="List Table 4 Accent 1"/>
    <w:basedOn w:val="TableNormal"/>
    <w:uiPriority w:val="49"/>
    <w:rsid w:val="00432D87"/>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1">
    <w:name w:val="Grid Table 1 Light Accent 1"/>
    <w:basedOn w:val="TableNormal"/>
    <w:uiPriority w:val="46"/>
    <w:rsid w:val="00C51859"/>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1859"/>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ListTable4">
    <w:name w:val="List Table 4"/>
    <w:basedOn w:val="TableNormal"/>
    <w:uiPriority w:val="49"/>
    <w:rsid w:val="00C1038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B71E8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6">
    <w:name w:val="Grid Table 5 Dark Accent 6"/>
    <w:basedOn w:val="TableNormal"/>
    <w:uiPriority w:val="50"/>
    <w:rsid w:val="009639A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leGridLight">
    <w:name w:val="Grid Table Light"/>
    <w:basedOn w:val="TableNormal"/>
    <w:uiPriority w:val="40"/>
    <w:rsid w:val="00250A6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987</Words>
  <Characters>5627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2026-06-26T10:19:00Z</dcterms:created>
  <dcterms:modified xsi:type="dcterms:W3CDTF">2026-06-26T10:19:00Z</dcterms:modified>
</cp:coreProperties>
</file>