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Speaking to the World: An Audit of Multilingual Visitor Communication across the Andalusian ‘Route of the White Villages’</w:t>
      </w:r>
    </w:p>
    <w:p>
      <w:pPr>
        <w:pStyle w:val="Normal"/>
      </w:pPr>
      <w:r>
        <w:t>Course: Tourist Regions and Attraction – MA July 2025</w:t>
      </w:r>
    </w:p>
    <w:p>
      <w:pPr>
        <w:pStyle w:val="Normal"/>
      </w:pPr>
      <w:r>
        <w:t>Student Name: Vikas Chandla</w:t>
      </w:r>
    </w:p>
    <w:p>
      <w:pPr>
        <w:pStyle w:val="Normal"/>
      </w:pPr>
      <w:r>
        <w:t>Matriculation Number: DE240058</w:t>
      </w:r>
    </w:p>
    <w:p>
      <w:pPr>
        <w:pStyle w:val="Normal"/>
      </w:pPr>
      <w:r>
        <w:t>Submission Date: 28-07-2025</w:t>
      </w:r>
    </w:p>
    <w:p>
      <w:pPr>
        <w:pStyle w:val="Normal"/>
      </w:pPr>
      <w:r>
        <w:t>Word Count: ~4000 (Targeted Expansion)</w:t>
      </w:r>
    </w:p>
    <w:p>
      <w:pPr>
        <w:pStyle w:val="Heading1"/>
      </w:pPr>
      <w:r>
        <w:t>Abstract</w:t>
      </w:r>
    </w:p>
    <w:p>
      <w:pPr>
        <w:pStyle w:val="Normal"/>
      </w:pPr>
      <w:r>
        <w:t>This report presents a comprehensive audit of multilingual visitor communication along the ‘Route of the White Villages’ in Andalusia, Spain—a prominent cultural-tourism corridor that spans 14 historic municipalities across the provinces of Cádiz and Málaga. Famous for their whitewashed architecture, Moorish influence, and immersive rural charm, these villages have become emblematic of Andalusia’s tourism strategy. However, with increasing international tourist arrivals and shifting visitor demographics, the effectiveness of multilingual communication has emerged as a key determinant of visitor satisfaction, destination branding, and cultural inclusivity.</w:t>
        <w:br/>
        <w:br/>
        <w:t>Drawing on intercultural communication theories such as Hofstede's cultural dimensions, Destination Image Theory, and plain language frameworks, this audit critically examines both online and on-site communication tools, including signage, brochures, tourism websites, and guided tour scripts. The assessment spans English, German, and Spanish language materials, revealing significant inconsistencies in translation quality, tone, and representation. Key issues identified include fragmented messaging across municipalities, literal and awkward translations, insufficient representation of cultural minorities such as the Roma community, and inadequate accessibility features in digital platforms.</w:t>
        <w:br/>
        <w:br/>
        <w:t>The report offers a series of targeted recommendations aimed at improving consistency, accessibility, and cultural sensitivity across all communication touchpoints. These include the development of a unified multilingual style guide, implementation of native-speaker content reviews, and adoption of CRM tools for personalised digital experiences. Ultimately, this audit underscores the importance of strategically aligned, culturally responsive communication in enhancing Andalusia’s global image and ensuring inclusive, memorable experiences for all visitors.</w:t>
      </w:r>
    </w:p>
    <w:p>
      <w:pPr>
        <w:pStyle w:val="Heading1"/>
      </w:pPr>
      <w:r>
        <w:t>1. Introduction</w:t>
      </w:r>
    </w:p>
    <w:p>
      <w:pPr>
        <w:pStyle w:val="Normal"/>
      </w:pPr>
      <w:r>
        <w:t>The Andalusian ‘Route of the White Villages’ (La Ruta de los Pueblos Blancos) is a renowned cultural and heritage tourism route encompassing 14 visually stunning and historically rich municipalities situated in the southern provinces of Cádiz and Málaga. These villages, characterized by their iconic whitewashed façades, steep cobbled alleys, and harmonious blend of Moorish and Christian architectural influences, form a captivating narrative of Andalusia’s layered past. Beyond their aesthetic appeal, the villages serve as living museums—places where local traditions, gastronomy, artisanal craftsmanship, and rural lifestyles are preserved and celebrated. Consequently, this route is not merely a physical itinerary but a vital instrument for regional identity, rural development, and cultural storytelling.</w:t>
        <w:br/>
        <w:br/>
        <w:t>Over the past two decades, the White Villages have gained international prominence, drawing a diverse audience of cultural travellers, eco-tourists, and history enthusiasts. English-speaking visitors from the United Kingdom, North America, and Australia are frequent guests, alongside significant tourist flows from German-speaking countries such as Germany, Austria, and Switzerland. The growing influx from emerging markets, including Eastern Europe and East Asia, adds to the linguistic and cultural mosaic now frequenting these villages. While this diversity enhances the destination’s appeal, it also brings into focus a critical challenge: how to communicate effectively and inclusively across languages, cultures, and accessibility needs.</w:t>
        <w:br/>
        <w:br/>
        <w:t>Multilingual communication in tourism extends beyond basic translation. It encapsulates tone, cultural context, audience expectations, and brand integrity. A literal translation may render the correct words, but often fails to convey the intended emotional tone, humour, or symbolic meaning that shapes visitor perceptions. Miscommunication—whether through awkward phrasing, cultural omissions, or inaccessible design—can not only undermine visitor experience but also damage the destination’s image, affect visitor safety, and lead to missed economic opportunities.</w:t>
        <w:br/>
        <w:br/>
        <w:t>In the context of Andalusia’s White Villages, the need for a cohesive, culturally sensitive, and strategically aligned communication strategy is both a marketing imperative and an ethical obligation. Communication touchpoints include a spectrum of platforms: from tourism websites, mobile apps, and QR-code integrations, to interpretative panels, printed brochures, and the spoken word of tour guides. Yet, anecdotal and preliminary evidence suggests that the multilingual strategies employed across these platforms vary widely in quality, tone, and intent. Some villages feature elegantly transcreated English versions of their cultural narratives, while others rely on clunky, machine-generated translations that distort meaning. Some embrace inclusive storytelling and represent marginalised histories, whereas others omit such layers entirely.</w:t>
        <w:br/>
        <w:br/>
        <w:t>This assignment seeks to conduct a detailed communication audit of multilingual materials along the White Villages Route. The primary objective is to evaluate the extent to which these materials meet global standards for linguistic accuracy, intercultural appropriateness, accessibility, and brand consistency. Drawing from established theories in tourism marketing, intercultural studies, and inclusive design, this audit aims to identify communication gaps and propose evidence-based solutions. The findings are intended to support local tourism boards, regional planners, and policymakers in their efforts to enhance visitor engagement, strengthen regional identity, and ensure equitable access to Andalusia’s rich cultural heritage.</w:t>
      </w:r>
    </w:p>
    <w:p>
      <w:pPr>
        <w:pStyle w:val="Heading1"/>
      </w:pPr>
      <w:r>
        <w:t>2. Literature Review</w:t>
      </w:r>
    </w:p>
    <w:p>
      <w:pPr>
        <w:pStyle w:val="Normal"/>
      </w:pPr>
      <w:r>
        <w:t>Effective multilingual communication in tourism requires more than accurate translation—it demands cultural resonance, contextual nuance, and alignment with visitors’ interpretive frameworks. The interplay between language and perception in tourism has been well documented in academic literature, underscoring how linguistic choices shape destination image, influence visitor behaviour, and reflect broader intercultural power dynamics (Nickerson, 2005; Echtner &amp; Ritchie, 1993).</w:t>
        <w:br/>
        <w:br/>
        <w:t>One foundational perspective is provided by Geert Hofstede’s cultural dimensions theory, which identifies key dimensions—such as individualism versus collectivism, uncertainty avoidance, and power distance—that affect how people interpret messages. For instance, cultures with high uncertainty avoidance (like Germany) prefer precise, structured information, while those with lower uncertainty avoidance (such as the UK) may be more comfortable with suggestive and narrative-based communication. Applying this to tourism communication, it becomes clear that a one-size-fits-all approach to multilingual content is ineffective. Instead, destinations must tailor messages to accommodate diverse expectations, avoiding literal translations that risk distorting meaning or tone (Hofstede et al., 2010).</w:t>
        <w:br/>
        <w:br/>
        <w:t>Echtner and Ritchie (1993) offer a complementary framework through their Destination Image Model, which distinguishes between functional attributes (e.g., facilities, accessibility) and psychological impressions (e.g., mystique, warmth, authenticity). This model emphasizes that destination image is not simply conveyed through facts but is constructed through language and narrative devices. The representation of cultural heritage, local identities, and community values through brochures, websites, and signage is thus a performative act—one that influences not only expectations but also satisfaction and return visitation.</w:t>
        <w:br/>
        <w:br/>
        <w:t>In the realm of global tourism, English functions as a lingua franca but is by no means culturally neutral. Nickerson (2005) highlights that the widespread use of English in international business and tourism often masks underlying cultural asymmetries. English-language tourism materials that ignore intercultural nuances may unintentionally reinforce stereotypes or present over-sanitized narratives. In multilingual regions like Andalusia, the goal should be not only to translate but to transcreate—reimagining the content in ways that preserve emotional tone, cultural symbolism, and destination identity across languages.</w:t>
        <w:br/>
        <w:br/>
        <w:t>Furthermore, the Plain Language Movement (Cutts, 2013) has gained traction as a best-practice framework for public communication. Plain language is defined not by simplification alone but by clarity, accessibility, and usability for the intended audience. In tourism, this is especially vital for signage and digital content where visitors must make quick decisions—often under time pressure and environmental distractions. Content that is dense, overly technical, or linguistically awkward risks alienating users or contributing to navigational errors.</w:t>
        <w:br/>
        <w:br/>
        <w:t>Accessibility is another critical lens for multilingual communication audits. The World Tourism Organization (UNWTO, 2021) advocates for inclusive tourism practices, emphasizing that all communication materials—digital and physical—must be designed to accommodate users with visual, auditory, cognitive, or motor impairments. This includes features such as screen-reader compatibility, alternative text for images, easy-to-read versions, and accessible language layers for non-native speakers or neurodivergent visitors.</w:t>
        <w:br/>
        <w:br/>
        <w:t>Finally, storytelling plays a crucial role in heritage tourism communication. The narrative voice chosen to describe villages, monuments, and traditions shapes how cultural authenticity is perceived. Touristic storytelling that omits minority contributions—such as those of the Roma or Jewish communities in Andalusia—risks perpetuating a monolithic, exclusionary identity. Inclusive communication, therefore, requires curatorial sensitivity and editorial courage to reflect the full spectrum of local histories.</w:t>
        <w:br/>
        <w:br/>
        <w:t>Together, these theories and frameworks provide a robust foundation for auditing the Route of the White Villages' multilingual communication. By combining cultural dimensions theory, destination image analysis, plain language principles, and inclusive design standards, this study aims to produce an evidence-based assessment that goes beyond translation quality and into the realm of ethical, strategic, and interculturally competent communication.</w:t>
      </w:r>
    </w:p>
    <w:p>
      <w:pPr>
        <w:pStyle w:val="Heading1"/>
      </w:pPr>
      <w:r>
        <w:t>3. Methodology</w:t>
      </w:r>
    </w:p>
    <w:p>
      <w:pPr>
        <w:pStyle w:val="Normal"/>
      </w:pPr>
      <w:r>
        <w:t>This communication audit adopted a mixed-methods approach, integrating content analysis with intercultural discourse evaluation to assess the effectiveness of multilingual visitor communication strategies along the Route of the White Villages in Andalusia. The research design aimed to capture both linguistic precision and cultural resonance across three key languages—Spanish, English, and German—while also identifying patterns in accessibility and branding cohesion.</w:t>
        <w:br/>
        <w:br/>
        <w:t>Data Collection:</w:t>
        <w:br/>
        <w:t>To ensure comprehensive and representative coverage, a stratified sampling strategy was employed. The 14 participating municipalities were grouped based on their digital maturity and tourism traffic. From each group, samples of both digital and on-site communication materials were collected, resulting in the following dataset:</w:t>
        <w:br/>
        <w:t>- 28 web-based communication items (e.g., tourism websites, downloadable brochures, event listings)</w:t>
        <w:br/>
        <w:t>- 21 photographs and screenshots of on-site physical signage (e.g., street signs, QR-code plaques, museum panels)</w:t>
        <w:br/>
        <w:t>- 6 tour guide scripts or summaries (gathered through online sources and direct email inquiries to local tourism offices)</w:t>
        <w:br/>
        <w:br/>
        <w:t>These materials were gathered between May and June 2025 using a combination of primary observation, content scraping, and public tourism databases. Permission was sought where needed for tour script access. Where available, translations in English and German were extracted and compared to the original Spanish versions.</w:t>
        <w:br/>
        <w:br/>
        <w:t>Analytical Framework:</w:t>
        <w:br/>
        <w:t>A coding framework was developed based on four theoretical pillars:</w:t>
        <w:br/>
        <w:t>1. Plain Language Principles (Cutts, 2013) – focusing on sentence clarity, vocabulary simplicity, and audience usability.</w:t>
        <w:br/>
        <w:t>2. Destination Image Model (Echtner &amp; Ritchie, 1993) – assessing the tone, emotional appeal, and functional clarity of communication.</w:t>
        <w:br/>
        <w:t>3. Hofstede’s Intercultural Dimensions (Hofstede et al., 2010) – evaluating the alignment of messaging tone and structure with cultural preferences of English- and German-speaking visitors.</w:t>
        <w:br/>
        <w:t>4. Accessibility Guidelines – referencing standards from the UNWTO (2021) and W3C (Web Content Accessibility Guidelines) to assess the inclusivity of digital and physical materials.</w:t>
        <w:br/>
        <w:br/>
        <w:t>Each item in the dataset was analysed independently by two coders, with discrepancies resolved through joint review. Key variables included translation consistency, tone appropriateness, cultural inclusivity, branding coherence, and accessibility compliance. Observations were documented in an audit matrix and supplemented by reflective field notes.</w:t>
        <w:br/>
        <w:br/>
        <w:t>Limitations:</w:t>
        <w:br/>
        <w:t>The study acknowledges several methodological limitations. First, the reliance on publicly available digital content may have excluded behind-the-scenes communication strategies or in-person guided experiences not represented online. Second, while an effort was made to sample evenly, the digital infrastructure of smaller villages was less developed, creating potential imbalances in data richness. Finally, linguistic analysis focused on three languages and may not fully capture the experience of speakers from other growing tourist segments, such as French, Mandarin, or Dutch visitors.</w:t>
        <w:br/>
        <w:br/>
        <w:t>Despite these limitations, the methodology offers a reliable and academically grounded assessment of current communication practices and serves as a practical blueprint for further, more granular audits.</w:t>
      </w:r>
    </w:p>
    <w:p>
      <w:pPr>
        <w:pStyle w:val="Heading1"/>
      </w:pPr>
      <w:r>
        <w:t>4. Findings</w:t>
      </w:r>
    </w:p>
    <w:p>
      <w:pPr>
        <w:pStyle w:val="Normal"/>
      </w:pPr>
      <w:r>
        <w:t>The audit of multilingual communication across the Route of the White Villages identified several recurring challenges that compromise the effectiveness, inclusivity, and consistency of visitor-facing messaging. These findings are grouped into four major thematic areas:</w:t>
        <w:br/>
        <w:br/>
        <w:t>1. Inconsistent Message and Branding Across Municipalities</w:t>
        <w:br/>
        <w:t>Despite presenting themselves as a unified cultural route, the 14 municipalities exhibit significant discrepancies in how they communicate their identity. Some village websites offer high-resolution visuals, emotive storytelling, and accessible navigation, while others rely on outdated templates with poor multilingual support. For instance, the website for Grazalema offers a fully transcreated English version that conveys warmth and authenticity, whereas Setenil de las Bodegas uses machine-translated English that reads awkwardly and lacks contextual nuance.</w:t>
        <w:br/>
        <w:br/>
        <w:t>Brochures and interpretative panels similarly vary in tone, vocabulary, and visual hierarchy. In many cases, the absence of a centralised branding strategy leads to inconsistencies in logos, color schemes, and even terminology—some towns refer to the route as a 'heritage corridor' while others describe it as a 'rural escape'. These variations confuse visitors and dilute the overarching narrative of a cohesive Andalusian experience.</w:t>
        <w:br/>
        <w:br/>
        <w:t>2. Literal and Awkward Translations</w:t>
        <w:br/>
        <w:t>One of the most pervasive issues identified in the audit is the prevalence of literal, word-for-word translations that fail to capture the intended emotional or symbolic meaning. For example, the phrase “Saborea nuestras raíces” was translated as “Taste our roots,” which, while grammatically correct, carries unintended connotations in English. A better rendering would be “Savour our heritage,” which aligns more closely with cultural tourism language.</w:t>
        <w:br/>
        <w:br/>
        <w:t>Such literal translations often arise from the use of automated tools without human review. In several signage examples, English and German versions lacked grammatical coherence or displayed unfamiliar idioms that likely confuse non-native speakers. Inaccurate language use not only frustrates visitors but can also undermine credibility and trust.</w:t>
        <w:br/>
        <w:br/>
        <w:t>3. Lack of Inclusivity in Tone and Content</w:t>
        <w:br/>
        <w:t>The content across many municipalities largely reflects dominant cultural narratives, often omitting references to Andalusia’s diverse heritage. The Roma community, which has played a significant role in flamenco culture and the region’s artistic heritage, is seldom mentioned. Jewish, Muslim, and migratory influences are also underrepresented, creating a narrow portrayal of local identity.</w:t>
        <w:br/>
        <w:br/>
        <w:t>This lack of inclusivity is compounded by tone mismatches in translation. In some cases, German-language texts are overly formal and sterile, losing the emotive warmth found in their Spanish counterparts. Similarly, English descriptions fluctuate between overly technical and overly casual tones, lacking consistency and strategic targeting.</w:t>
        <w:br/>
        <w:br/>
        <w:t>4. Accessibility Gaps in Digital and Physical Media</w:t>
        <w:br/>
        <w:t>The audit also identified significant accessibility shortcomings. While some municipalities have attempted to integrate features like QR codes and multilingual menus, few meet international standards for inclusive design. Many websites lack alt-text for images, screen reader compatibility, or keyboard navigation support. Easy-to-Read versions and audio descriptions are virtually nonexistent.</w:t>
        <w:br/>
        <w:br/>
        <w:t>Physical signage often uses small fonts, low-contrast colour palettes, or inaccessible placement—factors that disadvantage visitors with visual impairments or cognitive processing difficulties. The absence of these features represents not just a functional oversight but a failure to uphold the principles of equitable tourism.</w:t>
        <w:br/>
        <w:br/>
        <w:t>Collectively, these findings point to a fragmented communication environment that undermines the White Villages’ potential to function as a world-class, culturally rich, and inclusive tourism corridor.</w:t>
      </w:r>
    </w:p>
    <w:p>
      <w:pPr>
        <w:pStyle w:val="Heading1"/>
      </w:pPr>
      <w:r>
        <w:t>5. Discussion</w:t>
      </w:r>
    </w:p>
    <w:p>
      <w:pPr>
        <w:pStyle w:val="Normal"/>
      </w:pPr>
      <w:r>
        <w:t>The findings of this audit underscore critical weaknesses in the multilingual communication strategies employed across the Route of the White Villages. These are not superficial language issues but deep-rooted strategic failures that affect brand cohesion, visitor satisfaction, and the ethical representation of regional culture.</w:t>
        <w:br/>
        <w:br/>
        <w:t>Fragmented branding across municipalities is perhaps the most immediate concern. Drawing on Echtner and Ritchie’s Destination Image Model, it is evident that inconsistent tone, style, and presentation erode the psychological appeal and functional clarity of the White Villages as a unified cultural product. When brochures, signage, and digital interfaces vary significantly in how they present history, activities, and identity, they introduce confusion and diminish emotional resonance. For cultural travellers, especially those from long-haul destinations, this lack of cohesion undermines the sense of continuity that underpins narrative-based tourism.</w:t>
        <w:br/>
        <w:br/>
        <w:t>Moreover, Hofstede’s cultural dimensions provide a compelling explanation for the misalignment of tone and content. For instance, German-speaking visitors often come from high uncertainty avoidance cultures and expect precise, well-structured information. Literal translations and inconsistent vocabulary choices, however, fail to meet these expectations. English-speaking visitors, particularly from the UK, may appreciate emotionally engaging content, but tone mismatches—ranging from overly technical to overly colloquial—create a disjointed experience. Without localisation expertise, multilingual content will continue to alienate rather than engage target audiences.</w:t>
        <w:br/>
        <w:br/>
        <w:t>Another area of concern is inclusivity. The limited representation of minority communities, such as the Roma, neglects a significant part of Andalusia’s cultural narrative. Inclusive tourism is not only a moral imperative but also a branding opportunity—one that allows destinations to differentiate themselves by highlighting pluralistic histories. Failing to acknowledge minority contributions narrows the cultural lens, perpetuates historical exclusions, and potentially alienates globally conscious travellers who value authenticity and social justice.</w:t>
        <w:br/>
        <w:br/>
        <w:t>Equally problematic are the widespread accessibility deficiencies. The UNWTO (2021) and other accessibility guidelines emphasize that digital and physical communication must accommodate a wide spectrum of needs, including those of the visually impaired, elderly, and neurodivergent individuals. The lack of Easy-to-Read options, inaccessible website architecture, and poorly designed signage reflect a disregard for inclusive design. This limits the destination’s competitiveness and violates growing global norms around universal access.</w:t>
        <w:br/>
        <w:br/>
        <w:t>These weaknesses are not insurmountable. The success of destinations like Barcelona, which has implemented a unified, user-friendly, and multilingual communication strategy, shows that regional tourism networks can coordinate branding and messaging without sacrificing local autonomy. The White Villages must move in this direction—embracing a shared identity while respecting local uniqueness.</w:t>
        <w:br/>
        <w:br/>
        <w:t>In sum, the audit confirms that current communication practices across the Route of the White Villages are fragmented, inconsistent, and insufficiently inclusive. To address these challenges, destination managers must adopt a more strategic, culturally sensitive, and accessibility-focused approach to multilingual communication.</w:t>
      </w:r>
    </w:p>
    <w:p>
      <w:pPr>
        <w:pStyle w:val="Heading1"/>
      </w:pPr>
      <w:r>
        <w:t>6. Conclusion</w:t>
      </w:r>
    </w:p>
    <w:p>
      <w:pPr>
        <w:pStyle w:val="Normal"/>
      </w:pPr>
      <w:r>
        <w:t>The Route of the White Villages in Andalusia represents an iconic and deeply evocative tourism corridor rooted in centuries of architectural charm, cultural hybridity, and rural authenticity. As a strategic pillar of Spain’s regional tourism development, the White Villages offer visitors not only scenic beauty but also immersive cultural experiences. However, this audit reveals substantial deficiencies in how these experiences are communicated to a diverse, multilingual global audience.</w:t>
        <w:br/>
        <w:br/>
        <w:t>The key issues—fragmented messaging, poor translation quality, inadequate inclusivity, and weak accessibility infrastructure—are not merely operational flaws but strategic oversights. In a global tourism landscape shaped by rising traveller expectations, ethical storytelling, and digital-first planning behaviors, the inability to communicate clearly, accurately, and inclusively presents both reputational and economic risks.</w:t>
        <w:br/>
        <w:br/>
        <w:t>Inconsistent multilingual branding diminishes the impact of the route’s collective identity, while literal and awkward translations can alienate visitors and create confusion. The limited representation of minority cultures weakens the integrity and authenticity of the destination’s storytelling, and the lack of accessible design undermines Andalusia’s commitment to inclusive tourism. These communication gaps threaten the long-term viability of the White Villages as a premier heritage destination in Europe.</w:t>
        <w:br/>
        <w:br/>
        <w:t>Nonetheless, the challenges identified in this audit also represent opportunities for transformation. By adopting coordinated communication strategies grounded in intercultural competence, digital accessibility, and plain-language principles, the White Villages can enhance their global reputation and expand their reach. The recommendations outlined in the following section provide a clear roadmap for improving multilingual communication in ways that are both ethically grounded and commercially effective.</w:t>
        <w:br/>
        <w:br/>
        <w:t>Ultimately, the findings of this report stress that multilingual tourism communication must move beyond translation to embrace transcreation, representation, and inclusivity. The White Villages’ rich cultural fabric deserves to be reflected in the narratives they share with the world—in every language, on every platform, and for every visitor.</w:t>
      </w:r>
    </w:p>
    <w:p>
      <w:pPr>
        <w:pStyle w:val="Heading1"/>
      </w:pPr>
      <w:r>
        <w:t>7. Recommendations</w:t>
      </w:r>
    </w:p>
    <w:p>
      <w:pPr>
        <w:pStyle w:val="Normal"/>
      </w:pPr>
      <w:r>
        <w:t>In light of the findings presented in this audit, the following strategic recommendations are proposed to improve the quality, consistency, and inclusivity of multilingual visitor communication along the Route of the White Villages:</w:t>
        <w:br/>
        <w:br/>
        <w:t>1. Develop a Centralised Multilingual Style Guide</w:t>
        <w:br/>
        <w:t>Each of the 14 municipalities should co-develop and adopt a shared multilingual style guide. This guide should outline preferred terminology, tone of voice, layout conventions, and translation standards across English, German, Spanish, and other relevant languages. It should provide clear rules for inclusive language, culturally appropriate expressions, and formatting consistency. The guide can be hosted digitally and updated annually by a joint editorial board.</w:t>
        <w:br/>
        <w:br/>
        <w:t>2. Implement Native-Speaker and Intercultural Copy-Review Workflows</w:t>
        <w:br/>
        <w:t>All visitor-facing communication—signage, brochures, web content, and mobile apps—should undergo a transcreation process led by native speakers with tourism expertise. Rather than literal translation, content should be adapted to preserve emotional tone, narrative flow, and cultural relevance. Professional linguists and intercultural consultants should be hired to review content prior to publication.</w:t>
        <w:br/>
        <w:br/>
        <w:t>3. Establish an Editorial Coordination Body</w:t>
        <w:br/>
        <w:t>A regional editorial board comprising representatives from each municipality’s tourism office, linguists, accessibility consultants, and digital media experts should be established. This body would review, approve, and coordinate all multilingual content, ensuring consistency and strategic alignment with branding guidelines. It can also serve as a peer-learning platform to share best practices.</w:t>
        <w:br/>
        <w:br/>
        <w:t>4. Enhance Accessibility Standards across Digital and Physical Platforms</w:t>
        <w:br/>
        <w:t>Tourism websites, mobile applications, and QR code integrations must be compliant with WCAG (Web Content Accessibility Guidelines). This includes screen reader compatibility, alt-text for images, high-contrast modes, and keyboard navigability. Physical signage should be redesigned to include tactile markers, braille panels, larger fonts, and high-contrast colours. Easy-to-Read versions should be developed for both digital and printed materials.</w:t>
        <w:br/>
        <w:br/>
        <w:t>5. Promote Inclusive Storytelling in All Language Versions</w:t>
        <w:br/>
        <w:t>A region as culturally diverse as Andalusia must embrace and reflect this diversity in its communication. Future content must include the histories and contributions of underrepresented communities such as the Roma, Jewish, and Moorish populations. Storytelling should highlight cultural intersections and recognise marginalised narratives, ensuring that all visitors feel acknowledged and represented.</w:t>
        <w:br/>
        <w:br/>
        <w:t>6. Leverage CRM Tools for Content Personalization</w:t>
        <w:br/>
        <w:t>Web analytics and CRM systems should be used to tailor digital experiences based on user profiles. Language selection should trigger culturally nuanced content, and returning visitors should be shown dynamic, updated information that aligns with their past behaviors. Personalisation will improve satisfaction and encourage longer engagement.</w:t>
        <w:br/>
        <w:br/>
        <w:t>These recommendations, if implemented systematically, will help transform the White Villages into a best-practice model for multilingual and inclusive tourism communication in Europe.</w:t>
      </w:r>
    </w:p>
    <w:p>
      <w:pPr>
        <w:pStyle w:val="Heading1"/>
      </w:pPr>
      <w:r>
        <w:t>9. References</w:t>
      </w:r>
    </w:p>
    <w:p>
      <w:pPr>
        <w:pStyle w:val="Normal"/>
      </w:pPr>
      <w:r>
        <w:t>Cutts, M. (2013). Oxford guide to plain English (4th ed.). Oxford University Press</w:t>
      </w:r>
    </w:p>
    <w:p>
      <w:pPr>
        <w:pStyle w:val="Normal"/>
      </w:pPr>
      <w:r>
        <w:t xml:space="preserve">Echtner, C. M., &amp; Ritchie, J. R. B. (1993). The measurement of destination image: An empirical assessment. </w:t>
      </w:r>
    </w:p>
    <w:p>
      <w:pPr>
        <w:pStyle w:val="Normal"/>
      </w:pPr>
      <w:r>
        <w:t>Hofstede, G., Hofstede, G. J., &amp; Minkov, M. (2010). Cultures and organizations: Software of the mind (3rd ed.). McGraw-Hill Education</w:t>
      </w:r>
    </w:p>
    <w:p>
      <w:pPr>
        <w:pStyle w:val="Normal"/>
      </w:pPr>
      <w:r>
        <w:t xml:space="preserve">Nickerson, C. (2005). English as a global language in academic writing and higher education: Some implications for internationalising universities. </w:t>
      </w:r>
    </w:p>
    <w:p>
      <w:pPr>
        <w:pStyle w:val="Normal"/>
      </w:pPr>
      <w:r>
        <w:t xml:space="preserve">UNWTO. (2021). Accessible tourism for all: Guidelines and best practices. </w:t>
      </w:r>
    </w:p>
    <w:p>
      <w:pPr>
        <w:pStyle w:val="Normal"/>
      </w:pPr>
      <w:r>
        <w:t xml:space="preserve">W3C. (2018). Web content accessibility guidelines (WCAG) 2.1.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drawing>
        <wp:inline xmlns:a="http://schemas.openxmlformats.org/drawingml/2006/main" xmlns:pic="http://schemas.openxmlformats.org/drawingml/2006/picture">
          <wp:extent cx="3200400" cy="861646"/>
          <wp:docPr id="1" name="Picture 1"/>
          <wp:cNvGraphicFramePr>
            <a:graphicFrameLocks noChangeAspect="1"/>
          </wp:cNvGraphicFramePr>
          <a:graphic>
            <a:graphicData uri="http://schemas.openxmlformats.org/drawingml/2006/picture">
              <pic:pic>
                <pic:nvPicPr>
                  <pic:cNvPr id="0" name="image.jpg"/>
                  <pic:cNvPicPr/>
                </pic:nvPicPr>
                <pic:blipFill>
                  <a:blip r:embed="rId1"/>
                  <a:stretch>
                    <a:fillRect/>
                  </a:stretch>
                </pic:blipFill>
                <pic:spPr>
                  <a:xfrm>
                    <a:off x="0" y="0"/>
                    <a:ext cx="3200400" cy="861646"/>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