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FEABAA" w14:textId="77777777" w:rsidR="00426865" w:rsidRDefault="00672345">
      <w:r>
        <w:rPr>
          <w:noProof/>
          <w:lang w:val="en-US"/>
        </w:rPr>
        <w:drawing>
          <wp:anchor distT="0" distB="0" distL="114300" distR="114300" simplePos="0" relativeHeight="251659264" behindDoc="1" locked="0" layoutInCell="1" allowOverlap="1" wp14:anchorId="2D3E3AF5" wp14:editId="47688ADE">
            <wp:simplePos x="0" y="0"/>
            <wp:positionH relativeFrom="column">
              <wp:posOffset>3945348</wp:posOffset>
            </wp:positionH>
            <wp:positionV relativeFrom="paragraph">
              <wp:posOffset>218</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140C5A53" w14:textId="77777777" w:rsidR="00672345" w:rsidRPr="0019504D" w:rsidRDefault="00672345" w:rsidP="00672345">
      <w:pPr>
        <w:rPr>
          <w:b/>
          <w:bCs/>
          <w:lang w:val="en-US"/>
        </w:rPr>
      </w:pPr>
      <w:r>
        <w:rPr>
          <w:b/>
          <w:bCs/>
          <w:lang w:val="en-US"/>
        </w:rPr>
        <w:t xml:space="preserve">Cultural Heritage Management </w:t>
      </w:r>
    </w:p>
    <w:p w14:paraId="38F1D328" w14:textId="77777777" w:rsidR="00672345" w:rsidRDefault="00672345" w:rsidP="00672345">
      <w:pPr>
        <w:rPr>
          <w:lang w:val="en-US"/>
        </w:rPr>
      </w:pPr>
      <w:r w:rsidRPr="0019504D">
        <w:rPr>
          <w:lang w:val="en-US"/>
        </w:rPr>
        <w:t>Ass</w:t>
      </w:r>
      <w:r>
        <w:rPr>
          <w:lang w:val="en-US"/>
        </w:rPr>
        <w:t>ignment</w:t>
      </w:r>
      <w:r w:rsidR="007C7917">
        <w:rPr>
          <w:lang w:val="en-US"/>
        </w:rPr>
        <w:t xml:space="preserve"> </w:t>
      </w:r>
      <w:r w:rsidR="00705037">
        <w:rPr>
          <w:lang w:val="en-US"/>
        </w:rPr>
        <w:t>8</w:t>
      </w:r>
    </w:p>
    <w:p w14:paraId="303E776E" w14:textId="77777777" w:rsidR="00672345" w:rsidRPr="0019504D" w:rsidRDefault="00705037" w:rsidP="00672345">
      <w:pPr>
        <w:rPr>
          <w:lang w:val="en-US"/>
        </w:rPr>
      </w:pPr>
      <w:r>
        <w:rPr>
          <w:lang w:val="en-US"/>
        </w:rPr>
        <w:t>03</w:t>
      </w:r>
      <w:r w:rsidR="00672345">
        <w:rPr>
          <w:lang w:val="en-US"/>
        </w:rPr>
        <w:t>.0</w:t>
      </w:r>
      <w:r>
        <w:rPr>
          <w:lang w:val="en-US"/>
        </w:rPr>
        <w:t>6</w:t>
      </w:r>
      <w:r w:rsidR="00672345">
        <w:rPr>
          <w:lang w:val="en-US"/>
        </w:rPr>
        <w:t>.2026</w:t>
      </w:r>
    </w:p>
    <w:p w14:paraId="67787EE4" w14:textId="77777777" w:rsidR="00672345" w:rsidRDefault="00672345"/>
    <w:p w14:paraId="14A8D90E" w14:textId="77777777" w:rsidR="00672345" w:rsidRDefault="00672345"/>
    <w:p w14:paraId="2C9BBAF7" w14:textId="77777777" w:rsidR="00672345" w:rsidRDefault="00672345"/>
    <w:p w14:paraId="6D605724" w14:textId="77777777" w:rsidR="00672345" w:rsidRDefault="00672345"/>
    <w:p w14:paraId="23FBEFE0" w14:textId="77777777" w:rsidR="00672345" w:rsidRDefault="00672345"/>
    <w:p w14:paraId="132E1827" w14:textId="77777777" w:rsidR="00672345" w:rsidRDefault="00672345"/>
    <w:p w14:paraId="6A615759" w14:textId="77777777" w:rsidR="00672345" w:rsidRDefault="00672345"/>
    <w:p w14:paraId="3360E09A" w14:textId="77777777" w:rsidR="00672345" w:rsidRDefault="00672345"/>
    <w:p w14:paraId="269543AC" w14:textId="77777777" w:rsidR="00672345" w:rsidRDefault="00672345"/>
    <w:p w14:paraId="4751DB26" w14:textId="77777777" w:rsidR="00672345" w:rsidRDefault="00672345"/>
    <w:p w14:paraId="2A512D74" w14:textId="77777777" w:rsidR="00672345" w:rsidRDefault="00672345"/>
    <w:p w14:paraId="07497D28" w14:textId="77777777" w:rsidR="00672345" w:rsidRDefault="00672345"/>
    <w:p w14:paraId="29531BFC" w14:textId="77777777" w:rsidR="00672345" w:rsidRDefault="00672345"/>
    <w:p w14:paraId="74654BB7" w14:textId="77777777" w:rsidR="00016EE8" w:rsidRDefault="00016EE8" w:rsidP="00016EE8">
      <w:pPr>
        <w:spacing w:line="276" w:lineRule="auto"/>
        <w:rPr>
          <w:b/>
          <w:bCs/>
          <w:lang w:val="en-US"/>
        </w:rPr>
      </w:pPr>
      <w:r w:rsidRPr="00EA737F">
        <w:rPr>
          <w:b/>
          <w:bCs/>
          <w:lang w:val="en-US"/>
        </w:rPr>
        <w:t>In no more than 500 words</w:t>
      </w:r>
      <w:r>
        <w:rPr>
          <w:b/>
          <w:bCs/>
          <w:lang w:val="en-US"/>
        </w:rPr>
        <w:t xml:space="preserve"> each, explain and 2-4 references:</w:t>
      </w:r>
    </w:p>
    <w:p w14:paraId="6D169C05" w14:textId="77777777" w:rsidR="00016EE8" w:rsidRDefault="00016EE8" w:rsidP="00016EE8">
      <w:pPr>
        <w:rPr>
          <w:lang w:val="en-US"/>
        </w:rPr>
      </w:pPr>
    </w:p>
    <w:p w14:paraId="176C6547" w14:textId="77777777" w:rsidR="00705037" w:rsidRPr="00705037" w:rsidRDefault="00705037" w:rsidP="00705037">
      <w:pPr>
        <w:spacing w:line="276" w:lineRule="auto"/>
        <w:rPr>
          <w:lang w:val="en-US"/>
        </w:rPr>
      </w:pPr>
      <w:r>
        <w:rPr>
          <w:lang w:val="en-US"/>
        </w:rPr>
        <w:t xml:space="preserve">1- </w:t>
      </w:r>
      <w:r w:rsidRPr="00705037">
        <w:rPr>
          <w:lang w:val="en-US"/>
        </w:rPr>
        <w:t>Discuss the role of attribute listing in Heritage Impact Assessment. How can attribute listing support the protection, management, and conservation of heritage sites?</w:t>
      </w:r>
    </w:p>
    <w:p w14:paraId="34761934" w14:textId="77777777" w:rsidR="00705037" w:rsidRPr="00705037" w:rsidRDefault="00705037" w:rsidP="00705037">
      <w:pPr>
        <w:spacing w:line="276" w:lineRule="auto"/>
        <w:rPr>
          <w:lang w:val="en-US"/>
        </w:rPr>
      </w:pPr>
    </w:p>
    <w:p w14:paraId="31B1B383" w14:textId="77777777" w:rsidR="00705037" w:rsidRPr="00705037" w:rsidRDefault="00705037" w:rsidP="00705037">
      <w:pPr>
        <w:spacing w:line="276" w:lineRule="auto"/>
        <w:rPr>
          <w:lang w:val="en-US"/>
        </w:rPr>
      </w:pPr>
      <w:r>
        <w:rPr>
          <w:lang w:val="en-US"/>
        </w:rPr>
        <w:t xml:space="preserve">2- </w:t>
      </w:r>
      <w:r w:rsidRPr="00705037">
        <w:rPr>
          <w:lang w:val="en-US"/>
        </w:rPr>
        <w:t>Select a heritage site of your choice</w:t>
      </w:r>
      <w:r>
        <w:rPr>
          <w:lang w:val="en-US"/>
        </w:rPr>
        <w:t xml:space="preserve"> and p</w:t>
      </w:r>
      <w:r w:rsidRPr="00705037">
        <w:rPr>
          <w:lang w:val="en-US"/>
        </w:rPr>
        <w:t>repare:</w:t>
      </w:r>
    </w:p>
    <w:p w14:paraId="09407758" w14:textId="77777777" w:rsidR="00705037" w:rsidRPr="00705037" w:rsidRDefault="00705037" w:rsidP="00705037">
      <w:pPr>
        <w:pStyle w:val="ListParagraph"/>
        <w:numPr>
          <w:ilvl w:val="0"/>
          <w:numId w:val="7"/>
        </w:numPr>
        <w:spacing w:line="276" w:lineRule="auto"/>
        <w:rPr>
          <w:lang w:val="en-US"/>
        </w:rPr>
      </w:pPr>
      <w:r w:rsidRPr="00705037">
        <w:rPr>
          <w:lang w:val="en-US"/>
        </w:rPr>
        <w:t xml:space="preserve">A list of at least </w:t>
      </w:r>
      <w:r>
        <w:rPr>
          <w:lang w:val="en-US"/>
        </w:rPr>
        <w:t>1</w:t>
      </w:r>
      <w:r w:rsidRPr="00705037">
        <w:rPr>
          <w:lang w:val="en-US"/>
        </w:rPr>
        <w:t>0 attributes.</w:t>
      </w:r>
    </w:p>
    <w:p w14:paraId="092F1AC7" w14:textId="77777777" w:rsidR="00705037" w:rsidRPr="00705037" w:rsidRDefault="00705037" w:rsidP="00705037">
      <w:pPr>
        <w:pStyle w:val="ListParagraph"/>
        <w:numPr>
          <w:ilvl w:val="0"/>
          <w:numId w:val="7"/>
        </w:numPr>
        <w:spacing w:line="276" w:lineRule="auto"/>
        <w:rPr>
          <w:lang w:val="en-US"/>
        </w:rPr>
      </w:pPr>
      <w:r w:rsidRPr="00705037">
        <w:rPr>
          <w:lang w:val="en-US"/>
        </w:rPr>
        <w:t>Classification of attributes into categories.</w:t>
      </w:r>
    </w:p>
    <w:p w14:paraId="6F22F36C" w14:textId="77777777" w:rsidR="00CF34F8" w:rsidRDefault="00705037" w:rsidP="00705037">
      <w:pPr>
        <w:pStyle w:val="ListParagraph"/>
        <w:numPr>
          <w:ilvl w:val="0"/>
          <w:numId w:val="7"/>
        </w:numPr>
        <w:spacing w:line="276" w:lineRule="auto"/>
        <w:rPr>
          <w:lang w:val="en-US"/>
        </w:rPr>
      </w:pPr>
      <w:r w:rsidRPr="00705037">
        <w:rPr>
          <w:lang w:val="en-US"/>
        </w:rPr>
        <w:t>A short explanation of how the attributes convey the site's heritage significance.</w:t>
      </w:r>
    </w:p>
    <w:p w14:paraId="4F08FF24" w14:textId="77777777" w:rsidR="00BA60B7" w:rsidRDefault="00BA60B7" w:rsidP="00BA60B7">
      <w:pPr>
        <w:spacing w:line="276" w:lineRule="auto"/>
        <w:rPr>
          <w:lang w:val="en-US"/>
        </w:rPr>
      </w:pPr>
    </w:p>
    <w:p w14:paraId="4184BF64" w14:textId="77777777" w:rsidR="00BA60B7" w:rsidRDefault="00BA60B7" w:rsidP="00BA60B7">
      <w:pPr>
        <w:spacing w:line="276" w:lineRule="auto"/>
        <w:rPr>
          <w:lang w:val="en-US"/>
        </w:rPr>
      </w:pPr>
    </w:p>
    <w:p w14:paraId="0653F946" w14:textId="77777777" w:rsidR="00BA60B7" w:rsidRDefault="00BA60B7" w:rsidP="00BA60B7">
      <w:pPr>
        <w:spacing w:line="276" w:lineRule="auto"/>
        <w:rPr>
          <w:lang w:val="en-US"/>
        </w:rPr>
      </w:pPr>
    </w:p>
    <w:p w14:paraId="23B00DBD" w14:textId="77777777" w:rsidR="00BA60B7" w:rsidRDefault="00BA60B7" w:rsidP="00BA60B7">
      <w:pPr>
        <w:spacing w:line="276" w:lineRule="auto"/>
        <w:rPr>
          <w:lang w:val="en-US"/>
        </w:rPr>
      </w:pPr>
    </w:p>
    <w:p w14:paraId="41ECD0AC" w14:textId="77777777" w:rsidR="00BA60B7" w:rsidRDefault="00BA60B7" w:rsidP="00BA60B7">
      <w:pPr>
        <w:spacing w:line="276" w:lineRule="auto"/>
        <w:rPr>
          <w:lang w:val="en-US"/>
        </w:rPr>
      </w:pPr>
    </w:p>
    <w:p w14:paraId="7AD6E38A" w14:textId="77777777" w:rsidR="00BA60B7" w:rsidRDefault="00BA60B7" w:rsidP="00BA60B7">
      <w:pPr>
        <w:spacing w:line="276" w:lineRule="auto"/>
        <w:rPr>
          <w:lang w:val="en-US"/>
        </w:rPr>
      </w:pPr>
    </w:p>
    <w:p w14:paraId="69C71971" w14:textId="77777777" w:rsidR="00BA60B7" w:rsidRDefault="00BA60B7" w:rsidP="00BA60B7">
      <w:pPr>
        <w:spacing w:line="276" w:lineRule="auto"/>
        <w:rPr>
          <w:lang w:val="en-US"/>
        </w:rPr>
      </w:pPr>
    </w:p>
    <w:p w14:paraId="13ABD7AA" w14:textId="77777777" w:rsidR="00BA60B7" w:rsidRDefault="00BA60B7" w:rsidP="00BA60B7">
      <w:pPr>
        <w:spacing w:line="276" w:lineRule="auto"/>
        <w:rPr>
          <w:lang w:val="en-US"/>
        </w:rPr>
      </w:pPr>
    </w:p>
    <w:p w14:paraId="5E2036BF" w14:textId="77777777" w:rsidR="00BA60B7" w:rsidRDefault="00BA60B7" w:rsidP="00BA60B7">
      <w:pPr>
        <w:spacing w:line="276" w:lineRule="auto"/>
        <w:rPr>
          <w:lang w:val="en-US"/>
        </w:rPr>
      </w:pPr>
    </w:p>
    <w:p w14:paraId="1EEDC813" w14:textId="77777777" w:rsidR="00BA60B7" w:rsidRDefault="00BA60B7" w:rsidP="00BA60B7">
      <w:pPr>
        <w:spacing w:line="276" w:lineRule="auto"/>
        <w:rPr>
          <w:lang w:val="en-US"/>
        </w:rPr>
      </w:pPr>
    </w:p>
    <w:p w14:paraId="4E3C03E1" w14:textId="77777777" w:rsidR="00BA60B7" w:rsidRDefault="00BA60B7" w:rsidP="00BA60B7">
      <w:pPr>
        <w:spacing w:line="276" w:lineRule="auto"/>
        <w:rPr>
          <w:lang w:val="en-US"/>
        </w:rPr>
      </w:pPr>
    </w:p>
    <w:p w14:paraId="5FFF83DF" w14:textId="77777777" w:rsidR="00BA60B7" w:rsidRDefault="00BA60B7" w:rsidP="00BA60B7">
      <w:pPr>
        <w:spacing w:line="276" w:lineRule="auto"/>
        <w:rPr>
          <w:lang w:val="en-US"/>
        </w:rPr>
      </w:pPr>
    </w:p>
    <w:p w14:paraId="1BFE2E20" w14:textId="77777777" w:rsidR="00BA60B7" w:rsidRDefault="00BA60B7" w:rsidP="00BA60B7">
      <w:pPr>
        <w:spacing w:line="276" w:lineRule="auto"/>
        <w:rPr>
          <w:lang w:val="en-US"/>
        </w:rPr>
      </w:pPr>
    </w:p>
    <w:p w14:paraId="7F6BE57E" w14:textId="77777777" w:rsidR="00BA60B7" w:rsidRDefault="00BA60B7" w:rsidP="00BA60B7">
      <w:pPr>
        <w:spacing w:line="276" w:lineRule="auto"/>
        <w:rPr>
          <w:lang w:val="en-US"/>
        </w:rPr>
      </w:pPr>
    </w:p>
    <w:p w14:paraId="3D31BDC5" w14:textId="77777777" w:rsidR="00BA60B7" w:rsidRDefault="00BA60B7" w:rsidP="00BA60B7">
      <w:pPr>
        <w:spacing w:line="276" w:lineRule="auto"/>
        <w:rPr>
          <w:lang w:val="en-US"/>
        </w:rPr>
      </w:pPr>
    </w:p>
    <w:p w14:paraId="0C5F21E1" w14:textId="77777777" w:rsidR="00BA60B7" w:rsidRDefault="00BA60B7" w:rsidP="00BA60B7">
      <w:pPr>
        <w:spacing w:line="276" w:lineRule="auto"/>
        <w:rPr>
          <w:lang w:val="en-US"/>
        </w:rPr>
      </w:pPr>
    </w:p>
    <w:p w14:paraId="6E358AEB" w14:textId="77777777" w:rsidR="00BA60B7" w:rsidRDefault="00BA60B7" w:rsidP="00BA60B7">
      <w:pPr>
        <w:spacing w:line="276" w:lineRule="auto"/>
        <w:rPr>
          <w:lang w:val="en-US"/>
        </w:rPr>
      </w:pPr>
    </w:p>
    <w:p w14:paraId="28B38E77" w14:textId="77777777" w:rsidR="00BA60B7" w:rsidRDefault="00BA60B7" w:rsidP="00BA60B7">
      <w:pPr>
        <w:spacing w:line="276" w:lineRule="auto"/>
        <w:rPr>
          <w:lang w:val="en-US"/>
        </w:rPr>
      </w:pPr>
    </w:p>
    <w:p w14:paraId="192380E3" w14:textId="77777777" w:rsidR="00BA60B7" w:rsidRDefault="00BA60B7" w:rsidP="00BA60B7">
      <w:pPr>
        <w:pStyle w:val="Heading2"/>
      </w:pPr>
      <w:r>
        <w:t>1. The Role of Attribute Listing in Heritage Impact Assessment</w:t>
      </w:r>
    </w:p>
    <w:p w14:paraId="02143FF6" w14:textId="77777777" w:rsidR="00BA60B7" w:rsidRDefault="00BA60B7" w:rsidP="00BA60B7">
      <w:pPr>
        <w:pStyle w:val="NormalWeb"/>
      </w:pPr>
      <w:r>
        <w:t>Heritage Impact Assessment (HIA) is an essential tool used to evaluate the potential effects of development projects and other interventions on heritage properties. One of the most important components of HIA is attribute listing, which involves identifying and documenting the physical, cultural, historical, visual, and intangible characteristics that contribute to a site's heritage significance. These attributes may include buildings, landscapes, archaeological remains, artistic features, traditional practices, and relationships between the site and its surrounding environment.</w:t>
      </w:r>
    </w:p>
    <w:p w14:paraId="5DE67C62" w14:textId="77777777" w:rsidR="00BA60B7" w:rsidRDefault="00BA60B7" w:rsidP="00BA60B7">
      <w:pPr>
        <w:pStyle w:val="NormalWeb"/>
      </w:pPr>
      <w:r>
        <w:t>Attribute listing plays a crucial role in the protection of heritage sites because it clearly defines the elements that must be safeguarded. By identifying significant attributes, decision-makers can recognize which features are vulnerable to change and ensure that development proposals do not negatively affect them. This process creates a foundation for legal protection and informed planning decisions.</w:t>
      </w:r>
    </w:p>
    <w:p w14:paraId="6E3EA866" w14:textId="77777777" w:rsidR="00BA60B7" w:rsidRDefault="00BA60B7" w:rsidP="00BA60B7">
      <w:pPr>
        <w:pStyle w:val="NormalWeb"/>
      </w:pPr>
      <w:r>
        <w:t>In terms of management, attribute listing provides a systematic framework for monitoring and maintaining heritage resources. Heritage managers can use attribute inventories to assess the condition of significant features, prioritize conservation activities, and allocate resources more effectively. The documented attributes also serve as a benchmark against which future changes can be evaluated, helping managers maintain the site's authenticity and integrity.</w:t>
      </w:r>
    </w:p>
    <w:p w14:paraId="74CF3801" w14:textId="77777777" w:rsidR="00BA60B7" w:rsidRDefault="00BA60B7" w:rsidP="00BA60B7">
      <w:pPr>
        <w:pStyle w:val="NormalWeb"/>
      </w:pPr>
      <w:r>
        <w:t>Attribute listing is equally important for conservation efforts. Conservation professionals rely on detailed records of heritage attributes to guide restoration, rehabilitation, and preservation projects. Understanding which features convey the site's significance ensures that conservation work retains the characteristics that make the site valuable. Furthermore, attribute listing facilitates communication among stakeholders, including planners, government agencies, local communities, and conservation experts, by providing a clear explanation of the site's heritage values.</w:t>
      </w:r>
    </w:p>
    <w:p w14:paraId="4CA46E3B" w14:textId="77777777" w:rsidR="00BA60B7" w:rsidRDefault="00BA60B7" w:rsidP="00BA60B7">
      <w:pPr>
        <w:pStyle w:val="NormalWeb"/>
      </w:pPr>
      <w:r>
        <w:t>In conclusion, attribute listing is a fundamental aspect of Heritage Impact Assessment because it identifies the elements that define a site's significance and provides the basis for protection, management, and conservation. Without a comprehensive understanding of heritage attributes, it would be difficult to assess impacts accurately or develop effective strategies for preserving cultural heritage for future generations.</w:t>
      </w:r>
    </w:p>
    <w:p w14:paraId="5B25AE9D" w14:textId="77777777" w:rsidR="00BA60B7" w:rsidRDefault="00BA60B7" w:rsidP="00BA60B7">
      <w:pPr>
        <w:pStyle w:val="Heading2"/>
      </w:pPr>
      <w:r>
        <w:t>2. Heritage Site: The Taj Mahal, India</w:t>
      </w:r>
    </w:p>
    <w:p w14:paraId="2D598B01" w14:textId="77777777" w:rsidR="006A128C" w:rsidRDefault="006A128C" w:rsidP="006A128C">
      <w:pPr>
        <w:pStyle w:val="Heading2"/>
      </w:pPr>
      <w:r>
        <w:t>A. List of Attributes (at least 10)</w:t>
      </w:r>
    </w:p>
    <w:p w14:paraId="5F3673A9" w14:textId="77777777" w:rsidR="006A128C" w:rsidRDefault="006A128C" w:rsidP="006A128C">
      <w:pPr>
        <w:numPr>
          <w:ilvl w:val="0"/>
          <w:numId w:val="8"/>
        </w:numPr>
        <w:spacing w:before="100" w:beforeAutospacing="1" w:after="100" w:afterAutospacing="1"/>
      </w:pPr>
      <w:r>
        <w:t xml:space="preserve">Main marble mausoleum </w:t>
      </w:r>
    </w:p>
    <w:p w14:paraId="4700137B" w14:textId="77777777" w:rsidR="006A128C" w:rsidRDefault="006A128C" w:rsidP="006A128C">
      <w:pPr>
        <w:numPr>
          <w:ilvl w:val="0"/>
          <w:numId w:val="8"/>
        </w:numPr>
        <w:spacing w:before="100" w:beforeAutospacing="1" w:after="100" w:afterAutospacing="1"/>
      </w:pPr>
      <w:r>
        <w:t xml:space="preserve">Central onion-shaped dome </w:t>
      </w:r>
    </w:p>
    <w:p w14:paraId="68F81D8A" w14:textId="77777777" w:rsidR="006A128C" w:rsidRDefault="006A128C" w:rsidP="006A128C">
      <w:pPr>
        <w:numPr>
          <w:ilvl w:val="0"/>
          <w:numId w:val="8"/>
        </w:numPr>
        <w:spacing w:before="100" w:beforeAutospacing="1" w:after="100" w:afterAutospacing="1"/>
      </w:pPr>
      <w:r>
        <w:t xml:space="preserve">Four minarets </w:t>
      </w:r>
    </w:p>
    <w:p w14:paraId="11921865" w14:textId="77777777" w:rsidR="006A128C" w:rsidRDefault="006A128C" w:rsidP="006A128C">
      <w:pPr>
        <w:numPr>
          <w:ilvl w:val="0"/>
          <w:numId w:val="8"/>
        </w:numPr>
        <w:spacing w:before="100" w:beforeAutospacing="1" w:after="100" w:afterAutospacing="1"/>
      </w:pPr>
      <w:r>
        <w:t xml:space="preserve">White Makrana marble construction </w:t>
      </w:r>
    </w:p>
    <w:p w14:paraId="2CBE8554" w14:textId="77777777" w:rsidR="006A128C" w:rsidRDefault="006A128C" w:rsidP="006A128C">
      <w:pPr>
        <w:numPr>
          <w:ilvl w:val="0"/>
          <w:numId w:val="8"/>
        </w:numPr>
        <w:spacing w:before="100" w:beforeAutospacing="1" w:after="100" w:afterAutospacing="1"/>
      </w:pPr>
      <w:r>
        <w:t xml:space="preserve">Pietra dura (stone inlay decoration) </w:t>
      </w:r>
    </w:p>
    <w:p w14:paraId="240DA88E" w14:textId="77777777" w:rsidR="006A128C" w:rsidRDefault="006A128C" w:rsidP="006A128C">
      <w:pPr>
        <w:numPr>
          <w:ilvl w:val="0"/>
          <w:numId w:val="8"/>
        </w:numPr>
        <w:spacing w:before="100" w:beforeAutospacing="1" w:after="100" w:afterAutospacing="1"/>
      </w:pPr>
      <w:r>
        <w:t xml:space="preserve">Quranic calligraphy inscriptions </w:t>
      </w:r>
    </w:p>
    <w:p w14:paraId="3B081C8A" w14:textId="77777777" w:rsidR="006A128C" w:rsidRDefault="006A128C" w:rsidP="006A128C">
      <w:pPr>
        <w:numPr>
          <w:ilvl w:val="0"/>
          <w:numId w:val="8"/>
        </w:numPr>
        <w:spacing w:before="100" w:beforeAutospacing="1" w:after="100" w:afterAutospacing="1"/>
      </w:pPr>
      <w:r>
        <w:t xml:space="preserve">Charbagh (Persian-style garden) </w:t>
      </w:r>
    </w:p>
    <w:p w14:paraId="413BA284" w14:textId="77777777" w:rsidR="006A128C" w:rsidRDefault="006A128C" w:rsidP="006A128C">
      <w:pPr>
        <w:numPr>
          <w:ilvl w:val="0"/>
          <w:numId w:val="8"/>
        </w:numPr>
        <w:spacing w:before="100" w:beforeAutospacing="1" w:after="100" w:afterAutospacing="1"/>
      </w:pPr>
      <w:r>
        <w:t xml:space="preserve">Reflecting pool and water channels </w:t>
      </w:r>
    </w:p>
    <w:p w14:paraId="27D66743" w14:textId="77777777" w:rsidR="006A128C" w:rsidRDefault="006A128C" w:rsidP="006A128C">
      <w:pPr>
        <w:numPr>
          <w:ilvl w:val="0"/>
          <w:numId w:val="8"/>
        </w:numPr>
        <w:spacing w:before="100" w:beforeAutospacing="1" w:after="100" w:afterAutospacing="1"/>
      </w:pPr>
      <w:r>
        <w:lastRenderedPageBreak/>
        <w:t xml:space="preserve">Mosque on the western side </w:t>
      </w:r>
    </w:p>
    <w:p w14:paraId="67444FDA" w14:textId="77777777" w:rsidR="006A128C" w:rsidRDefault="006A128C" w:rsidP="006A128C">
      <w:pPr>
        <w:numPr>
          <w:ilvl w:val="0"/>
          <w:numId w:val="8"/>
        </w:numPr>
        <w:spacing w:before="100" w:beforeAutospacing="1" w:after="100" w:afterAutospacing="1"/>
      </w:pPr>
      <w:r>
        <w:t xml:space="preserve">Jawab (guest house) on the eastern side </w:t>
      </w:r>
    </w:p>
    <w:p w14:paraId="42B84838" w14:textId="77777777" w:rsidR="006A128C" w:rsidRDefault="006A128C" w:rsidP="006A128C">
      <w:pPr>
        <w:numPr>
          <w:ilvl w:val="0"/>
          <w:numId w:val="8"/>
        </w:numPr>
        <w:spacing w:before="100" w:beforeAutospacing="1" w:after="100" w:afterAutospacing="1"/>
      </w:pPr>
      <w:r>
        <w:t xml:space="preserve">Yamuna River setting </w:t>
      </w:r>
    </w:p>
    <w:p w14:paraId="32B76702" w14:textId="77777777" w:rsidR="006A128C" w:rsidRDefault="006A128C" w:rsidP="006A128C">
      <w:pPr>
        <w:numPr>
          <w:ilvl w:val="0"/>
          <w:numId w:val="8"/>
        </w:numPr>
        <w:spacing w:before="100" w:beforeAutospacing="1" w:after="100" w:afterAutospacing="1"/>
      </w:pPr>
      <w:r>
        <w:t xml:space="preserve">Symmetrical site layout </w:t>
      </w:r>
    </w:p>
    <w:p w14:paraId="40F78953" w14:textId="77777777" w:rsidR="006A128C" w:rsidRDefault="006A128C" w:rsidP="006A128C">
      <w:pPr>
        <w:pStyle w:val="Heading2"/>
      </w:pPr>
      <w:r>
        <w:t>B. Classification of Attributes</w:t>
      </w:r>
    </w:p>
    <w:p w14:paraId="735C0792" w14:textId="77777777" w:rsidR="006A128C" w:rsidRDefault="006A128C" w:rsidP="006A128C">
      <w:pPr>
        <w:pStyle w:val="Heading3"/>
      </w:pPr>
      <w:r>
        <w:t>Architectural Attributes</w:t>
      </w:r>
    </w:p>
    <w:p w14:paraId="2C9B64C0" w14:textId="77777777" w:rsidR="006A128C" w:rsidRDefault="006A128C" w:rsidP="006A128C">
      <w:pPr>
        <w:numPr>
          <w:ilvl w:val="0"/>
          <w:numId w:val="9"/>
        </w:numPr>
        <w:spacing w:before="100" w:beforeAutospacing="1" w:after="100" w:afterAutospacing="1"/>
      </w:pPr>
      <w:r>
        <w:t xml:space="preserve">Main mausoleum </w:t>
      </w:r>
    </w:p>
    <w:p w14:paraId="6074E533" w14:textId="77777777" w:rsidR="006A128C" w:rsidRDefault="006A128C" w:rsidP="006A128C">
      <w:pPr>
        <w:numPr>
          <w:ilvl w:val="0"/>
          <w:numId w:val="9"/>
        </w:numPr>
        <w:spacing w:before="100" w:beforeAutospacing="1" w:after="100" w:afterAutospacing="1"/>
      </w:pPr>
      <w:r>
        <w:t xml:space="preserve">Central dome </w:t>
      </w:r>
    </w:p>
    <w:p w14:paraId="7F89D25B" w14:textId="77777777" w:rsidR="006A128C" w:rsidRDefault="006A128C" w:rsidP="006A128C">
      <w:pPr>
        <w:numPr>
          <w:ilvl w:val="0"/>
          <w:numId w:val="9"/>
        </w:numPr>
        <w:spacing w:before="100" w:beforeAutospacing="1" w:after="100" w:afterAutospacing="1"/>
      </w:pPr>
      <w:r>
        <w:t xml:space="preserve">Four minarets </w:t>
      </w:r>
    </w:p>
    <w:p w14:paraId="6557DE6C" w14:textId="77777777" w:rsidR="006A128C" w:rsidRDefault="006A128C" w:rsidP="006A128C">
      <w:pPr>
        <w:numPr>
          <w:ilvl w:val="0"/>
          <w:numId w:val="9"/>
        </w:numPr>
        <w:spacing w:before="100" w:beforeAutospacing="1" w:after="100" w:afterAutospacing="1"/>
      </w:pPr>
      <w:r>
        <w:t xml:space="preserve">Mosque </w:t>
      </w:r>
    </w:p>
    <w:p w14:paraId="76FCCEB1" w14:textId="77777777" w:rsidR="006A128C" w:rsidRDefault="006A128C" w:rsidP="006A128C">
      <w:pPr>
        <w:numPr>
          <w:ilvl w:val="0"/>
          <w:numId w:val="9"/>
        </w:numPr>
        <w:spacing w:before="100" w:beforeAutospacing="1" w:after="100" w:afterAutospacing="1"/>
      </w:pPr>
      <w:r>
        <w:t xml:space="preserve">Jawab </w:t>
      </w:r>
    </w:p>
    <w:p w14:paraId="5B9246FF" w14:textId="77777777" w:rsidR="006A128C" w:rsidRDefault="006A128C" w:rsidP="006A128C">
      <w:pPr>
        <w:numPr>
          <w:ilvl w:val="0"/>
          <w:numId w:val="9"/>
        </w:numPr>
        <w:spacing w:before="100" w:beforeAutospacing="1" w:after="100" w:afterAutospacing="1"/>
      </w:pPr>
      <w:r>
        <w:t xml:space="preserve">Symmetrical layout </w:t>
      </w:r>
    </w:p>
    <w:p w14:paraId="15BA97A8" w14:textId="77777777" w:rsidR="006A128C" w:rsidRDefault="006A128C" w:rsidP="006A128C">
      <w:pPr>
        <w:pStyle w:val="Heading3"/>
      </w:pPr>
      <w:r>
        <w:t>Artistic Attributes</w:t>
      </w:r>
    </w:p>
    <w:p w14:paraId="3258B48A" w14:textId="77777777" w:rsidR="006A128C" w:rsidRDefault="006A128C" w:rsidP="006A128C">
      <w:pPr>
        <w:numPr>
          <w:ilvl w:val="0"/>
          <w:numId w:val="10"/>
        </w:numPr>
        <w:spacing w:before="100" w:beforeAutospacing="1" w:after="100" w:afterAutospacing="1"/>
      </w:pPr>
      <w:r>
        <w:t xml:space="preserve">Pietra dura decoration </w:t>
      </w:r>
    </w:p>
    <w:p w14:paraId="1012E7EE" w14:textId="77777777" w:rsidR="006A128C" w:rsidRDefault="006A128C" w:rsidP="006A128C">
      <w:pPr>
        <w:numPr>
          <w:ilvl w:val="0"/>
          <w:numId w:val="10"/>
        </w:numPr>
        <w:spacing w:before="100" w:beforeAutospacing="1" w:after="100" w:afterAutospacing="1"/>
      </w:pPr>
      <w:r>
        <w:t xml:space="preserve">Quranic calligraphy </w:t>
      </w:r>
    </w:p>
    <w:p w14:paraId="4058481D" w14:textId="77777777" w:rsidR="006A128C" w:rsidRDefault="006A128C" w:rsidP="006A128C">
      <w:pPr>
        <w:numPr>
          <w:ilvl w:val="0"/>
          <w:numId w:val="10"/>
        </w:numPr>
        <w:spacing w:before="100" w:beforeAutospacing="1" w:after="100" w:afterAutospacing="1"/>
      </w:pPr>
      <w:r>
        <w:t xml:space="preserve">Marble craftsmanship </w:t>
      </w:r>
    </w:p>
    <w:p w14:paraId="15D35249" w14:textId="77777777" w:rsidR="006A128C" w:rsidRDefault="006A128C" w:rsidP="006A128C">
      <w:pPr>
        <w:pStyle w:val="Heading3"/>
      </w:pPr>
      <w:r>
        <w:t>Landscape Attributes</w:t>
      </w:r>
    </w:p>
    <w:p w14:paraId="67087483" w14:textId="77777777" w:rsidR="006A128C" w:rsidRDefault="006A128C" w:rsidP="006A128C">
      <w:pPr>
        <w:numPr>
          <w:ilvl w:val="0"/>
          <w:numId w:val="11"/>
        </w:numPr>
        <w:spacing w:before="100" w:beforeAutospacing="1" w:after="100" w:afterAutospacing="1"/>
      </w:pPr>
      <w:r>
        <w:t xml:space="preserve">Charbagh garden </w:t>
      </w:r>
    </w:p>
    <w:p w14:paraId="4A6AB60F" w14:textId="77777777" w:rsidR="006A128C" w:rsidRDefault="006A128C" w:rsidP="006A128C">
      <w:pPr>
        <w:numPr>
          <w:ilvl w:val="0"/>
          <w:numId w:val="11"/>
        </w:numPr>
        <w:spacing w:before="100" w:beforeAutospacing="1" w:after="100" w:afterAutospacing="1"/>
      </w:pPr>
      <w:r>
        <w:t xml:space="preserve">Reflecting pool </w:t>
      </w:r>
    </w:p>
    <w:p w14:paraId="7AD72993" w14:textId="77777777" w:rsidR="006A128C" w:rsidRDefault="006A128C" w:rsidP="006A128C">
      <w:pPr>
        <w:numPr>
          <w:ilvl w:val="0"/>
          <w:numId w:val="11"/>
        </w:numPr>
        <w:spacing w:before="100" w:beforeAutospacing="1" w:after="100" w:afterAutospacing="1"/>
      </w:pPr>
      <w:r>
        <w:t xml:space="preserve">Water channels </w:t>
      </w:r>
    </w:p>
    <w:p w14:paraId="2B62DB39" w14:textId="77777777" w:rsidR="006A128C" w:rsidRDefault="006A128C" w:rsidP="006A128C">
      <w:pPr>
        <w:numPr>
          <w:ilvl w:val="0"/>
          <w:numId w:val="11"/>
        </w:numPr>
        <w:spacing w:before="100" w:beforeAutospacing="1" w:after="100" w:afterAutospacing="1"/>
      </w:pPr>
      <w:r>
        <w:t xml:space="preserve">Yamuna River setting </w:t>
      </w:r>
    </w:p>
    <w:p w14:paraId="0A80E610" w14:textId="77777777" w:rsidR="006A128C" w:rsidRDefault="006A128C" w:rsidP="006A128C">
      <w:pPr>
        <w:pStyle w:val="Heading3"/>
      </w:pPr>
      <w:r>
        <w:t>Historical and Cultural Attributes</w:t>
      </w:r>
    </w:p>
    <w:p w14:paraId="0E06AAD0" w14:textId="77777777" w:rsidR="006A128C" w:rsidRDefault="006A128C" w:rsidP="006A128C">
      <w:pPr>
        <w:numPr>
          <w:ilvl w:val="0"/>
          <w:numId w:val="12"/>
        </w:numPr>
        <w:spacing w:before="100" w:beforeAutospacing="1" w:after="100" w:afterAutospacing="1"/>
      </w:pPr>
      <w:r>
        <w:t xml:space="preserve">Mughal imperial symbolism </w:t>
      </w:r>
    </w:p>
    <w:p w14:paraId="30D3AD7A" w14:textId="77777777" w:rsidR="006A128C" w:rsidRDefault="006A128C" w:rsidP="006A128C">
      <w:pPr>
        <w:numPr>
          <w:ilvl w:val="0"/>
          <w:numId w:val="12"/>
        </w:numPr>
        <w:spacing w:before="100" w:beforeAutospacing="1" w:after="100" w:afterAutospacing="1"/>
      </w:pPr>
      <w:r>
        <w:t xml:space="preserve">Tomb of Emperor Shah Jahan and Mumtaz Mahal </w:t>
      </w:r>
    </w:p>
    <w:p w14:paraId="43B2F8D6" w14:textId="77777777" w:rsidR="006A128C" w:rsidRDefault="006A128C" w:rsidP="006A128C">
      <w:pPr>
        <w:pStyle w:val="Heading2"/>
      </w:pPr>
      <w:r>
        <w:t>C. How the Attributes Convey Heritage Significance</w:t>
      </w:r>
    </w:p>
    <w:p w14:paraId="44010993" w14:textId="77777777" w:rsidR="006A128C" w:rsidRDefault="006A128C" w:rsidP="006A128C">
      <w:pPr>
        <w:pStyle w:val="NormalWeb"/>
      </w:pPr>
      <w:r>
        <w:t xml:space="preserve">The Taj Mahal's significance arises from the combination of architectural excellence, artistic achievement, cultural symbolism, and landscape design. The white marble mausoleum, central dome, and minarets represent the peak of Mughal architecture and engineering. Decorative features such as </w:t>
      </w:r>
      <w:proofErr w:type="spellStart"/>
      <w:r>
        <w:t>pietra</w:t>
      </w:r>
      <w:proofErr w:type="spellEnd"/>
      <w:r>
        <w:t xml:space="preserve"> dura inlays and calligraphy demonstrate exceptional artistic craftsmanship.</w:t>
      </w:r>
    </w:p>
    <w:p w14:paraId="76D93274" w14:textId="77777777" w:rsidR="006A128C" w:rsidRDefault="006A128C" w:rsidP="006A128C">
      <w:pPr>
        <w:pStyle w:val="NormalWeb"/>
      </w:pPr>
      <w:r>
        <w:t>The Charbagh garden, water channels, and riverfront location create a symbolic representation of paradise in Islamic tradition, reinforcing the monument's spiritual meaning. The site's symmetry reflects Mughal concepts of order, harmony, and perfection.</w:t>
      </w:r>
    </w:p>
    <w:p w14:paraId="0571751E" w14:textId="77777777" w:rsidR="006A128C" w:rsidRDefault="006A128C" w:rsidP="006A128C">
      <w:pPr>
        <w:pStyle w:val="NormalWeb"/>
      </w:pPr>
      <w:r>
        <w:t xml:space="preserve">Historically, the Taj Mahal commemorates Mumtaz Mahal and symbolizes the power and cultural sophistication of the Mughal Empire. Together, these attributes communicate the </w:t>
      </w:r>
      <w:r>
        <w:lastRenderedPageBreak/>
        <w:t>site's Outstanding Universal Value, which led to its inscription as a UNESCO World Heritage Site. Preserving these attributes is essential because they collectively express the monument's authenticity, integrity, and cultural significance.</w:t>
      </w:r>
    </w:p>
    <w:p w14:paraId="1DCBA5CD" w14:textId="77777777" w:rsidR="006A128C" w:rsidRDefault="006A128C" w:rsidP="00BA60B7">
      <w:pPr>
        <w:pStyle w:val="Heading2"/>
      </w:pPr>
    </w:p>
    <w:p w14:paraId="446669C3" w14:textId="77777777" w:rsidR="006A128C" w:rsidRDefault="006A128C" w:rsidP="00BA60B7">
      <w:pPr>
        <w:pStyle w:val="Heading2"/>
      </w:pPr>
    </w:p>
    <w:p w14:paraId="5C1D8182" w14:textId="77777777" w:rsidR="006A128C" w:rsidRDefault="006A128C" w:rsidP="00BA60B7">
      <w:pPr>
        <w:pStyle w:val="Heading2"/>
      </w:pPr>
    </w:p>
    <w:p w14:paraId="14C8D5B8" w14:textId="27F42433" w:rsidR="00BA60B7" w:rsidRDefault="00BA60B7" w:rsidP="00BA60B7">
      <w:pPr>
        <w:pStyle w:val="Heading2"/>
      </w:pPr>
      <w:r>
        <w:t>References</w:t>
      </w:r>
    </w:p>
    <w:p w14:paraId="77BBAD16" w14:textId="77777777" w:rsidR="00BA60B7" w:rsidRDefault="00BA60B7" w:rsidP="00BA60B7">
      <w:pPr>
        <w:pStyle w:val="NormalWeb"/>
      </w:pPr>
      <w:r>
        <w:t xml:space="preserve">Asher, C. B. (1992). </w:t>
      </w:r>
      <w:r>
        <w:rPr>
          <w:rStyle w:val="Emphasis"/>
        </w:rPr>
        <w:t>Architecture of Mughal India</w:t>
      </w:r>
      <w:r>
        <w:t>. Cambridge University Press. DOI: 10.1017/CBO9780511584088</w:t>
      </w:r>
    </w:p>
    <w:p w14:paraId="75EC1C80" w14:textId="77777777" w:rsidR="00BA60B7" w:rsidRDefault="00BA60B7" w:rsidP="00BA60B7">
      <w:pPr>
        <w:pStyle w:val="NormalWeb"/>
      </w:pPr>
      <w:r>
        <w:t xml:space="preserve">ICOMOS. (2011). </w:t>
      </w:r>
      <w:r>
        <w:rPr>
          <w:rStyle w:val="Emphasis"/>
        </w:rPr>
        <w:t>Guidance on Heritage Impact Assessments for Cultural World Heritage Properties</w:t>
      </w:r>
      <w:r>
        <w:t>.</w:t>
      </w:r>
    </w:p>
    <w:p w14:paraId="7E0E4FE9" w14:textId="77777777" w:rsidR="00BA60B7" w:rsidRDefault="00BA60B7" w:rsidP="00BA60B7">
      <w:pPr>
        <w:pStyle w:val="NormalWeb"/>
      </w:pPr>
      <w:proofErr w:type="spellStart"/>
      <w:r>
        <w:t>Jokilehto</w:t>
      </w:r>
      <w:proofErr w:type="spellEnd"/>
      <w:r>
        <w:t xml:space="preserve">, J. (2006). “Considerations on Authenticity and Integrity in World Heritage Context.” </w:t>
      </w:r>
      <w:r>
        <w:rPr>
          <w:rStyle w:val="Emphasis"/>
        </w:rPr>
        <w:t>City &amp; Time</w:t>
      </w:r>
      <w:r>
        <w:t>, 2(1), 1–16.</w:t>
      </w:r>
    </w:p>
    <w:p w14:paraId="061C8FC4" w14:textId="77777777" w:rsidR="00BA60B7" w:rsidRDefault="00BA60B7" w:rsidP="00BA60B7">
      <w:pPr>
        <w:pStyle w:val="NormalWeb"/>
      </w:pPr>
      <w:r>
        <w:t xml:space="preserve">Koch, E. (2006). </w:t>
      </w:r>
      <w:r>
        <w:rPr>
          <w:rStyle w:val="Emphasis"/>
        </w:rPr>
        <w:t>The Complete Taj Mahal and the Riverfront Gardens of Agra</w:t>
      </w:r>
      <w:r>
        <w:t>. Thames &amp; Hudson.</w:t>
      </w:r>
    </w:p>
    <w:p w14:paraId="10C3F7E5" w14:textId="77777777" w:rsidR="00BA60B7" w:rsidRDefault="00BA60B7" w:rsidP="00BA60B7">
      <w:pPr>
        <w:pStyle w:val="NormalWeb"/>
      </w:pPr>
      <w:r>
        <w:t xml:space="preserve">Mason, R. (2002). </w:t>
      </w:r>
      <w:r>
        <w:rPr>
          <w:rStyle w:val="Emphasis"/>
        </w:rPr>
        <w:t>Assessing Values in Conservation Planning</w:t>
      </w:r>
      <w:r>
        <w:t>. Los Angeles: Getty Conservation Institute.</w:t>
      </w:r>
    </w:p>
    <w:p w14:paraId="4909CDAE" w14:textId="77777777" w:rsidR="00BA60B7" w:rsidRDefault="00BA60B7" w:rsidP="00BA60B7">
      <w:pPr>
        <w:pStyle w:val="NormalWeb"/>
      </w:pPr>
      <w:r>
        <w:t xml:space="preserve">Pereira Roders, A., &amp; van </w:t>
      </w:r>
      <w:proofErr w:type="spellStart"/>
      <w:r>
        <w:t>Oers</w:t>
      </w:r>
      <w:proofErr w:type="spellEnd"/>
      <w:r>
        <w:t xml:space="preserve">, R. (2011). </w:t>
      </w:r>
      <w:r>
        <w:rPr>
          <w:rStyle w:val="Emphasis"/>
        </w:rPr>
        <w:t>Managing Historic Cities</w:t>
      </w:r>
      <w:r>
        <w:t>. UNESCO World Heritage Papers. DOI: 10.1007/978-1-4419-7306-3</w:t>
      </w:r>
    </w:p>
    <w:p w14:paraId="18245C9D" w14:textId="77777777" w:rsidR="00BA60B7" w:rsidRDefault="00BA60B7" w:rsidP="00BA60B7">
      <w:pPr>
        <w:pStyle w:val="NormalWeb"/>
      </w:pPr>
      <w:r>
        <w:t xml:space="preserve">UNESCO World Heritage Centre. </w:t>
      </w:r>
      <w:r>
        <w:rPr>
          <w:rStyle w:val="Emphasis"/>
        </w:rPr>
        <w:t>Taj Mahal</w:t>
      </w:r>
      <w:r>
        <w:t>. World Heritage List.</w:t>
      </w:r>
    </w:p>
    <w:p w14:paraId="7608E2DC" w14:textId="77777777" w:rsidR="00BA60B7" w:rsidRPr="00BA60B7" w:rsidRDefault="00BA60B7" w:rsidP="00BA60B7">
      <w:pPr>
        <w:spacing w:line="276" w:lineRule="auto"/>
        <w:rPr>
          <w:lang w:val="en-US"/>
        </w:rPr>
      </w:pPr>
    </w:p>
    <w:sectPr w:rsidR="00BA60B7" w:rsidRPr="00BA60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embedRegular r:id="rId1" w:fontKey="{A2084CB0-28F8-2243-8717-F58DAA532C31}"/>
  </w:font>
  <w:font w:name="Times New Roman">
    <w:panose1 w:val="02020603050405020304"/>
    <w:charset w:val="00"/>
    <w:family w:val="roman"/>
    <w:pitch w:val="variable"/>
    <w:sig w:usb0="E0002EFF" w:usb1="C000785B" w:usb2="00000009" w:usb3="00000000" w:csb0="000001FF" w:csb1="00000000"/>
    <w:embedRegular r:id="rId2" w:fontKey="{9C5C0DFE-749F-5248-A791-D97DF9B77154}"/>
    <w:embedBold r:id="rId3" w:fontKey="{4F87D976-1E78-AC43-BBE4-0723964D6D6D}"/>
    <w:embedItalic r:id="rId4" w:fontKey="{47F517B5-8ED5-3141-985F-A23FA8EF9D37}"/>
  </w:font>
  <w:font w:name="Courier New">
    <w:panose1 w:val="02070309020205020404"/>
    <w:charset w:val="00"/>
    <w:family w:val="modern"/>
    <w:pitch w:val="fixed"/>
    <w:sig w:usb0="E0002AFF" w:usb1="C0007843" w:usb2="00000009" w:usb3="00000000" w:csb0="000001FF" w:csb1="00000000"/>
    <w:embedRegular r:id="rId5" w:fontKey="{D23E3886-ECE9-0248-83CF-370961BAB50A}"/>
  </w:font>
  <w:font w:name="Wingdings">
    <w:panose1 w:val="05000000000000000000"/>
    <w:charset w:val="4D"/>
    <w:family w:val="decorative"/>
    <w:pitch w:val="variable"/>
    <w:sig w:usb0="00000003" w:usb1="00000000" w:usb2="00000000" w:usb3="00000000" w:csb0="80000001" w:csb1="00000000"/>
    <w:embedRegular r:id="rId6" w:fontKey="{1836EAA1-50C4-2E46-A862-BCC5704356D4}"/>
  </w:font>
  <w:font w:name="Calibri">
    <w:panose1 w:val="020F0502020204030204"/>
    <w:charset w:val="00"/>
    <w:family w:val="swiss"/>
    <w:pitch w:val="variable"/>
    <w:sig w:usb0="E0002AFF" w:usb1="C000247B" w:usb2="00000009" w:usb3="00000000" w:csb0="000001FF" w:csb1="00000000"/>
    <w:embedRegular r:id="rId7" w:fontKey="{37AA4078-0D1C-4E41-BE22-3635DABBA25A}"/>
    <w:embedBold r:id="rId8" w:fontKey="{D548877E-D005-674D-87DB-36690BBEDBD8}"/>
  </w:font>
  <w:font w:name="Arial">
    <w:panose1 w:val="020B0604020202020204"/>
    <w:charset w:val="00"/>
    <w:family w:val="swiss"/>
    <w:pitch w:val="variable"/>
    <w:sig w:usb0="E0002EFF" w:usb1="C000785B" w:usb2="00000009" w:usb3="00000000" w:csb0="000001FF" w:csb1="00000000"/>
    <w:embedRegular r:id="rId9" w:fontKey="{96CB6A53-80DE-EE4B-872D-DD49345F2156}"/>
    <w:embedBold r:id="rId10" w:fontKey="{2B31EA81-159A-3149-8441-FFEDB479F7F6}"/>
  </w:font>
  <w:font w:name="Cambria">
    <w:panose1 w:val="02040503050406030204"/>
    <w:charset w:val="00"/>
    <w:family w:val="roman"/>
    <w:pitch w:val="variable"/>
    <w:sig w:usb0="E00002FF" w:usb1="400004FF" w:usb2="00000000" w:usb3="00000000" w:csb0="0000019F" w:csb1="00000000"/>
    <w:embedRegular r:id="rId11" w:fontKey="{6A1C391A-22FC-1A4C-B26B-37EFC154BCF2}"/>
  </w:font>
  <w:font w:name="Calibri Light">
    <w:panose1 w:val="020F0302020204030204"/>
    <w:charset w:val="00"/>
    <w:family w:val="swiss"/>
    <w:pitch w:val="variable"/>
    <w:sig w:usb0="E0002AFF" w:usb1="C000247B" w:usb2="00000009" w:usb3="00000000" w:csb0="000001FF" w:csb1="00000000"/>
    <w:embedRegular r:id="rId12" w:fontKey="{8B68909D-BA2D-144B-9713-DC04F2FBFD9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33D8C"/>
    <w:multiLevelType w:val="hybridMultilevel"/>
    <w:tmpl w:val="BB52ED82"/>
    <w:lvl w:ilvl="0" w:tplc="04090001">
      <w:start w:val="1"/>
      <w:numFmt w:val="bullet"/>
      <w:lvlText w:val=""/>
      <w:lvlJc w:val="left"/>
      <w:pPr>
        <w:ind w:left="772" w:hanging="360"/>
      </w:pPr>
      <w:rPr>
        <w:rFonts w:ascii="Symbol" w:hAnsi="Symbol"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15:restartNumberingAfterBreak="0">
    <w:nsid w:val="07A32492"/>
    <w:multiLevelType w:val="hybridMultilevel"/>
    <w:tmpl w:val="399E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A35BD3"/>
    <w:multiLevelType w:val="multilevel"/>
    <w:tmpl w:val="CD281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9F3345"/>
    <w:multiLevelType w:val="hybridMultilevel"/>
    <w:tmpl w:val="516CF8DC"/>
    <w:lvl w:ilvl="0" w:tplc="816C7C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7426"/>
    <w:multiLevelType w:val="hybridMultilevel"/>
    <w:tmpl w:val="5C602C58"/>
    <w:lvl w:ilvl="0" w:tplc="E9BC699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F67088"/>
    <w:multiLevelType w:val="multilevel"/>
    <w:tmpl w:val="C2DAC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C95DDC"/>
    <w:multiLevelType w:val="multilevel"/>
    <w:tmpl w:val="007E4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BF239E"/>
    <w:multiLevelType w:val="hybridMultilevel"/>
    <w:tmpl w:val="2E6AE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5758D6"/>
    <w:multiLevelType w:val="multilevel"/>
    <w:tmpl w:val="873A1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F459CA"/>
    <w:multiLevelType w:val="hybridMultilevel"/>
    <w:tmpl w:val="AD0C1FCA"/>
    <w:lvl w:ilvl="0" w:tplc="74101CAE">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4A97444"/>
    <w:multiLevelType w:val="hybridMultilevel"/>
    <w:tmpl w:val="2A021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264BBF"/>
    <w:multiLevelType w:val="multilevel"/>
    <w:tmpl w:val="2BACA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55222506">
    <w:abstractNumId w:val="3"/>
  </w:num>
  <w:num w:numId="2" w16cid:durableId="1882092387">
    <w:abstractNumId w:val="10"/>
  </w:num>
  <w:num w:numId="3" w16cid:durableId="1544052912">
    <w:abstractNumId w:val="0"/>
  </w:num>
  <w:num w:numId="4" w16cid:durableId="746540664">
    <w:abstractNumId w:val="1"/>
  </w:num>
  <w:num w:numId="5" w16cid:durableId="1108088842">
    <w:abstractNumId w:val="4"/>
  </w:num>
  <w:num w:numId="6" w16cid:durableId="1713579031">
    <w:abstractNumId w:val="9"/>
  </w:num>
  <w:num w:numId="7" w16cid:durableId="612253008">
    <w:abstractNumId w:val="7"/>
  </w:num>
  <w:num w:numId="8" w16cid:durableId="1078746252">
    <w:abstractNumId w:val="5"/>
  </w:num>
  <w:num w:numId="9" w16cid:durableId="1342394416">
    <w:abstractNumId w:val="6"/>
  </w:num>
  <w:num w:numId="10" w16cid:durableId="932400496">
    <w:abstractNumId w:val="2"/>
  </w:num>
  <w:num w:numId="11" w16cid:durableId="813454533">
    <w:abstractNumId w:val="11"/>
  </w:num>
  <w:num w:numId="12" w16cid:durableId="10650295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2345"/>
    <w:rsid w:val="00016EE8"/>
    <w:rsid w:val="0003533E"/>
    <w:rsid w:val="001700EC"/>
    <w:rsid w:val="00174BB1"/>
    <w:rsid w:val="00224FD9"/>
    <w:rsid w:val="002F4AE0"/>
    <w:rsid w:val="00384E8A"/>
    <w:rsid w:val="003D1074"/>
    <w:rsid w:val="00426865"/>
    <w:rsid w:val="00477CAA"/>
    <w:rsid w:val="00502E29"/>
    <w:rsid w:val="005E458B"/>
    <w:rsid w:val="00672345"/>
    <w:rsid w:val="006A128C"/>
    <w:rsid w:val="00705037"/>
    <w:rsid w:val="007C7917"/>
    <w:rsid w:val="00844EC2"/>
    <w:rsid w:val="008516FE"/>
    <w:rsid w:val="00942251"/>
    <w:rsid w:val="009C1D0A"/>
    <w:rsid w:val="00A044F7"/>
    <w:rsid w:val="00A057BE"/>
    <w:rsid w:val="00A8150E"/>
    <w:rsid w:val="00B20343"/>
    <w:rsid w:val="00B85EA7"/>
    <w:rsid w:val="00BA60B7"/>
    <w:rsid w:val="00BE65DD"/>
    <w:rsid w:val="00C612A4"/>
    <w:rsid w:val="00C80777"/>
    <w:rsid w:val="00CC6AD1"/>
    <w:rsid w:val="00CF34F8"/>
    <w:rsid w:val="00E6778A"/>
    <w:rsid w:val="00F2107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00E21"/>
  <w15:chartTrackingRefBased/>
  <w15:docId w15:val="{D44C529A-C2A9-5541-B3D1-9897CC08A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2345"/>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CF34F8"/>
    <w:pPr>
      <w:ind w:left="720"/>
      <w:contextualSpacing/>
    </w:pPr>
  </w:style>
  <w:style w:type="paragraph" w:styleId="NormalWeb">
    <w:name w:val="Normal (Web)"/>
    <w:basedOn w:val="Normal"/>
    <w:uiPriority w:val="99"/>
    <w:semiHidden/>
    <w:unhideWhenUsed/>
    <w:rsid w:val="00BA60B7"/>
    <w:pPr>
      <w:spacing w:before="100" w:beforeAutospacing="1" w:after="100" w:afterAutospacing="1"/>
    </w:pPr>
    <w:rPr>
      <w:rFonts w:ascii="Times New Roman" w:eastAsia="Times New Roman" w:hAnsi="Times New Roman" w:cs="Times New Roman"/>
      <w:kern w:val="0"/>
      <w:lang w:val="en-IN" w:eastAsia="en-GB"/>
      <w14:ligatures w14:val="none"/>
    </w:rPr>
  </w:style>
  <w:style w:type="character" w:styleId="Emphasis">
    <w:name w:val="Emphasis"/>
    <w:basedOn w:val="DefaultParagraphFont"/>
    <w:uiPriority w:val="20"/>
    <w:qFormat/>
    <w:rsid w:val="00BA6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856</Words>
  <Characters>4884</Characters>
  <Application>Microsoft Office Word</Application>
  <DocSecurity>0</DocSecurity>
  <Lines>40</Lines>
  <Paragraphs>11</Paragraphs>
  <ScaleCrop>false</ScaleCrop>
  <Company/>
  <LinksUpToDate>false</LinksUpToDate>
  <CharactersWithSpaces>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33496</cp:lastModifiedBy>
  <cp:revision>3</cp:revision>
  <dcterms:created xsi:type="dcterms:W3CDTF">2026-06-09T18:23:00Z</dcterms:created>
  <dcterms:modified xsi:type="dcterms:W3CDTF">2026-06-09T18:25:00Z</dcterms:modified>
</cp:coreProperties>
</file>