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00A60C" w14:textId="77777777" w:rsidR="00944B6B" w:rsidRDefault="00944B6B" w:rsidP="00944B6B">
      <w:pPr>
        <w:jc w:val="center"/>
        <w:rPr>
          <w:b/>
          <w:bCs/>
          <w:sz w:val="36"/>
          <w:szCs w:val="36"/>
        </w:rPr>
      </w:pPr>
    </w:p>
    <w:p w14:paraId="46107444" w14:textId="77777777" w:rsidR="00944B6B" w:rsidRDefault="00944B6B" w:rsidP="00944B6B">
      <w:pPr>
        <w:jc w:val="center"/>
        <w:rPr>
          <w:b/>
          <w:bCs/>
          <w:sz w:val="36"/>
          <w:szCs w:val="36"/>
        </w:rPr>
      </w:pPr>
    </w:p>
    <w:p w14:paraId="13D02D8F" w14:textId="77777777" w:rsidR="00944B6B" w:rsidRDefault="00944B6B" w:rsidP="00944B6B">
      <w:pPr>
        <w:jc w:val="center"/>
        <w:rPr>
          <w:b/>
          <w:bCs/>
          <w:sz w:val="36"/>
          <w:szCs w:val="36"/>
        </w:rPr>
      </w:pPr>
    </w:p>
    <w:p w14:paraId="59383198" w14:textId="77777777" w:rsidR="00944B6B" w:rsidRDefault="00944B6B" w:rsidP="00944B6B">
      <w:pPr>
        <w:jc w:val="center"/>
        <w:rPr>
          <w:b/>
          <w:bCs/>
          <w:sz w:val="36"/>
          <w:szCs w:val="36"/>
        </w:rPr>
      </w:pPr>
    </w:p>
    <w:p w14:paraId="5B26309E" w14:textId="77777777" w:rsidR="00944B6B" w:rsidRDefault="00944B6B" w:rsidP="00944B6B">
      <w:pPr>
        <w:jc w:val="center"/>
        <w:rPr>
          <w:b/>
          <w:bCs/>
          <w:sz w:val="36"/>
          <w:szCs w:val="36"/>
        </w:rPr>
      </w:pPr>
    </w:p>
    <w:p w14:paraId="0509948F" w14:textId="5BD37B18" w:rsidR="00944B6B" w:rsidRPr="00944B6B" w:rsidRDefault="00944B6B" w:rsidP="00944B6B">
      <w:pPr>
        <w:jc w:val="center"/>
        <w:rPr>
          <w:b/>
          <w:bCs/>
          <w:lang w:val="en-GB"/>
        </w:rPr>
      </w:pPr>
      <w:r w:rsidRPr="00944B6B">
        <w:rPr>
          <w:b/>
          <w:bCs/>
          <w:sz w:val="36"/>
          <w:szCs w:val="36"/>
        </w:rPr>
        <w:t xml:space="preserve">Assignment 3: Research on Tourism Services Course </w:t>
      </w:r>
      <w:r w:rsidRPr="00944B6B">
        <w:rPr>
          <w:b/>
          <w:bCs/>
          <w:lang w:val="en-GB"/>
        </w:rPr>
        <w:br w:type="page"/>
      </w:r>
    </w:p>
    <w:sdt>
      <w:sdtPr>
        <w:rPr>
          <w:rFonts w:ascii="Times New Roman" w:eastAsia="Times New Roman" w:hAnsi="Times New Roman" w:cs="Times New Roman"/>
          <w:color w:val="auto"/>
          <w:sz w:val="24"/>
          <w:szCs w:val="24"/>
          <w:lang w:val="en" w:eastAsia="zh-CN"/>
        </w:rPr>
        <w:id w:val="-1458872439"/>
        <w:docPartObj>
          <w:docPartGallery w:val="Table of Contents"/>
          <w:docPartUnique/>
        </w:docPartObj>
      </w:sdtPr>
      <w:sdtEndPr>
        <w:rPr>
          <w:b/>
          <w:bCs/>
          <w:noProof/>
        </w:rPr>
      </w:sdtEndPr>
      <w:sdtContent>
        <w:p w14:paraId="66330177" w14:textId="51F58F43" w:rsidR="00944B6B" w:rsidRDefault="00944B6B" w:rsidP="00944B6B">
          <w:pPr>
            <w:pStyle w:val="TOCHeading"/>
            <w:jc w:val="center"/>
          </w:pPr>
          <w:r>
            <w:t>Table of Contents</w:t>
          </w:r>
        </w:p>
        <w:p w14:paraId="168884B6" w14:textId="29105557" w:rsidR="00944B6B" w:rsidRDefault="00944B6B">
          <w:pPr>
            <w:pStyle w:val="TOC1"/>
            <w:tabs>
              <w:tab w:val="right" w:leader="dot" w:pos="9350"/>
            </w:tabs>
            <w:rPr>
              <w:noProof/>
            </w:rPr>
          </w:pPr>
          <w:r>
            <w:fldChar w:fldCharType="begin"/>
          </w:r>
          <w:r>
            <w:instrText xml:space="preserve"> TOC \o "1-3" \h \z \u </w:instrText>
          </w:r>
          <w:r>
            <w:fldChar w:fldCharType="separate"/>
          </w:r>
          <w:hyperlink w:anchor="_Toc192354886" w:history="1">
            <w:r w:rsidRPr="001A362C">
              <w:rPr>
                <w:rStyle w:val="Hyperlink"/>
                <w:noProof/>
                <w:lang w:val="en-GB"/>
              </w:rPr>
              <w:t>1. Factors contributing to transport accidents.</w:t>
            </w:r>
            <w:r>
              <w:rPr>
                <w:noProof/>
                <w:webHidden/>
              </w:rPr>
              <w:tab/>
            </w:r>
            <w:r>
              <w:rPr>
                <w:noProof/>
                <w:webHidden/>
              </w:rPr>
              <w:fldChar w:fldCharType="begin"/>
            </w:r>
            <w:r>
              <w:rPr>
                <w:noProof/>
                <w:webHidden/>
              </w:rPr>
              <w:instrText xml:space="preserve"> PAGEREF _Toc192354886 \h </w:instrText>
            </w:r>
            <w:r>
              <w:rPr>
                <w:noProof/>
                <w:webHidden/>
              </w:rPr>
            </w:r>
            <w:r>
              <w:rPr>
                <w:noProof/>
                <w:webHidden/>
              </w:rPr>
              <w:fldChar w:fldCharType="separate"/>
            </w:r>
            <w:r>
              <w:rPr>
                <w:noProof/>
                <w:webHidden/>
              </w:rPr>
              <w:t>3</w:t>
            </w:r>
            <w:r>
              <w:rPr>
                <w:noProof/>
                <w:webHidden/>
              </w:rPr>
              <w:fldChar w:fldCharType="end"/>
            </w:r>
          </w:hyperlink>
        </w:p>
        <w:p w14:paraId="0E57F6E3" w14:textId="6C5A2317" w:rsidR="00944B6B" w:rsidRDefault="00944B6B">
          <w:pPr>
            <w:pStyle w:val="TOC1"/>
            <w:tabs>
              <w:tab w:val="right" w:leader="dot" w:pos="9350"/>
            </w:tabs>
            <w:rPr>
              <w:noProof/>
            </w:rPr>
          </w:pPr>
          <w:hyperlink w:anchor="_Toc192354887" w:history="1">
            <w:r w:rsidRPr="001A362C">
              <w:rPr>
                <w:rStyle w:val="Hyperlink"/>
                <w:noProof/>
                <w:lang w:val="en-GB"/>
              </w:rPr>
              <w:t>2. Measures to reduce Hotel Fire Risks and Minimise Damage</w:t>
            </w:r>
            <w:r>
              <w:rPr>
                <w:noProof/>
                <w:webHidden/>
              </w:rPr>
              <w:tab/>
            </w:r>
            <w:r>
              <w:rPr>
                <w:noProof/>
                <w:webHidden/>
              </w:rPr>
              <w:fldChar w:fldCharType="begin"/>
            </w:r>
            <w:r>
              <w:rPr>
                <w:noProof/>
                <w:webHidden/>
              </w:rPr>
              <w:instrText xml:space="preserve"> PAGEREF _Toc192354887 \h </w:instrText>
            </w:r>
            <w:r>
              <w:rPr>
                <w:noProof/>
                <w:webHidden/>
              </w:rPr>
            </w:r>
            <w:r>
              <w:rPr>
                <w:noProof/>
                <w:webHidden/>
              </w:rPr>
              <w:fldChar w:fldCharType="separate"/>
            </w:r>
            <w:r>
              <w:rPr>
                <w:noProof/>
                <w:webHidden/>
              </w:rPr>
              <w:t>3</w:t>
            </w:r>
            <w:r>
              <w:rPr>
                <w:noProof/>
                <w:webHidden/>
              </w:rPr>
              <w:fldChar w:fldCharType="end"/>
            </w:r>
          </w:hyperlink>
        </w:p>
        <w:p w14:paraId="5FA721DA" w14:textId="0395D4BC" w:rsidR="00944B6B" w:rsidRDefault="00944B6B">
          <w:pPr>
            <w:pStyle w:val="TOC1"/>
            <w:tabs>
              <w:tab w:val="right" w:leader="dot" w:pos="9350"/>
            </w:tabs>
            <w:rPr>
              <w:noProof/>
            </w:rPr>
          </w:pPr>
          <w:hyperlink w:anchor="_Toc192354888" w:history="1">
            <w:r w:rsidRPr="001A362C">
              <w:rPr>
                <w:rStyle w:val="Hyperlink"/>
                <w:noProof/>
                <w:lang w:val="en-GB"/>
              </w:rPr>
              <w:t>3. Changing demand and commercial-associated crises.</w:t>
            </w:r>
            <w:r>
              <w:rPr>
                <w:noProof/>
                <w:webHidden/>
              </w:rPr>
              <w:tab/>
            </w:r>
            <w:r>
              <w:rPr>
                <w:noProof/>
                <w:webHidden/>
              </w:rPr>
              <w:fldChar w:fldCharType="begin"/>
            </w:r>
            <w:r>
              <w:rPr>
                <w:noProof/>
                <w:webHidden/>
              </w:rPr>
              <w:instrText xml:space="preserve"> PAGEREF _Toc192354888 \h </w:instrText>
            </w:r>
            <w:r>
              <w:rPr>
                <w:noProof/>
                <w:webHidden/>
              </w:rPr>
            </w:r>
            <w:r>
              <w:rPr>
                <w:noProof/>
                <w:webHidden/>
              </w:rPr>
              <w:fldChar w:fldCharType="separate"/>
            </w:r>
            <w:r>
              <w:rPr>
                <w:noProof/>
                <w:webHidden/>
              </w:rPr>
              <w:t>4</w:t>
            </w:r>
            <w:r>
              <w:rPr>
                <w:noProof/>
                <w:webHidden/>
              </w:rPr>
              <w:fldChar w:fldCharType="end"/>
            </w:r>
          </w:hyperlink>
        </w:p>
        <w:p w14:paraId="29CA9BA9" w14:textId="12354236" w:rsidR="00944B6B" w:rsidRDefault="00944B6B">
          <w:pPr>
            <w:pStyle w:val="TOC1"/>
            <w:tabs>
              <w:tab w:val="right" w:leader="dot" w:pos="9350"/>
            </w:tabs>
            <w:rPr>
              <w:noProof/>
            </w:rPr>
          </w:pPr>
          <w:hyperlink w:anchor="_Toc192354889" w:history="1">
            <w:r w:rsidRPr="001A362C">
              <w:rPr>
                <w:rStyle w:val="Hyperlink"/>
                <w:noProof/>
                <w:lang w:val="en-GB"/>
              </w:rPr>
              <w:t>4. Nexus between competition and commercial crises.</w:t>
            </w:r>
            <w:r>
              <w:rPr>
                <w:noProof/>
                <w:webHidden/>
              </w:rPr>
              <w:tab/>
            </w:r>
            <w:r>
              <w:rPr>
                <w:noProof/>
                <w:webHidden/>
              </w:rPr>
              <w:fldChar w:fldCharType="begin"/>
            </w:r>
            <w:r>
              <w:rPr>
                <w:noProof/>
                <w:webHidden/>
              </w:rPr>
              <w:instrText xml:space="preserve"> PAGEREF _Toc192354889 \h </w:instrText>
            </w:r>
            <w:r>
              <w:rPr>
                <w:noProof/>
                <w:webHidden/>
              </w:rPr>
            </w:r>
            <w:r>
              <w:rPr>
                <w:noProof/>
                <w:webHidden/>
              </w:rPr>
              <w:fldChar w:fldCharType="separate"/>
            </w:r>
            <w:r>
              <w:rPr>
                <w:noProof/>
                <w:webHidden/>
              </w:rPr>
              <w:t>4</w:t>
            </w:r>
            <w:r>
              <w:rPr>
                <w:noProof/>
                <w:webHidden/>
              </w:rPr>
              <w:fldChar w:fldCharType="end"/>
            </w:r>
          </w:hyperlink>
        </w:p>
        <w:p w14:paraId="5CC278B6" w14:textId="5BCC240E" w:rsidR="00944B6B" w:rsidRDefault="00944B6B">
          <w:pPr>
            <w:pStyle w:val="TOC1"/>
            <w:tabs>
              <w:tab w:val="right" w:leader="dot" w:pos="9350"/>
            </w:tabs>
            <w:rPr>
              <w:noProof/>
            </w:rPr>
          </w:pPr>
          <w:hyperlink w:anchor="_Toc192354890" w:history="1">
            <w:r w:rsidRPr="001A362C">
              <w:rPr>
                <w:rStyle w:val="Hyperlink"/>
                <w:noProof/>
                <w:lang w:val="en-GB"/>
              </w:rPr>
              <w:t>References</w:t>
            </w:r>
            <w:r>
              <w:rPr>
                <w:noProof/>
                <w:webHidden/>
              </w:rPr>
              <w:tab/>
            </w:r>
            <w:r>
              <w:rPr>
                <w:noProof/>
                <w:webHidden/>
              </w:rPr>
              <w:fldChar w:fldCharType="begin"/>
            </w:r>
            <w:r>
              <w:rPr>
                <w:noProof/>
                <w:webHidden/>
              </w:rPr>
              <w:instrText xml:space="preserve"> PAGEREF _Toc192354890 \h </w:instrText>
            </w:r>
            <w:r>
              <w:rPr>
                <w:noProof/>
                <w:webHidden/>
              </w:rPr>
            </w:r>
            <w:r>
              <w:rPr>
                <w:noProof/>
                <w:webHidden/>
              </w:rPr>
              <w:fldChar w:fldCharType="separate"/>
            </w:r>
            <w:r>
              <w:rPr>
                <w:noProof/>
                <w:webHidden/>
              </w:rPr>
              <w:t>5</w:t>
            </w:r>
            <w:r>
              <w:rPr>
                <w:noProof/>
                <w:webHidden/>
              </w:rPr>
              <w:fldChar w:fldCharType="end"/>
            </w:r>
          </w:hyperlink>
        </w:p>
        <w:p w14:paraId="4DCC13B6" w14:textId="41902559" w:rsidR="00944B6B" w:rsidRDefault="00944B6B">
          <w:r>
            <w:rPr>
              <w:b/>
              <w:bCs/>
              <w:noProof/>
            </w:rPr>
            <w:fldChar w:fldCharType="end"/>
          </w:r>
        </w:p>
      </w:sdtContent>
    </w:sdt>
    <w:p w14:paraId="7BE184DE" w14:textId="77777777" w:rsidR="00944B6B" w:rsidRDefault="00944B6B">
      <w:pPr>
        <w:rPr>
          <w:b/>
          <w:lang w:val="en-GB"/>
        </w:rPr>
      </w:pPr>
      <w:r>
        <w:rPr>
          <w:lang w:val="en-GB"/>
        </w:rPr>
        <w:br w:type="page"/>
      </w:r>
    </w:p>
    <w:p w14:paraId="00000001" w14:textId="5B94F0AA" w:rsidR="007D0C02" w:rsidRPr="007202FB" w:rsidRDefault="00321009">
      <w:pPr>
        <w:pStyle w:val="Heading1"/>
        <w:rPr>
          <w:lang w:val="en-GB"/>
        </w:rPr>
      </w:pPr>
      <w:bookmarkStart w:id="0" w:name="_Toc192354886"/>
      <w:r w:rsidRPr="007202FB">
        <w:rPr>
          <w:lang w:val="en-GB"/>
        </w:rPr>
        <w:t>1. Factors contributing to transport accidents.</w:t>
      </w:r>
      <w:bookmarkEnd w:id="0"/>
    </w:p>
    <w:p w14:paraId="00000002" w14:textId="0C928262" w:rsidR="007D0C02" w:rsidRPr="007202FB" w:rsidRDefault="00321009">
      <w:pPr>
        <w:rPr>
          <w:lang w:val="en-GB"/>
        </w:rPr>
      </w:pPr>
      <w:r w:rsidRPr="007202FB">
        <w:rPr>
          <w:lang w:val="en-GB"/>
        </w:rPr>
        <w:t xml:space="preserve">Transport accidents occur due to multiple factors, which include mechanical failures, human error, and environmental situations. Human-associated reasons include distracted driving, tiredness, intoxication, and </w:t>
      </w:r>
      <w:r w:rsidR="008F55D8" w:rsidRPr="007202FB">
        <w:rPr>
          <w:lang w:val="en-GB"/>
        </w:rPr>
        <w:t>over speeding</w:t>
      </w:r>
      <w:r w:rsidRPr="007202FB">
        <w:rPr>
          <w:lang w:val="en-GB"/>
        </w:rPr>
        <w:t xml:space="preserve"> which increase the chances of accident risks (Arvind &amp; Khattak, 2020). According to sources these contribute to 35% of the transportation-associated death in the recent time. Nevertheless, mechanical failures like brakes, engine defects, and tire blowouts might even contribute to accidents. Apart from this, adverse weather conditions like rain, fog, and snow along with improper road infrastructure and traffic signals induce the likelihood of transport-associated incidents. Moreover, regulatory</w:t>
      </w:r>
      <w:r w:rsidRPr="007202FB">
        <w:rPr>
          <w:lang w:val="en-GB"/>
        </w:rPr>
        <w:t xml:space="preserve"> non-compliance including vehicle overcrowding and lack of adequate maintenance exacerbates the risks of the accidents (</w:t>
      </w:r>
      <w:proofErr w:type="spellStart"/>
      <w:r w:rsidRPr="007202FB">
        <w:rPr>
          <w:lang w:val="en-GB"/>
        </w:rPr>
        <w:t>Sheykhfard</w:t>
      </w:r>
      <w:proofErr w:type="spellEnd"/>
      <w:r w:rsidRPr="007202FB">
        <w:rPr>
          <w:lang w:val="en-GB"/>
        </w:rPr>
        <w:t xml:space="preserve"> </w:t>
      </w:r>
      <w:r w:rsidRPr="007202FB">
        <w:rPr>
          <w:i/>
          <w:lang w:val="en-GB"/>
        </w:rPr>
        <w:t>et al</w:t>
      </w:r>
      <w:r w:rsidRPr="007202FB">
        <w:rPr>
          <w:lang w:val="en-GB"/>
        </w:rPr>
        <w:t xml:space="preserve">., 2021). Thus to mitigate these kinds of risks stringent regulations, improved training programs, and technology must be enforced. Public awareness advancement and campaigns in autonomous driving technology further prevent accidents. </w:t>
      </w:r>
    </w:p>
    <w:p w14:paraId="00000003" w14:textId="77777777" w:rsidR="007D0C02" w:rsidRPr="007202FB" w:rsidRDefault="00321009">
      <w:pPr>
        <w:pStyle w:val="Heading1"/>
        <w:rPr>
          <w:lang w:val="en-GB"/>
        </w:rPr>
      </w:pPr>
      <w:bookmarkStart w:id="1" w:name="_2y92eml2557z" w:colFirst="0" w:colLast="0"/>
      <w:bookmarkStart w:id="2" w:name="_Toc192354887"/>
      <w:bookmarkEnd w:id="1"/>
      <w:r w:rsidRPr="007202FB">
        <w:rPr>
          <w:lang w:val="en-GB"/>
        </w:rPr>
        <w:t>2. Measures to reduce Hotel Fire Risks and Minimise Damage</w:t>
      </w:r>
      <w:bookmarkEnd w:id="2"/>
    </w:p>
    <w:p w14:paraId="00000004" w14:textId="77777777" w:rsidR="007D0C02" w:rsidRPr="007202FB" w:rsidRDefault="00321009">
      <w:pPr>
        <w:rPr>
          <w:lang w:val="en-GB"/>
        </w:rPr>
      </w:pPr>
      <w:r w:rsidRPr="007202FB">
        <w:rPr>
          <w:lang w:val="en-GB"/>
        </w:rPr>
        <w:t>Hotels are required to ensure robust fire prevention strategies for protecting guests, property, and staff. One of the key measures is to comply with the fire safety strategies including the installation of smoke detectors, automatic sprinkler systems and fire alarms in common areas (Kodur Kumar &amp; Rafi, 2020). Apart from this, regular fire drills and training of staff are important to ensure preparedness in the emergency situation. In this regard, fire exits need to be clearly marked, equipped with emergenc</w:t>
      </w:r>
      <w:r w:rsidRPr="007202FB">
        <w:rPr>
          <w:lang w:val="en-GB"/>
        </w:rPr>
        <w:t xml:space="preserve">y lighting, and unobstructed to facilitate safe evacuation. In this regard, proper maintenance of the electrical appliances and systems might aid in preventing short-circuits and fires which are the most common reasons for hotel fires. The utilisation of fire-resistant building equipment and furnishings can help to reduce fire spread (Soares </w:t>
      </w:r>
      <w:r w:rsidRPr="007202FB">
        <w:rPr>
          <w:i/>
          <w:lang w:val="en-GB"/>
        </w:rPr>
        <w:t>et al</w:t>
      </w:r>
      <w:r w:rsidRPr="007202FB">
        <w:rPr>
          <w:lang w:val="en-GB"/>
        </w:rPr>
        <w:t>., 2024). Apart from this, enforcing stricter rules against smoking in the areas that are non-designated and educating guests on fire safety rules to mitigate risk</w:t>
      </w:r>
      <w:r w:rsidRPr="007202FB">
        <w:rPr>
          <w:lang w:val="en-GB"/>
        </w:rPr>
        <w:t xml:space="preserve">. Hotels must establish emergency response plans while coordinating with the local fire departments and develop periodic safety audits for identifying potential hazards. Along with that, installing fire suppression equipment like fire extinguishers as well as fire extinguishers in the locations that are accessible and improves further preparedness. </w:t>
      </w:r>
    </w:p>
    <w:p w14:paraId="00000005" w14:textId="77777777" w:rsidR="007D0C02" w:rsidRPr="007202FB" w:rsidRDefault="00321009">
      <w:pPr>
        <w:pStyle w:val="Heading1"/>
        <w:rPr>
          <w:lang w:val="en-GB"/>
        </w:rPr>
      </w:pPr>
      <w:bookmarkStart w:id="3" w:name="_yv5j0yookt84" w:colFirst="0" w:colLast="0"/>
      <w:bookmarkStart w:id="4" w:name="_Toc192354888"/>
      <w:bookmarkEnd w:id="3"/>
      <w:r w:rsidRPr="007202FB">
        <w:rPr>
          <w:lang w:val="en-GB"/>
        </w:rPr>
        <w:t>3. Changing demand and commercial-associated crises.</w:t>
      </w:r>
      <w:bookmarkEnd w:id="4"/>
    </w:p>
    <w:p w14:paraId="00000006" w14:textId="77777777" w:rsidR="007D0C02" w:rsidRPr="007202FB" w:rsidRDefault="00321009">
      <w:pPr>
        <w:rPr>
          <w:lang w:val="en-GB"/>
        </w:rPr>
      </w:pPr>
      <w:r w:rsidRPr="007202FB">
        <w:rPr>
          <w:lang w:val="en-GB"/>
        </w:rPr>
        <w:t xml:space="preserve">Fluctuating demand might create significant commercial crises by causing disruptions in revenue streams, business stability, and supply chains. In case the demand decreases organisations face a decreased sales scenario along with excess inventory that leads to financial strain and potential layoffs. Moreover, economic downturns, changing events, and global events like the COVID-19 pandemic can drastically change demand patterns (Mishra </w:t>
      </w:r>
      <w:r w:rsidRPr="007202FB">
        <w:rPr>
          <w:i/>
          <w:lang w:val="en-GB"/>
        </w:rPr>
        <w:t>et al</w:t>
      </w:r>
      <w:r w:rsidRPr="007202FB">
        <w:rPr>
          <w:lang w:val="en-GB"/>
        </w:rPr>
        <w:t xml:space="preserve">., 2020). For instance, the outbreak of the pandemic created an unprecedented decrease in demand level which negatively affected the revenue stream of hospitality and travel services pushing many businesses into crisis mode. Simultaneously, unexpected surges in the demand level might be problematic. The supply chain disruptions, production delays, and raw materials shortage are even responsible for hindering the ability of the company to </w:t>
      </w:r>
      <w:proofErr w:type="spellStart"/>
      <w:r w:rsidRPr="007202FB">
        <w:rPr>
          <w:lang w:val="en-GB"/>
        </w:rPr>
        <w:t>fulfill</w:t>
      </w:r>
      <w:proofErr w:type="spellEnd"/>
      <w:r w:rsidRPr="007202FB">
        <w:rPr>
          <w:lang w:val="en-GB"/>
        </w:rPr>
        <w:t xml:space="preserve"> customer expectations resulting in lost sales opportuniti</w:t>
      </w:r>
      <w:r w:rsidRPr="007202FB">
        <w:rPr>
          <w:lang w:val="en-GB"/>
        </w:rPr>
        <w:t xml:space="preserve">es and creating reputational damage (Bateh (2024). Retailers mainly experience this lost sales situation during peak shopping hours when there is insufficient stock which leads to customer dissatisfaction. In this regard, adopting agile supply chain management and acquiring data analytics for predictive insights might enhance responsiveness toward shifting demand. </w:t>
      </w:r>
    </w:p>
    <w:p w14:paraId="00000007" w14:textId="77777777" w:rsidR="007D0C02" w:rsidRPr="007202FB" w:rsidRDefault="00321009">
      <w:pPr>
        <w:pStyle w:val="Heading1"/>
        <w:rPr>
          <w:lang w:val="en-GB"/>
        </w:rPr>
      </w:pPr>
      <w:bookmarkStart w:id="5" w:name="_rq0sbqpojc9y" w:colFirst="0" w:colLast="0"/>
      <w:bookmarkStart w:id="6" w:name="_Toc192354889"/>
      <w:bookmarkEnd w:id="5"/>
      <w:r w:rsidRPr="007202FB">
        <w:rPr>
          <w:lang w:val="en-GB"/>
        </w:rPr>
        <w:t>4. Nexus between competition and commercial crises.</w:t>
      </w:r>
      <w:bookmarkEnd w:id="6"/>
    </w:p>
    <w:p w14:paraId="00000008" w14:textId="77777777" w:rsidR="007D0C02" w:rsidRDefault="00321009">
      <w:pPr>
        <w:rPr>
          <w:lang w:val="en-GB"/>
        </w:rPr>
      </w:pPr>
      <w:r w:rsidRPr="007202FB">
        <w:rPr>
          <w:lang w:val="en-GB"/>
        </w:rPr>
        <w:t xml:space="preserve">Competition prevailing in the business has an important role to play, which drives efficiency and innovation and even contributes to the commercial crisis (None </w:t>
      </w:r>
      <w:proofErr w:type="spellStart"/>
      <w:r w:rsidRPr="007202FB">
        <w:rPr>
          <w:lang w:val="en-GB"/>
        </w:rPr>
        <w:t>Zaur</w:t>
      </w:r>
      <w:proofErr w:type="spellEnd"/>
      <w:r w:rsidRPr="007202FB">
        <w:rPr>
          <w:lang w:val="en-GB"/>
        </w:rPr>
        <w:t xml:space="preserve"> </w:t>
      </w:r>
      <w:proofErr w:type="spellStart"/>
      <w:r w:rsidRPr="007202FB">
        <w:rPr>
          <w:lang w:val="en-GB"/>
        </w:rPr>
        <w:t>Asadzade</w:t>
      </w:r>
      <w:proofErr w:type="spellEnd"/>
      <w:r w:rsidRPr="007202FB">
        <w:rPr>
          <w:lang w:val="en-GB"/>
        </w:rPr>
        <w:t>, 2024). In an increasingly competitive market, organisations encounter extreme pressure to lower price range, higher product differentiation, and make a strategic investment in aggressive marketing. If an organisation fails to line up with the competitors, it creates a risk of losing market share which ultimately leads to declining revenues and instability in the financial performance. In this regard price wars are common and are a consequence of intense competition or rivalry forcing organisa</w:t>
      </w:r>
      <w:r w:rsidRPr="007202FB">
        <w:rPr>
          <w:lang w:val="en-GB"/>
        </w:rPr>
        <w:t>tion to decrease profit margins unsustainably. Market saturation is another common reason why excessive competition creates decreasing returns and closures of business (Forbes, 2023). Along with that, competition intensifies during times of economic downturn and during the time of customer spending, making it harder for organisations to survive in the cut-throat competition. In this regard, to navigate competitive crises, organisations must focus on strategic differentiation, operational efficacy, and brand</w:t>
      </w:r>
      <w:r w:rsidRPr="007202FB">
        <w:rPr>
          <w:lang w:val="en-GB"/>
        </w:rPr>
        <w:t xml:space="preserve"> loyalty.</w:t>
      </w:r>
    </w:p>
    <w:p w14:paraId="34C1793D" w14:textId="1CE7A45B" w:rsidR="007202FB" w:rsidRDefault="007202FB" w:rsidP="007202FB">
      <w:pPr>
        <w:pStyle w:val="Heading1"/>
        <w:rPr>
          <w:lang w:val="en-GB"/>
        </w:rPr>
      </w:pPr>
      <w:bookmarkStart w:id="7" w:name="_Toc192354890"/>
      <w:r>
        <w:rPr>
          <w:lang w:val="en-GB"/>
        </w:rPr>
        <w:t>References</w:t>
      </w:r>
      <w:bookmarkEnd w:id="7"/>
    </w:p>
    <w:p w14:paraId="0115A893" w14:textId="77777777" w:rsidR="007202FB" w:rsidRPr="007202FB" w:rsidRDefault="007202FB" w:rsidP="007202FB">
      <w:pPr>
        <w:ind w:left="720" w:hanging="720"/>
      </w:pPr>
      <w:r w:rsidRPr="007202FB">
        <w:t>Arvin, R., &amp; Khattak, A. J. (2020). Driving impairments and duration of distractions: Assessing crash risk by harnessing microscopic naturalistic driving data. </w:t>
      </w:r>
      <w:r w:rsidRPr="007202FB">
        <w:rPr>
          <w:i/>
          <w:iCs/>
        </w:rPr>
        <w:t>Accident Analysis &amp; Prevention</w:t>
      </w:r>
      <w:r w:rsidRPr="007202FB">
        <w:t>, </w:t>
      </w:r>
      <w:r w:rsidRPr="007202FB">
        <w:rPr>
          <w:i/>
          <w:iCs/>
        </w:rPr>
        <w:t>146</w:t>
      </w:r>
      <w:r w:rsidRPr="007202FB">
        <w:t xml:space="preserve">, 105733. </w:t>
      </w:r>
      <w:hyperlink r:id="rId7" w:tgtFrame="_blank" w:tooltip="Persistent link using digital object identifier" w:history="1">
        <w:r w:rsidRPr="007202FB">
          <w:rPr>
            <w:rStyle w:val="Hyperlink"/>
          </w:rPr>
          <w:t>https://doi.org/10.1016/j.aap.2020.105733</w:t>
        </w:r>
      </w:hyperlink>
    </w:p>
    <w:p w14:paraId="36F0AFD9" w14:textId="77777777" w:rsidR="007202FB" w:rsidRPr="007202FB" w:rsidRDefault="007202FB" w:rsidP="007202FB">
      <w:pPr>
        <w:ind w:left="720" w:hanging="720"/>
      </w:pPr>
      <w:r w:rsidRPr="007202FB">
        <w:t>Bateh, D. (2024, April). Supply chain disruptions and their effect on suppliers and consumers in the marketplace. In </w:t>
      </w:r>
      <w:r w:rsidRPr="007202FB">
        <w:rPr>
          <w:i/>
          <w:iCs/>
        </w:rPr>
        <w:t>Forum for Economic and Financial Studies</w:t>
      </w:r>
      <w:r w:rsidRPr="007202FB">
        <w:t> (Vol. 2, No. 1, pp. 343-343). DOI:</w:t>
      </w:r>
      <w:hyperlink r:id="rId8" w:tgtFrame="_blank" w:history="1">
        <w:r w:rsidRPr="007202FB">
          <w:rPr>
            <w:rStyle w:val="Hyperlink"/>
          </w:rPr>
          <w:t>10.59400/fefs.v2i1.343</w:t>
        </w:r>
      </w:hyperlink>
    </w:p>
    <w:p w14:paraId="4A96E442" w14:textId="77777777" w:rsidR="007202FB" w:rsidRPr="00FB4510" w:rsidRDefault="007202FB" w:rsidP="007202FB">
      <w:pPr>
        <w:spacing w:after="160" w:line="278" w:lineRule="auto"/>
        <w:ind w:left="720" w:hanging="720"/>
        <w:rPr>
          <w:lang w:val="en-IN"/>
        </w:rPr>
      </w:pPr>
      <w:r w:rsidRPr="007202FB">
        <w:rPr>
          <w:lang w:val="en-IN"/>
        </w:rPr>
        <w:t xml:space="preserve">Forbes (2023) </w:t>
      </w:r>
      <w:r w:rsidRPr="007202FB">
        <w:rPr>
          <w:rFonts w:eastAsiaTheme="minorEastAsia"/>
          <w:i/>
          <w:iCs/>
          <w:lang w:val="en-IN"/>
        </w:rPr>
        <w:t>15 Ways To Help Your Business Stand Out In A Saturated Market</w:t>
      </w:r>
      <w:r w:rsidRPr="007202FB">
        <w:t xml:space="preserve"> </w:t>
      </w:r>
      <w:r w:rsidRPr="007202FB">
        <w:rPr>
          <w:lang w:val="en-IN"/>
        </w:rPr>
        <w:t>https://www.forbes.com/councils/forbescoachescouncil/2023/02/09/15-ways-to-help-your-business-stand-out-in-a-saturated-market/</w:t>
      </w:r>
    </w:p>
    <w:p w14:paraId="19BFA7C6" w14:textId="77777777" w:rsidR="007202FB" w:rsidRPr="007202FB" w:rsidRDefault="007202FB" w:rsidP="007202FB">
      <w:pPr>
        <w:ind w:left="720" w:hanging="720"/>
      </w:pPr>
      <w:r w:rsidRPr="007202FB">
        <w:rPr>
          <w:lang w:val="de-DE"/>
        </w:rPr>
        <w:t xml:space="preserve">Kodur, V., Kumar, P., &amp; Rafi, M. M. (2020). </w:t>
      </w:r>
      <w:r w:rsidRPr="007202FB">
        <w:t>Fire hazard in buildings: review, assessment and strategies for improving fire safety. </w:t>
      </w:r>
      <w:r w:rsidRPr="007202FB">
        <w:rPr>
          <w:i/>
          <w:iCs/>
        </w:rPr>
        <w:t>PSU research review</w:t>
      </w:r>
      <w:r w:rsidRPr="007202FB">
        <w:t>, </w:t>
      </w:r>
      <w:r w:rsidRPr="007202FB">
        <w:rPr>
          <w:i/>
          <w:iCs/>
        </w:rPr>
        <w:t>4</w:t>
      </w:r>
      <w:r w:rsidRPr="007202FB">
        <w:t xml:space="preserve">(1), 1-23. </w:t>
      </w:r>
      <w:hyperlink r:id="rId9" w:history="1">
        <w:r w:rsidRPr="007202FB">
          <w:rPr>
            <w:rStyle w:val="Hyperlink"/>
          </w:rPr>
          <w:t>https://www.emerald.com/insight/content/doi/10.1108/prr-12-2018-0033/full/html</w:t>
        </w:r>
      </w:hyperlink>
    </w:p>
    <w:p w14:paraId="68940AB4" w14:textId="77777777" w:rsidR="007202FB" w:rsidRPr="007202FB" w:rsidRDefault="007202FB" w:rsidP="007202FB">
      <w:pPr>
        <w:ind w:left="720" w:hanging="720"/>
      </w:pPr>
      <w:r w:rsidRPr="007202FB">
        <w:t xml:space="preserve">Mishra, N. P., Das, S. S., Yadav, S., Khan, W., Afzal, M., </w:t>
      </w:r>
      <w:proofErr w:type="spellStart"/>
      <w:r w:rsidRPr="007202FB">
        <w:t>Alarifi</w:t>
      </w:r>
      <w:proofErr w:type="spellEnd"/>
      <w:r w:rsidRPr="007202FB">
        <w:t>, A., ... &amp; Nayak, A. K. (2020). Global impacts of pre-and post-COVID-19 pandemic: Focus on socio-economic consequences. </w:t>
      </w:r>
      <w:r w:rsidRPr="007202FB">
        <w:rPr>
          <w:i/>
          <w:iCs/>
        </w:rPr>
        <w:t>Sensors international</w:t>
      </w:r>
      <w:r w:rsidRPr="007202FB">
        <w:t>, </w:t>
      </w:r>
      <w:r w:rsidRPr="007202FB">
        <w:rPr>
          <w:i/>
          <w:iCs/>
        </w:rPr>
        <w:t>1</w:t>
      </w:r>
      <w:r w:rsidRPr="007202FB">
        <w:t xml:space="preserve">, 100042. </w:t>
      </w:r>
      <w:hyperlink r:id="rId10" w:tgtFrame="_blank" w:tooltip="Persistent link using digital object identifier" w:history="1">
        <w:r w:rsidRPr="007202FB">
          <w:rPr>
            <w:rStyle w:val="Hyperlink"/>
          </w:rPr>
          <w:t>https://doi.org/10.1016/j.sintl.2020.100042</w:t>
        </w:r>
      </w:hyperlink>
    </w:p>
    <w:p w14:paraId="126B88F0" w14:textId="77777777" w:rsidR="007202FB" w:rsidRPr="007202FB" w:rsidRDefault="007202FB" w:rsidP="007202FB">
      <w:pPr>
        <w:ind w:left="720" w:hanging="720"/>
      </w:pPr>
      <w:r w:rsidRPr="00FB4510">
        <w:t xml:space="preserve">None </w:t>
      </w:r>
      <w:proofErr w:type="spellStart"/>
      <w:r w:rsidRPr="00FB4510">
        <w:t>Zaur</w:t>
      </w:r>
      <w:proofErr w:type="spellEnd"/>
      <w:r w:rsidRPr="00FB4510">
        <w:t xml:space="preserve"> </w:t>
      </w:r>
      <w:proofErr w:type="spellStart"/>
      <w:r w:rsidRPr="00FB4510">
        <w:t>Asadzade</w:t>
      </w:r>
      <w:proofErr w:type="spellEnd"/>
      <w:r w:rsidRPr="00FB4510">
        <w:t xml:space="preserve">. (2024). THE IMPORTANCE OF COMPETITION IN THE FORMATION OF A FAVORABLE BUSINESS ENVIRONMENT. </w:t>
      </w:r>
      <w:r w:rsidRPr="00FB4510">
        <w:rPr>
          <w:i/>
          <w:iCs/>
        </w:rPr>
        <w:t>International Journal of Innovative Technologies in Economy/International Journal of Innovative Technologies in Economy</w:t>
      </w:r>
      <w:r w:rsidRPr="00FB4510">
        <w:t xml:space="preserve">, </w:t>
      </w:r>
      <w:r w:rsidRPr="00FB4510">
        <w:rPr>
          <w:i/>
          <w:iCs/>
        </w:rPr>
        <w:t>2(46)</w:t>
      </w:r>
      <w:r w:rsidRPr="00FB4510">
        <w:t xml:space="preserve">. </w:t>
      </w:r>
      <w:hyperlink r:id="rId11" w:history="1">
        <w:r w:rsidRPr="00FB4510">
          <w:rPr>
            <w:rStyle w:val="Hyperlink"/>
          </w:rPr>
          <w:t>https://doi.org/10.31435/rsglobal_ijite/30062024/8146</w:t>
        </w:r>
      </w:hyperlink>
    </w:p>
    <w:p w14:paraId="42712818" w14:textId="77777777" w:rsidR="007202FB" w:rsidRPr="007202FB" w:rsidRDefault="007202FB" w:rsidP="007202FB">
      <w:pPr>
        <w:ind w:left="720" w:hanging="720"/>
      </w:pPr>
      <w:proofErr w:type="spellStart"/>
      <w:r w:rsidRPr="007202FB">
        <w:t>Sheykhfard</w:t>
      </w:r>
      <w:proofErr w:type="spellEnd"/>
      <w:r w:rsidRPr="007202FB">
        <w:t>, A., Haghighi, F., Papadimitriou, E., &amp; Van Gelder, P. (2021). Review and assessment of different perspectives of vehicle-pedestrian conflicts and crashes: Passive and active analysis approaches. </w:t>
      </w:r>
      <w:r w:rsidRPr="007202FB">
        <w:rPr>
          <w:i/>
          <w:iCs/>
        </w:rPr>
        <w:t>Journal of traffic and transportation engineering (English edition)</w:t>
      </w:r>
      <w:r w:rsidRPr="007202FB">
        <w:t>, </w:t>
      </w:r>
      <w:r w:rsidRPr="007202FB">
        <w:rPr>
          <w:i/>
          <w:iCs/>
        </w:rPr>
        <w:t>8</w:t>
      </w:r>
      <w:r w:rsidRPr="007202FB">
        <w:t xml:space="preserve">(5), 681-702. </w:t>
      </w:r>
      <w:hyperlink r:id="rId12" w:tgtFrame="_blank" w:tooltip="Persistent link using digital object identifier" w:history="1">
        <w:r w:rsidRPr="007202FB">
          <w:rPr>
            <w:rStyle w:val="Hyperlink"/>
          </w:rPr>
          <w:t>https://doi.org/10.1016/j.jtte.2021.08.001</w:t>
        </w:r>
      </w:hyperlink>
    </w:p>
    <w:p w14:paraId="0A1BF072" w14:textId="77777777" w:rsidR="007202FB" w:rsidRPr="007202FB" w:rsidRDefault="007202FB" w:rsidP="007202FB">
      <w:pPr>
        <w:ind w:left="720" w:hanging="720"/>
      </w:pPr>
      <w:r w:rsidRPr="007202FB">
        <w:t>Soares, I., Ferreira, J. L., Silva, H., &amp; Rodrigues, M. P. (2024). Fire-retardant and fire-resistant coatings: From industry to the potential use on cultural heritage. </w:t>
      </w:r>
      <w:r w:rsidRPr="007202FB">
        <w:rPr>
          <w:i/>
          <w:iCs/>
        </w:rPr>
        <w:t>Journal of Cultural Heritage</w:t>
      </w:r>
      <w:r w:rsidRPr="007202FB">
        <w:t>, </w:t>
      </w:r>
      <w:r w:rsidRPr="007202FB">
        <w:rPr>
          <w:i/>
          <w:iCs/>
        </w:rPr>
        <w:t>68</w:t>
      </w:r>
      <w:r w:rsidRPr="007202FB">
        <w:t xml:space="preserve">, 316-327. </w:t>
      </w:r>
      <w:hyperlink r:id="rId13" w:tgtFrame="_blank" w:tooltip="Persistent link using digital object identifier" w:history="1">
        <w:r w:rsidRPr="007202FB">
          <w:rPr>
            <w:rStyle w:val="Hyperlink"/>
          </w:rPr>
          <w:t>https://doi.org/10.1016/j.culher.2024.06.014</w:t>
        </w:r>
      </w:hyperlink>
    </w:p>
    <w:p w14:paraId="11DBFA2B" w14:textId="77777777" w:rsidR="007202FB" w:rsidRPr="00FF348E" w:rsidRDefault="007202FB" w:rsidP="007202FB">
      <w:pPr>
        <w:rPr>
          <w:lang w:val="en-IN"/>
        </w:rPr>
      </w:pPr>
    </w:p>
    <w:p w14:paraId="7013C84C" w14:textId="77777777" w:rsidR="007202FB" w:rsidRPr="007202FB" w:rsidRDefault="007202FB" w:rsidP="007202FB">
      <w:pPr>
        <w:rPr>
          <w:lang w:val="en-IN"/>
        </w:rPr>
      </w:pPr>
    </w:p>
    <w:sectPr w:rsidR="007202FB" w:rsidRPr="007202FB" w:rsidSect="008F55D8">
      <w:footerReference w:type="default" r:id="rId14"/>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481C25" w14:textId="77777777" w:rsidR="00CD02AC" w:rsidRDefault="00CD02AC" w:rsidP="008F55D8">
      <w:pPr>
        <w:spacing w:before="0" w:after="0" w:line="240" w:lineRule="auto"/>
      </w:pPr>
      <w:r>
        <w:separator/>
      </w:r>
    </w:p>
  </w:endnote>
  <w:endnote w:type="continuationSeparator" w:id="0">
    <w:p w14:paraId="30A08B37" w14:textId="77777777" w:rsidR="00CD02AC" w:rsidRDefault="00CD02AC" w:rsidP="008F55D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3243854"/>
      <w:docPartObj>
        <w:docPartGallery w:val="Page Numbers (Bottom of Page)"/>
        <w:docPartUnique/>
      </w:docPartObj>
    </w:sdtPr>
    <w:sdtEndPr>
      <w:rPr>
        <w:noProof/>
      </w:rPr>
    </w:sdtEndPr>
    <w:sdtContent>
      <w:p w14:paraId="4E1BC364" w14:textId="6946534B" w:rsidR="008F55D8" w:rsidRDefault="008F55D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2331DA" w14:textId="77777777" w:rsidR="008F55D8" w:rsidRDefault="008F55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8724E2" w14:textId="77777777" w:rsidR="00CD02AC" w:rsidRDefault="00CD02AC" w:rsidP="008F55D8">
      <w:pPr>
        <w:spacing w:before="0" w:after="0" w:line="240" w:lineRule="auto"/>
      </w:pPr>
      <w:r>
        <w:separator/>
      </w:r>
    </w:p>
  </w:footnote>
  <w:footnote w:type="continuationSeparator" w:id="0">
    <w:p w14:paraId="370884F8" w14:textId="77777777" w:rsidR="00CD02AC" w:rsidRDefault="00CD02AC" w:rsidP="008F55D8">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C02"/>
    <w:rsid w:val="002357D7"/>
    <w:rsid w:val="00321009"/>
    <w:rsid w:val="007202FB"/>
    <w:rsid w:val="007D0C02"/>
    <w:rsid w:val="007E12D4"/>
    <w:rsid w:val="008F55D8"/>
    <w:rsid w:val="00944B6B"/>
    <w:rsid w:val="00CD02AC"/>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7B357"/>
  <w15:docId w15:val="{1C585BE6-F8AE-4C7A-AAFF-2F8C4F186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zh-C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character" w:styleId="Hyperlink">
    <w:name w:val="Hyperlink"/>
    <w:basedOn w:val="DefaultParagraphFont"/>
    <w:uiPriority w:val="99"/>
    <w:unhideWhenUsed/>
    <w:rsid w:val="007202FB"/>
    <w:rPr>
      <w:color w:val="0000FF" w:themeColor="hyperlink"/>
      <w:u w:val="single"/>
    </w:rPr>
  </w:style>
  <w:style w:type="paragraph" w:styleId="Header">
    <w:name w:val="header"/>
    <w:basedOn w:val="Normal"/>
    <w:link w:val="HeaderChar"/>
    <w:uiPriority w:val="99"/>
    <w:unhideWhenUsed/>
    <w:rsid w:val="008F55D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F55D8"/>
  </w:style>
  <w:style w:type="paragraph" w:styleId="Footer">
    <w:name w:val="footer"/>
    <w:basedOn w:val="Normal"/>
    <w:link w:val="FooterChar"/>
    <w:uiPriority w:val="99"/>
    <w:unhideWhenUsed/>
    <w:rsid w:val="008F55D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F55D8"/>
  </w:style>
  <w:style w:type="paragraph" w:styleId="TOCHeading">
    <w:name w:val="TOC Heading"/>
    <w:basedOn w:val="Heading1"/>
    <w:next w:val="Normal"/>
    <w:uiPriority w:val="39"/>
    <w:unhideWhenUsed/>
    <w:qFormat/>
    <w:rsid w:val="00944B6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44B6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dx.doi.org/10.59400/fefs.v2i1.343" TargetMode="External" /><Relationship Id="rId13" Type="http://schemas.openxmlformats.org/officeDocument/2006/relationships/hyperlink" Target="https://doi.org/10.1016/j.culher.2024.06.014" TargetMode="External" /><Relationship Id="rId3" Type="http://schemas.openxmlformats.org/officeDocument/2006/relationships/settings" Target="settings.xml" /><Relationship Id="rId7" Type="http://schemas.openxmlformats.org/officeDocument/2006/relationships/hyperlink" Target="https://doi.org/10.1016/j.aap.2020.105733" TargetMode="External" /><Relationship Id="rId12" Type="http://schemas.openxmlformats.org/officeDocument/2006/relationships/hyperlink" Target="https://doi.org/10.1016/j.jtte.2021.08.001" TargetMode="Externa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doi.org/10.31435/rsglobal_ijite/30062024/8146" TargetMode="External"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hyperlink" Target="https://doi.org/10.1016/j.sintl.2020.100042" TargetMode="External" /><Relationship Id="rId4" Type="http://schemas.openxmlformats.org/officeDocument/2006/relationships/webSettings" Target="webSettings.xml" /><Relationship Id="rId9" Type="http://schemas.openxmlformats.org/officeDocument/2006/relationships/hyperlink" Target="https://www.emerald.com/insight/content/doi/10.1108/prr-12-2018-0033/full/html" TargetMode="External"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6659B-56EB-4423-835E-F99D9B9455E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1289</Words>
  <Characters>7353</Characters>
  <Application>Microsoft Office Word</Application>
  <DocSecurity>0</DocSecurity>
  <Lines>61</Lines>
  <Paragraphs>17</Paragraphs>
  <ScaleCrop>false</ScaleCrop>
  <Company/>
  <LinksUpToDate>false</LinksUpToDate>
  <CharactersWithSpaces>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balwinderkaur3626@gmail.com</cp:lastModifiedBy>
  <cp:revision>2</cp:revision>
  <dcterms:created xsi:type="dcterms:W3CDTF">2025-03-24T22:03:00Z</dcterms:created>
  <dcterms:modified xsi:type="dcterms:W3CDTF">2025-03-24T22:03:00Z</dcterms:modified>
</cp:coreProperties>
</file>