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F30885" w14:textId="77777777" w:rsidR="000E68B1" w:rsidRPr="001840BC" w:rsidRDefault="000E68B1" w:rsidP="000E68B1">
      <w:pPr>
        <w:rPr>
          <w:rFonts w:asciiTheme="majorBidi" w:hAnsiTheme="majorBidi" w:cstheme="majorBidi"/>
          <w:b/>
          <w:bCs/>
          <w:lang w:val="en-US"/>
        </w:rPr>
      </w:pPr>
      <w:r w:rsidRPr="001840BC">
        <w:rPr>
          <w:rFonts w:asciiTheme="majorBidi" w:hAnsiTheme="majorBidi" w:cstheme="majorBidi"/>
          <w:noProof/>
          <w:lang w:val="en-US"/>
        </w:rPr>
        <w:drawing>
          <wp:anchor distT="0" distB="0" distL="114300" distR="114300" simplePos="0" relativeHeight="251659264" behindDoc="1" locked="0" layoutInCell="1" allowOverlap="1" wp14:anchorId="78545E80" wp14:editId="57BA45A4">
            <wp:simplePos x="0" y="0"/>
            <wp:positionH relativeFrom="column">
              <wp:posOffset>4462145</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2C9ACDE7" w14:textId="77777777" w:rsidR="000E68B1" w:rsidRPr="001840BC" w:rsidRDefault="000E68B1" w:rsidP="000E68B1">
      <w:pPr>
        <w:rPr>
          <w:rFonts w:asciiTheme="majorBidi" w:hAnsiTheme="majorBidi" w:cstheme="majorBidi"/>
          <w:b/>
          <w:bCs/>
          <w:lang w:val="en-US"/>
        </w:rPr>
      </w:pPr>
    </w:p>
    <w:p w14:paraId="49D9ECDC" w14:textId="77777777" w:rsidR="000E68B1" w:rsidRPr="001840BC" w:rsidRDefault="000E68B1" w:rsidP="000E68B1">
      <w:pPr>
        <w:rPr>
          <w:rFonts w:asciiTheme="majorBidi" w:hAnsiTheme="majorBidi" w:cstheme="majorBidi"/>
          <w:b/>
          <w:bCs/>
          <w:lang w:val="en-US"/>
        </w:rPr>
      </w:pPr>
      <w:r w:rsidRPr="001840BC">
        <w:rPr>
          <w:rFonts w:asciiTheme="majorBidi" w:hAnsiTheme="majorBidi" w:cstheme="majorBidi"/>
          <w:b/>
          <w:bCs/>
          <w:lang w:val="en-US"/>
        </w:rPr>
        <w:t>Introduction to the Hospitality Industry</w:t>
      </w:r>
    </w:p>
    <w:p w14:paraId="48609AE0" w14:textId="77777777" w:rsidR="000E68B1" w:rsidRPr="001840BC" w:rsidRDefault="000E68B1" w:rsidP="000E68B1">
      <w:pPr>
        <w:rPr>
          <w:rFonts w:asciiTheme="majorBidi" w:hAnsiTheme="majorBidi" w:cstheme="majorBidi"/>
          <w:lang w:val="en-US"/>
        </w:rPr>
      </w:pPr>
      <w:r w:rsidRPr="001840BC">
        <w:rPr>
          <w:rFonts w:asciiTheme="majorBidi" w:hAnsiTheme="majorBidi" w:cstheme="majorBidi"/>
          <w:lang w:val="en-US"/>
        </w:rPr>
        <w:t xml:space="preserve">Assignment </w:t>
      </w:r>
      <w:r w:rsidR="00794642" w:rsidRPr="001840BC">
        <w:rPr>
          <w:rFonts w:asciiTheme="majorBidi" w:hAnsiTheme="majorBidi" w:cstheme="majorBidi"/>
          <w:lang w:val="en-US"/>
        </w:rPr>
        <w:t>3</w:t>
      </w:r>
    </w:p>
    <w:p w14:paraId="3D224CE1" w14:textId="77777777" w:rsidR="000E68B1" w:rsidRPr="001840BC" w:rsidRDefault="00794642" w:rsidP="000E68B1">
      <w:pPr>
        <w:rPr>
          <w:rFonts w:asciiTheme="majorBidi" w:hAnsiTheme="majorBidi" w:cstheme="majorBidi"/>
          <w:lang w:val="en-US"/>
        </w:rPr>
      </w:pPr>
      <w:r w:rsidRPr="001840BC">
        <w:rPr>
          <w:rFonts w:asciiTheme="majorBidi" w:hAnsiTheme="majorBidi" w:cstheme="majorBidi"/>
          <w:lang w:val="en-US"/>
        </w:rPr>
        <w:t>22</w:t>
      </w:r>
      <w:r w:rsidR="000E68B1" w:rsidRPr="001840BC">
        <w:rPr>
          <w:rFonts w:asciiTheme="majorBidi" w:hAnsiTheme="majorBidi" w:cstheme="majorBidi"/>
          <w:lang w:val="en-US"/>
        </w:rPr>
        <w:t>.0</w:t>
      </w:r>
      <w:r w:rsidR="00B72487" w:rsidRPr="001840BC">
        <w:rPr>
          <w:rFonts w:asciiTheme="majorBidi" w:hAnsiTheme="majorBidi" w:cstheme="majorBidi"/>
          <w:lang w:val="en-US"/>
        </w:rPr>
        <w:t>4</w:t>
      </w:r>
      <w:r w:rsidR="000E68B1" w:rsidRPr="001840BC">
        <w:rPr>
          <w:rFonts w:asciiTheme="majorBidi" w:hAnsiTheme="majorBidi" w:cstheme="majorBidi"/>
          <w:lang w:val="en-US"/>
        </w:rPr>
        <w:t>.2026</w:t>
      </w:r>
    </w:p>
    <w:p w14:paraId="67EC34D8" w14:textId="77777777" w:rsidR="00426865" w:rsidRPr="001840BC" w:rsidRDefault="00426865">
      <w:pPr>
        <w:rPr>
          <w:rFonts w:asciiTheme="majorBidi" w:hAnsiTheme="majorBidi" w:cstheme="majorBidi"/>
        </w:rPr>
      </w:pPr>
    </w:p>
    <w:p w14:paraId="6BB42BE4" w14:textId="77777777" w:rsidR="000E68B1" w:rsidRPr="001840BC" w:rsidRDefault="000E68B1">
      <w:pPr>
        <w:rPr>
          <w:rFonts w:asciiTheme="majorBidi" w:hAnsiTheme="majorBidi" w:cstheme="majorBidi"/>
        </w:rPr>
      </w:pPr>
    </w:p>
    <w:p w14:paraId="7A04B978" w14:textId="77777777" w:rsidR="000E68B1" w:rsidRPr="001840BC" w:rsidRDefault="000E68B1">
      <w:pPr>
        <w:rPr>
          <w:rFonts w:asciiTheme="majorBidi" w:hAnsiTheme="majorBidi" w:cstheme="majorBidi"/>
        </w:rPr>
      </w:pPr>
    </w:p>
    <w:p w14:paraId="224C2350" w14:textId="77777777" w:rsidR="000E68B1" w:rsidRPr="001840BC" w:rsidRDefault="000E68B1">
      <w:pPr>
        <w:rPr>
          <w:rFonts w:asciiTheme="majorBidi" w:hAnsiTheme="majorBidi" w:cstheme="majorBidi"/>
        </w:rPr>
      </w:pPr>
    </w:p>
    <w:p w14:paraId="5DF36B22" w14:textId="77777777" w:rsidR="000E68B1" w:rsidRPr="001840BC" w:rsidRDefault="000E68B1">
      <w:pPr>
        <w:rPr>
          <w:rFonts w:asciiTheme="majorBidi" w:hAnsiTheme="majorBidi" w:cstheme="majorBidi"/>
        </w:rPr>
      </w:pPr>
    </w:p>
    <w:p w14:paraId="5E61E498" w14:textId="77777777" w:rsidR="000E68B1" w:rsidRPr="001840BC" w:rsidRDefault="000E68B1">
      <w:pPr>
        <w:rPr>
          <w:rFonts w:asciiTheme="majorBidi" w:hAnsiTheme="majorBidi" w:cstheme="majorBidi"/>
        </w:rPr>
      </w:pPr>
    </w:p>
    <w:p w14:paraId="6C8B94FA" w14:textId="77777777" w:rsidR="000E68B1" w:rsidRPr="001840BC" w:rsidRDefault="000E68B1">
      <w:pPr>
        <w:rPr>
          <w:rFonts w:asciiTheme="majorBidi" w:hAnsiTheme="majorBidi" w:cstheme="majorBidi"/>
        </w:rPr>
      </w:pPr>
    </w:p>
    <w:p w14:paraId="41DF1B07" w14:textId="77777777" w:rsidR="000E68B1" w:rsidRPr="001840BC" w:rsidRDefault="000E68B1">
      <w:pPr>
        <w:rPr>
          <w:rFonts w:asciiTheme="majorBidi" w:hAnsiTheme="majorBidi" w:cstheme="majorBidi"/>
        </w:rPr>
      </w:pPr>
    </w:p>
    <w:p w14:paraId="271CBE13" w14:textId="77777777" w:rsidR="000E68B1" w:rsidRPr="001840BC" w:rsidRDefault="000E68B1">
      <w:pPr>
        <w:rPr>
          <w:rFonts w:asciiTheme="majorBidi" w:hAnsiTheme="majorBidi" w:cstheme="majorBidi"/>
        </w:rPr>
      </w:pPr>
    </w:p>
    <w:p w14:paraId="14B4B346" w14:textId="77777777" w:rsidR="000E68B1" w:rsidRPr="001840BC" w:rsidRDefault="000E68B1">
      <w:pPr>
        <w:rPr>
          <w:rFonts w:asciiTheme="majorBidi" w:hAnsiTheme="majorBidi" w:cstheme="majorBidi"/>
        </w:rPr>
      </w:pPr>
    </w:p>
    <w:p w14:paraId="734E4C22" w14:textId="77777777" w:rsidR="000E68B1" w:rsidRPr="001840BC" w:rsidRDefault="000E68B1">
      <w:pPr>
        <w:rPr>
          <w:rFonts w:asciiTheme="majorBidi" w:hAnsiTheme="majorBidi" w:cstheme="majorBidi"/>
        </w:rPr>
      </w:pPr>
    </w:p>
    <w:p w14:paraId="1DCBAE0A" w14:textId="77777777" w:rsidR="000E68B1" w:rsidRPr="001840BC" w:rsidRDefault="000E68B1" w:rsidP="000E68B1">
      <w:pPr>
        <w:spacing w:line="276" w:lineRule="auto"/>
        <w:rPr>
          <w:rFonts w:asciiTheme="majorBidi" w:hAnsiTheme="majorBidi" w:cstheme="majorBidi"/>
          <w:b/>
          <w:bCs/>
          <w:lang w:val="en-US"/>
        </w:rPr>
      </w:pPr>
      <w:r w:rsidRPr="001840BC">
        <w:rPr>
          <w:rFonts w:asciiTheme="majorBidi" w:hAnsiTheme="majorBidi" w:cstheme="majorBidi"/>
          <w:b/>
          <w:bCs/>
          <w:lang w:val="en-US"/>
        </w:rPr>
        <w:t>In no more than 500 words</w:t>
      </w:r>
      <w:r w:rsidR="00794642" w:rsidRPr="001840BC">
        <w:rPr>
          <w:rFonts w:asciiTheme="majorBidi" w:hAnsiTheme="majorBidi" w:cstheme="majorBidi"/>
          <w:b/>
          <w:bCs/>
          <w:lang w:val="en-US"/>
        </w:rPr>
        <w:t xml:space="preserve"> </w:t>
      </w:r>
      <w:r w:rsidRPr="001840BC">
        <w:rPr>
          <w:rFonts w:asciiTheme="majorBidi" w:hAnsiTheme="majorBidi" w:cstheme="majorBidi"/>
          <w:b/>
          <w:bCs/>
          <w:lang w:val="en-US"/>
        </w:rPr>
        <w:t>each</w:t>
      </w:r>
      <w:r w:rsidR="00794642" w:rsidRPr="001840BC">
        <w:rPr>
          <w:rFonts w:asciiTheme="majorBidi" w:hAnsiTheme="majorBidi" w:cstheme="majorBidi"/>
          <w:b/>
          <w:bCs/>
          <w:lang w:val="en-US"/>
        </w:rPr>
        <w:t>,</w:t>
      </w:r>
      <w:r w:rsidRPr="001840BC">
        <w:rPr>
          <w:rFonts w:asciiTheme="majorBidi" w:hAnsiTheme="majorBidi" w:cstheme="majorBidi"/>
          <w:b/>
          <w:bCs/>
          <w:lang w:val="en-US"/>
        </w:rPr>
        <w:t xml:space="preserve"> explain and 2-4 references:</w:t>
      </w:r>
    </w:p>
    <w:p w14:paraId="29E06883" w14:textId="77777777" w:rsidR="000E68B1" w:rsidRPr="001840BC" w:rsidRDefault="000E68B1">
      <w:pPr>
        <w:rPr>
          <w:rFonts w:asciiTheme="majorBidi" w:hAnsiTheme="majorBidi" w:cstheme="majorBidi"/>
          <w:lang w:val="en-US"/>
        </w:rPr>
      </w:pPr>
    </w:p>
    <w:p w14:paraId="211629E1" w14:textId="77777777" w:rsidR="00794642" w:rsidRPr="001840BC" w:rsidRDefault="00B72487" w:rsidP="00794642">
      <w:pPr>
        <w:rPr>
          <w:rFonts w:asciiTheme="majorBidi" w:hAnsiTheme="majorBidi" w:cstheme="majorBidi"/>
          <w:lang w:val="en-US"/>
        </w:rPr>
      </w:pPr>
      <w:r w:rsidRPr="001840BC">
        <w:rPr>
          <w:rFonts w:asciiTheme="majorBidi" w:hAnsiTheme="majorBidi" w:cstheme="majorBidi"/>
          <w:lang w:val="en-US"/>
        </w:rPr>
        <w:t xml:space="preserve">1- </w:t>
      </w:r>
      <w:r w:rsidR="00794642" w:rsidRPr="001840BC">
        <w:rPr>
          <w:rFonts w:asciiTheme="majorBidi" w:hAnsiTheme="majorBidi" w:cstheme="majorBidi"/>
          <w:lang w:val="en-US"/>
        </w:rPr>
        <w:t>Case-Based Question:</w:t>
      </w:r>
    </w:p>
    <w:p w14:paraId="6A5170BB" w14:textId="77777777" w:rsidR="00794642" w:rsidRPr="001840BC" w:rsidRDefault="00794642" w:rsidP="00794642">
      <w:pPr>
        <w:pStyle w:val="ListParagraph"/>
        <w:numPr>
          <w:ilvl w:val="0"/>
          <w:numId w:val="2"/>
        </w:numPr>
        <w:rPr>
          <w:rFonts w:asciiTheme="majorBidi" w:hAnsiTheme="majorBidi" w:cstheme="majorBidi"/>
          <w:lang w:val="en-US"/>
        </w:rPr>
      </w:pPr>
      <w:r w:rsidRPr="001840BC">
        <w:rPr>
          <w:rFonts w:asciiTheme="majorBidi" w:hAnsiTheme="majorBidi" w:cstheme="majorBidi"/>
          <w:lang w:val="en-US"/>
        </w:rPr>
        <w:t>Consider a small boutique hotel in Berlin. Would joining a referral association improve its competitiveness? Justify your answer.</w:t>
      </w:r>
    </w:p>
    <w:p w14:paraId="515EA786" w14:textId="77777777" w:rsidR="00794642" w:rsidRPr="001840BC" w:rsidRDefault="00794642" w:rsidP="00794642">
      <w:pPr>
        <w:rPr>
          <w:rFonts w:asciiTheme="majorBidi" w:hAnsiTheme="majorBidi" w:cstheme="majorBidi"/>
          <w:lang w:val="en-US"/>
        </w:rPr>
      </w:pPr>
    </w:p>
    <w:p w14:paraId="374DA79B" w14:textId="77777777" w:rsidR="000E68B1" w:rsidRPr="001840BC" w:rsidRDefault="00794642" w:rsidP="00794642">
      <w:pPr>
        <w:rPr>
          <w:rFonts w:asciiTheme="majorBidi" w:hAnsiTheme="majorBidi" w:cstheme="majorBidi"/>
          <w:lang w:val="en-US"/>
        </w:rPr>
      </w:pPr>
      <w:r w:rsidRPr="001840BC">
        <w:rPr>
          <w:rFonts w:asciiTheme="majorBidi" w:hAnsiTheme="majorBidi" w:cstheme="majorBidi"/>
          <w:lang w:val="en-US"/>
        </w:rPr>
        <w:t>2- Evaluate the advantages and potential risks of management contracts for hotel owners.</w:t>
      </w:r>
    </w:p>
    <w:p w14:paraId="628CD500" w14:textId="77777777" w:rsidR="001840BC" w:rsidRPr="001840BC" w:rsidRDefault="001840BC" w:rsidP="00794642">
      <w:pPr>
        <w:rPr>
          <w:rFonts w:asciiTheme="majorBidi" w:hAnsiTheme="majorBidi" w:cstheme="majorBidi"/>
          <w:lang w:val="en-US"/>
        </w:rPr>
      </w:pPr>
    </w:p>
    <w:p w14:paraId="1C83148A" w14:textId="77777777" w:rsidR="001840BC" w:rsidRPr="001840BC" w:rsidRDefault="001840BC" w:rsidP="00794642">
      <w:pPr>
        <w:rPr>
          <w:rFonts w:asciiTheme="majorBidi" w:hAnsiTheme="majorBidi" w:cstheme="majorBidi"/>
          <w:lang w:val="en-US"/>
        </w:rPr>
      </w:pPr>
    </w:p>
    <w:p w14:paraId="7F30E527" w14:textId="77777777" w:rsidR="001840BC" w:rsidRPr="001840BC" w:rsidRDefault="001840BC" w:rsidP="00794642">
      <w:pPr>
        <w:rPr>
          <w:rFonts w:asciiTheme="majorBidi" w:hAnsiTheme="majorBidi" w:cstheme="majorBidi"/>
          <w:lang w:val="en-US"/>
        </w:rPr>
      </w:pPr>
    </w:p>
    <w:p w14:paraId="0B8CF4E3" w14:textId="77777777" w:rsidR="001840BC" w:rsidRPr="001840BC" w:rsidRDefault="001840BC" w:rsidP="00794642">
      <w:pPr>
        <w:rPr>
          <w:rFonts w:asciiTheme="majorBidi" w:hAnsiTheme="majorBidi" w:cstheme="majorBidi"/>
          <w:lang w:val="en-US"/>
        </w:rPr>
      </w:pPr>
    </w:p>
    <w:p w14:paraId="18B597A1" w14:textId="77777777" w:rsidR="001840BC" w:rsidRPr="001840BC" w:rsidRDefault="001840BC" w:rsidP="00794642">
      <w:pPr>
        <w:rPr>
          <w:rFonts w:asciiTheme="majorBidi" w:hAnsiTheme="majorBidi" w:cstheme="majorBidi"/>
          <w:lang w:val="en-US"/>
        </w:rPr>
      </w:pPr>
    </w:p>
    <w:p w14:paraId="11E149A7" w14:textId="77777777" w:rsidR="001840BC" w:rsidRPr="001840BC" w:rsidRDefault="001840BC" w:rsidP="00794642">
      <w:pPr>
        <w:rPr>
          <w:rFonts w:asciiTheme="majorBidi" w:hAnsiTheme="majorBidi" w:cstheme="majorBidi"/>
          <w:lang w:val="en-US"/>
        </w:rPr>
      </w:pPr>
    </w:p>
    <w:p w14:paraId="64E26358" w14:textId="77777777" w:rsidR="001840BC" w:rsidRPr="001840BC" w:rsidRDefault="001840BC" w:rsidP="00794642">
      <w:pPr>
        <w:rPr>
          <w:rFonts w:asciiTheme="majorBidi" w:hAnsiTheme="majorBidi" w:cstheme="majorBidi"/>
          <w:lang w:val="en-US"/>
        </w:rPr>
      </w:pPr>
    </w:p>
    <w:p w14:paraId="0AAD8A42" w14:textId="77777777" w:rsidR="001840BC" w:rsidRPr="001840BC" w:rsidRDefault="001840BC" w:rsidP="00794642">
      <w:pPr>
        <w:rPr>
          <w:rFonts w:asciiTheme="majorBidi" w:hAnsiTheme="majorBidi" w:cstheme="majorBidi"/>
          <w:lang w:val="en-US"/>
        </w:rPr>
      </w:pPr>
    </w:p>
    <w:p w14:paraId="43760D99" w14:textId="77777777" w:rsidR="001840BC" w:rsidRDefault="001840BC" w:rsidP="00794642">
      <w:pPr>
        <w:rPr>
          <w:rFonts w:asciiTheme="majorBidi" w:hAnsiTheme="majorBidi" w:cstheme="majorBidi"/>
          <w:lang w:val="en-US"/>
        </w:rPr>
      </w:pPr>
    </w:p>
    <w:p w14:paraId="74E521EC" w14:textId="77777777" w:rsidR="002120E5" w:rsidRPr="001840BC" w:rsidRDefault="002120E5" w:rsidP="00794642">
      <w:pPr>
        <w:rPr>
          <w:rFonts w:asciiTheme="majorBidi" w:hAnsiTheme="majorBidi" w:cstheme="majorBidi"/>
          <w:lang w:val="en-US"/>
        </w:rPr>
      </w:pPr>
    </w:p>
    <w:p w14:paraId="18B8E35E" w14:textId="77777777" w:rsidR="001840BC" w:rsidRPr="001840BC" w:rsidRDefault="001840BC" w:rsidP="00794642">
      <w:pPr>
        <w:rPr>
          <w:rFonts w:asciiTheme="majorBidi" w:hAnsiTheme="majorBidi" w:cstheme="majorBidi"/>
          <w:lang w:val="en-US"/>
        </w:rPr>
      </w:pPr>
    </w:p>
    <w:p w14:paraId="33A229DC" w14:textId="77777777" w:rsidR="001840BC" w:rsidRPr="001840BC" w:rsidRDefault="001840BC" w:rsidP="00794642">
      <w:pPr>
        <w:rPr>
          <w:rFonts w:asciiTheme="majorBidi" w:hAnsiTheme="majorBidi" w:cstheme="majorBidi"/>
          <w:lang w:val="en-US"/>
        </w:rPr>
      </w:pPr>
    </w:p>
    <w:p w14:paraId="1DD731C5" w14:textId="77777777" w:rsidR="001840BC" w:rsidRPr="001840BC" w:rsidRDefault="001840BC" w:rsidP="00794642">
      <w:pPr>
        <w:rPr>
          <w:rFonts w:asciiTheme="majorBidi" w:hAnsiTheme="majorBidi" w:cstheme="majorBidi"/>
          <w:lang w:val="en-US"/>
        </w:rPr>
      </w:pPr>
    </w:p>
    <w:p w14:paraId="1B791499" w14:textId="77777777" w:rsidR="001840BC" w:rsidRPr="001840BC" w:rsidRDefault="001840BC" w:rsidP="00794642">
      <w:pPr>
        <w:rPr>
          <w:rFonts w:asciiTheme="majorBidi" w:hAnsiTheme="majorBidi" w:cstheme="majorBidi"/>
          <w:lang w:val="en-US"/>
        </w:rPr>
      </w:pPr>
    </w:p>
    <w:p w14:paraId="27614C95" w14:textId="77777777" w:rsidR="001840BC" w:rsidRPr="001840BC" w:rsidRDefault="001840BC" w:rsidP="00794642">
      <w:pPr>
        <w:rPr>
          <w:rFonts w:asciiTheme="majorBidi" w:hAnsiTheme="majorBidi" w:cstheme="majorBidi"/>
          <w:lang w:val="en-US"/>
        </w:rPr>
      </w:pPr>
    </w:p>
    <w:p w14:paraId="215F20D7" w14:textId="77777777" w:rsidR="001840BC" w:rsidRPr="001840BC" w:rsidRDefault="001840BC" w:rsidP="00794642">
      <w:pPr>
        <w:rPr>
          <w:rFonts w:asciiTheme="majorBidi" w:hAnsiTheme="majorBidi" w:cstheme="majorBidi"/>
          <w:lang w:val="en-US"/>
        </w:rPr>
      </w:pPr>
    </w:p>
    <w:p w14:paraId="77443B28" w14:textId="77777777" w:rsidR="001840BC" w:rsidRPr="001840BC" w:rsidRDefault="001840BC" w:rsidP="00794642">
      <w:pPr>
        <w:rPr>
          <w:rFonts w:asciiTheme="majorBidi" w:hAnsiTheme="majorBidi" w:cstheme="majorBidi"/>
          <w:lang w:val="en-US"/>
        </w:rPr>
      </w:pPr>
    </w:p>
    <w:p w14:paraId="486F3EE0" w14:textId="77777777" w:rsidR="001840BC" w:rsidRPr="001840BC" w:rsidRDefault="001840BC" w:rsidP="00794642">
      <w:pPr>
        <w:rPr>
          <w:rFonts w:asciiTheme="majorBidi" w:hAnsiTheme="majorBidi" w:cstheme="majorBidi"/>
          <w:lang w:val="en-US"/>
        </w:rPr>
      </w:pPr>
    </w:p>
    <w:p w14:paraId="226A2BB6" w14:textId="77777777" w:rsidR="001840BC" w:rsidRPr="001840BC" w:rsidRDefault="001840BC" w:rsidP="00794642">
      <w:pPr>
        <w:rPr>
          <w:rFonts w:asciiTheme="majorBidi" w:hAnsiTheme="majorBidi" w:cstheme="majorBidi"/>
          <w:lang w:val="en-US"/>
        </w:rPr>
      </w:pPr>
    </w:p>
    <w:p w14:paraId="6900D41B" w14:textId="77777777" w:rsidR="001840BC" w:rsidRPr="001840BC" w:rsidRDefault="001840BC" w:rsidP="00794642">
      <w:pPr>
        <w:rPr>
          <w:rFonts w:asciiTheme="majorBidi" w:hAnsiTheme="majorBidi" w:cstheme="majorBidi"/>
          <w:lang w:val="en-US"/>
        </w:rPr>
      </w:pPr>
    </w:p>
    <w:p w14:paraId="2F5135DF" w14:textId="77777777" w:rsidR="001840BC" w:rsidRPr="001840BC" w:rsidRDefault="001840BC" w:rsidP="00794642">
      <w:pPr>
        <w:rPr>
          <w:rFonts w:asciiTheme="majorBidi" w:hAnsiTheme="majorBidi" w:cstheme="majorBidi"/>
          <w:lang w:val="en-US"/>
        </w:rPr>
      </w:pPr>
    </w:p>
    <w:p w14:paraId="7C06AFBF" w14:textId="77777777" w:rsidR="001840BC" w:rsidRPr="001840BC" w:rsidRDefault="001840BC" w:rsidP="00794642">
      <w:pPr>
        <w:rPr>
          <w:rFonts w:asciiTheme="majorBidi" w:hAnsiTheme="majorBidi" w:cstheme="majorBidi"/>
          <w:lang w:val="en-US"/>
        </w:rPr>
      </w:pPr>
    </w:p>
    <w:p w14:paraId="091213D0" w14:textId="77777777" w:rsidR="001840BC" w:rsidRDefault="001840BC" w:rsidP="00794642">
      <w:pPr>
        <w:rPr>
          <w:rFonts w:asciiTheme="majorBidi" w:hAnsiTheme="majorBidi" w:cstheme="majorBidi"/>
          <w:lang w:val="en-US"/>
        </w:rPr>
      </w:pPr>
    </w:p>
    <w:p w14:paraId="63CF4A20" w14:textId="77777777" w:rsidR="00FC49EA" w:rsidRDefault="00FC49EA" w:rsidP="00794642">
      <w:pPr>
        <w:rPr>
          <w:rFonts w:asciiTheme="majorBidi" w:hAnsiTheme="majorBidi" w:cstheme="majorBidi"/>
          <w:lang w:val="en-US"/>
        </w:rPr>
      </w:pPr>
    </w:p>
    <w:p w14:paraId="2F45B0ED" w14:textId="77777777" w:rsidR="00FC49EA" w:rsidRPr="001840BC" w:rsidRDefault="00FC49EA" w:rsidP="00794642">
      <w:pPr>
        <w:rPr>
          <w:rFonts w:asciiTheme="majorBidi" w:hAnsiTheme="majorBidi" w:cstheme="majorBidi"/>
          <w:lang w:val="en-US"/>
        </w:rPr>
      </w:pPr>
    </w:p>
    <w:p w14:paraId="2089E83B" w14:textId="77777777" w:rsidR="001840BC" w:rsidRPr="001840BC" w:rsidRDefault="001840BC" w:rsidP="00794642">
      <w:pPr>
        <w:rPr>
          <w:rFonts w:asciiTheme="majorBidi" w:hAnsiTheme="majorBidi" w:cstheme="majorBidi"/>
          <w:lang w:val="en-US"/>
        </w:rPr>
      </w:pPr>
    </w:p>
    <w:p w14:paraId="1B5B4BCF" w14:textId="77777777" w:rsidR="001840BC" w:rsidRPr="001840BC" w:rsidRDefault="001840BC" w:rsidP="00794642">
      <w:pPr>
        <w:rPr>
          <w:rFonts w:asciiTheme="majorBidi" w:hAnsiTheme="majorBidi" w:cstheme="majorBidi"/>
          <w:lang w:val="en-US"/>
        </w:rPr>
      </w:pPr>
    </w:p>
    <w:p w14:paraId="7718D0CB" w14:textId="2D31AF60" w:rsidR="002120E5" w:rsidRDefault="002120E5" w:rsidP="002120E5">
      <w:pPr>
        <w:rPr>
          <w:rFonts w:asciiTheme="majorBidi" w:hAnsiTheme="majorBidi" w:cstheme="majorBidi"/>
        </w:rPr>
      </w:pPr>
      <w:r w:rsidRPr="002120E5">
        <w:rPr>
          <w:rFonts w:asciiTheme="majorBidi" w:hAnsiTheme="majorBidi" w:cstheme="majorBidi"/>
        </w:rPr>
        <w:lastRenderedPageBreak/>
        <w:t xml:space="preserve">1. Case-Based Question: Boutique Hotel in Berlin and Referral Association </w:t>
      </w:r>
    </w:p>
    <w:p w14:paraId="381F48B1" w14:textId="77777777" w:rsidR="002120E5" w:rsidRPr="002120E5" w:rsidRDefault="002120E5" w:rsidP="002120E5">
      <w:pPr>
        <w:rPr>
          <w:rFonts w:asciiTheme="majorBidi" w:hAnsiTheme="majorBidi" w:cstheme="majorBidi"/>
        </w:rPr>
      </w:pPr>
    </w:p>
    <w:p w14:paraId="0E0EF6C8" w14:textId="77777777" w:rsidR="002120E5" w:rsidRPr="002120E5" w:rsidRDefault="002120E5" w:rsidP="002120E5">
      <w:pPr>
        <w:rPr>
          <w:rFonts w:asciiTheme="majorBidi" w:hAnsiTheme="majorBidi" w:cstheme="majorBidi"/>
        </w:rPr>
      </w:pPr>
      <w:r w:rsidRPr="002120E5">
        <w:rPr>
          <w:rFonts w:asciiTheme="majorBidi" w:hAnsiTheme="majorBidi" w:cstheme="majorBidi"/>
        </w:rPr>
        <w:t>For a small boutique hotel in Berlin, joining a referral association can be a valuable strategic decision to enhance competitiveness in a highly saturated and international hospitality market. Referral associations are networks of independent hotels that collaborate in marketing, branding, and reservations while maintaining operational independence.</w:t>
      </w:r>
    </w:p>
    <w:p w14:paraId="6F1E1405" w14:textId="77777777" w:rsidR="002120E5" w:rsidRPr="002120E5" w:rsidRDefault="002120E5" w:rsidP="002120E5">
      <w:pPr>
        <w:rPr>
          <w:rFonts w:asciiTheme="majorBidi" w:hAnsiTheme="majorBidi" w:cstheme="majorBidi"/>
        </w:rPr>
      </w:pPr>
      <w:r w:rsidRPr="002120E5">
        <w:rPr>
          <w:rFonts w:asciiTheme="majorBidi" w:hAnsiTheme="majorBidi" w:cstheme="majorBidi"/>
        </w:rPr>
        <w:t xml:space="preserve">One of the primary benefits is enhanced global visibility. Boutique hotels often struggle to compete with large hotel chains that dominate online platforms and international markets. By joining a referral association, the hotel gains access to centralized reservation systems and global marketing campaigns, which can significantly increase exposure to international </w:t>
      </w:r>
      <w:proofErr w:type="spellStart"/>
      <w:r w:rsidRPr="002120E5">
        <w:rPr>
          <w:rFonts w:asciiTheme="majorBidi" w:hAnsiTheme="majorBidi" w:cstheme="majorBidi"/>
        </w:rPr>
        <w:t>travelers</w:t>
      </w:r>
      <w:proofErr w:type="spellEnd"/>
      <w:r w:rsidRPr="002120E5">
        <w:rPr>
          <w:rFonts w:asciiTheme="majorBidi" w:hAnsiTheme="majorBidi" w:cstheme="majorBidi"/>
        </w:rPr>
        <w:t>. According to Ingram and Baum (1997), affiliation with recognized networks can reduce the risk perceived by customers and improve market performance.</w:t>
      </w:r>
    </w:p>
    <w:p w14:paraId="6FF2FAF3" w14:textId="77777777" w:rsidR="002120E5" w:rsidRPr="002120E5" w:rsidRDefault="002120E5" w:rsidP="002120E5">
      <w:pPr>
        <w:rPr>
          <w:rFonts w:asciiTheme="majorBidi" w:hAnsiTheme="majorBidi" w:cstheme="majorBidi"/>
        </w:rPr>
      </w:pPr>
      <w:r w:rsidRPr="002120E5">
        <w:rPr>
          <w:rFonts w:asciiTheme="majorBidi" w:hAnsiTheme="majorBidi" w:cstheme="majorBidi"/>
        </w:rPr>
        <w:t>Another key advantage is improved brand credibility. Membership in a reputable referral association signals a certain level of quality and service standards. This is particularly important in a city like Berlin, where visitors have a wide range of accommodation options. A recognized affiliation can influence customer choice by building trust and reducing uncertainty (Chen &amp; Dimou, 2005).</w:t>
      </w:r>
    </w:p>
    <w:p w14:paraId="57923549" w14:textId="77777777" w:rsidR="002120E5" w:rsidRPr="002120E5" w:rsidRDefault="002120E5" w:rsidP="002120E5">
      <w:pPr>
        <w:rPr>
          <w:rFonts w:asciiTheme="majorBidi" w:hAnsiTheme="majorBidi" w:cstheme="majorBidi"/>
        </w:rPr>
      </w:pPr>
      <w:r w:rsidRPr="002120E5">
        <w:rPr>
          <w:rFonts w:asciiTheme="majorBidi" w:hAnsiTheme="majorBidi" w:cstheme="majorBidi"/>
        </w:rPr>
        <w:t>Additionally, referral associations provide opportunities for knowledge sharing and operational improvement. Member hotels can benefit from shared best practices, staff training programs, and benchmarking data. These resources can help small boutique hotels improve service quality and operational efficiency, which are critical factors for long-term competitiveness (Ivanova &amp; Ivanov, 2015).</w:t>
      </w:r>
    </w:p>
    <w:p w14:paraId="1F1318D9" w14:textId="77777777" w:rsidR="002120E5" w:rsidRPr="002120E5" w:rsidRDefault="002120E5" w:rsidP="002120E5">
      <w:pPr>
        <w:rPr>
          <w:rFonts w:asciiTheme="majorBidi" w:hAnsiTheme="majorBidi" w:cstheme="majorBidi"/>
        </w:rPr>
      </w:pPr>
      <w:r w:rsidRPr="002120E5">
        <w:rPr>
          <w:rFonts w:asciiTheme="majorBidi" w:hAnsiTheme="majorBidi" w:cstheme="majorBidi"/>
        </w:rPr>
        <w:t>However, there are also disadvantages to consider. Membership fees and strict quality requirements can create financial pressure, particularly for small hotels with limited budgets. Maintaining the standards required by the association may involve investments in facilities, staff training, or service upgrades. Furthermore, while referral associations allow independence, there may be some constraints on branding and service design, which could limit the hotel’s unique identity.</w:t>
      </w:r>
    </w:p>
    <w:p w14:paraId="3AAD02D1" w14:textId="77777777" w:rsidR="002120E5" w:rsidRPr="002120E5" w:rsidRDefault="002120E5" w:rsidP="002120E5">
      <w:pPr>
        <w:rPr>
          <w:rFonts w:asciiTheme="majorBidi" w:hAnsiTheme="majorBidi" w:cstheme="majorBidi"/>
        </w:rPr>
      </w:pPr>
      <w:r w:rsidRPr="002120E5">
        <w:rPr>
          <w:rFonts w:asciiTheme="majorBidi" w:hAnsiTheme="majorBidi" w:cstheme="majorBidi"/>
        </w:rPr>
        <w:t>In conclusion, joining a referral association is likely to improve the competitiveness of a boutique hotel in Berlin by enhancing visibility, credibility, and access to resources. However, the hotel must carefully assess the financial costs and ensure that membership aligns with its brand identity and long-term strategy.</w:t>
      </w:r>
    </w:p>
    <w:p w14:paraId="1A51D86E" w14:textId="15536308" w:rsidR="002120E5" w:rsidRPr="002120E5" w:rsidRDefault="002120E5" w:rsidP="002120E5">
      <w:pPr>
        <w:rPr>
          <w:rFonts w:asciiTheme="majorBidi" w:hAnsiTheme="majorBidi" w:cstheme="majorBidi"/>
        </w:rPr>
      </w:pPr>
    </w:p>
    <w:p w14:paraId="50E8B8E5" w14:textId="3B0AECF8" w:rsidR="002120E5" w:rsidRPr="002120E5" w:rsidRDefault="002120E5" w:rsidP="002120E5">
      <w:pPr>
        <w:rPr>
          <w:rFonts w:asciiTheme="majorBidi" w:hAnsiTheme="majorBidi" w:cstheme="majorBidi"/>
        </w:rPr>
      </w:pPr>
      <w:r w:rsidRPr="002120E5">
        <w:rPr>
          <w:rFonts w:asciiTheme="majorBidi" w:hAnsiTheme="majorBidi" w:cstheme="majorBidi"/>
        </w:rPr>
        <w:t xml:space="preserve">2. Advantages and Risks of Management Contracts for Hotel Owners </w:t>
      </w:r>
    </w:p>
    <w:p w14:paraId="0B0A073B" w14:textId="77777777" w:rsidR="002120E5" w:rsidRPr="002120E5" w:rsidRDefault="002120E5" w:rsidP="002120E5">
      <w:pPr>
        <w:rPr>
          <w:rFonts w:asciiTheme="majorBidi" w:hAnsiTheme="majorBidi" w:cstheme="majorBidi"/>
        </w:rPr>
      </w:pPr>
      <w:r w:rsidRPr="002120E5">
        <w:rPr>
          <w:rFonts w:asciiTheme="majorBidi" w:hAnsiTheme="majorBidi" w:cstheme="majorBidi"/>
        </w:rPr>
        <w:t>Management contracts are a common structure in the hospitality industry, allowing hotel owners to hire professional companies to operate their properties. While this arrangement offers several advantages, it also involves potential risks that must be carefully evaluated.</w:t>
      </w:r>
    </w:p>
    <w:p w14:paraId="1AC41457" w14:textId="77777777" w:rsidR="002120E5" w:rsidRPr="002120E5" w:rsidRDefault="002120E5" w:rsidP="002120E5">
      <w:pPr>
        <w:rPr>
          <w:rFonts w:asciiTheme="majorBidi" w:hAnsiTheme="majorBidi" w:cstheme="majorBidi"/>
        </w:rPr>
      </w:pPr>
      <w:r w:rsidRPr="002120E5">
        <w:rPr>
          <w:rFonts w:asciiTheme="majorBidi" w:hAnsiTheme="majorBidi" w:cstheme="majorBidi"/>
        </w:rPr>
        <w:t xml:space="preserve">One of the main advantages is access to professional expertise. Management companies bring extensive knowledge in operations, marketing, revenue management, and customer service. Their established systems and industry experience can improve efficiency and service quality, leading to better financial performance. According to </w:t>
      </w:r>
      <w:proofErr w:type="spellStart"/>
      <w:r w:rsidRPr="002120E5">
        <w:rPr>
          <w:rFonts w:asciiTheme="majorBidi" w:hAnsiTheme="majorBidi" w:cstheme="majorBidi"/>
        </w:rPr>
        <w:t>Guilding</w:t>
      </w:r>
      <w:proofErr w:type="spellEnd"/>
      <w:r w:rsidRPr="002120E5">
        <w:rPr>
          <w:rFonts w:asciiTheme="majorBidi" w:hAnsiTheme="majorBidi" w:cstheme="majorBidi"/>
        </w:rPr>
        <w:t xml:space="preserve"> (2014), professional operators can enhance hotel performance through structured management practices and strategic planning.</w:t>
      </w:r>
    </w:p>
    <w:p w14:paraId="6F4D0008" w14:textId="77777777" w:rsidR="002120E5" w:rsidRPr="002120E5" w:rsidRDefault="002120E5" w:rsidP="002120E5">
      <w:pPr>
        <w:rPr>
          <w:rFonts w:asciiTheme="majorBidi" w:hAnsiTheme="majorBidi" w:cstheme="majorBidi"/>
        </w:rPr>
      </w:pPr>
      <w:r w:rsidRPr="002120E5">
        <w:rPr>
          <w:rFonts w:asciiTheme="majorBidi" w:hAnsiTheme="majorBidi" w:cstheme="majorBidi"/>
        </w:rPr>
        <w:t xml:space="preserve">Another significant benefit is brand affiliation. Many management companies operate under well-known brands, which can attract customers and increase occupancy rates. Brand recognition is especially important in international markets, where </w:t>
      </w:r>
      <w:proofErr w:type="spellStart"/>
      <w:r w:rsidRPr="002120E5">
        <w:rPr>
          <w:rFonts w:asciiTheme="majorBidi" w:hAnsiTheme="majorBidi" w:cstheme="majorBidi"/>
        </w:rPr>
        <w:t>travelers</w:t>
      </w:r>
      <w:proofErr w:type="spellEnd"/>
      <w:r w:rsidRPr="002120E5">
        <w:rPr>
          <w:rFonts w:asciiTheme="majorBidi" w:hAnsiTheme="majorBidi" w:cstheme="majorBidi"/>
        </w:rPr>
        <w:t xml:space="preserve"> often prefer familiar and trusted names. Management companies also provide access to global distribution systems and loyalty programs, which can significantly enhance revenue potential (O’Neill &amp; Xiao, 2006).</w:t>
      </w:r>
    </w:p>
    <w:p w14:paraId="7807161C" w14:textId="77777777" w:rsidR="002120E5" w:rsidRPr="002120E5" w:rsidRDefault="002120E5" w:rsidP="002120E5">
      <w:pPr>
        <w:rPr>
          <w:rFonts w:asciiTheme="majorBidi" w:hAnsiTheme="majorBidi" w:cstheme="majorBidi"/>
        </w:rPr>
      </w:pPr>
      <w:r w:rsidRPr="002120E5">
        <w:rPr>
          <w:rFonts w:asciiTheme="majorBidi" w:hAnsiTheme="majorBidi" w:cstheme="majorBidi"/>
        </w:rPr>
        <w:lastRenderedPageBreak/>
        <w:t>Management contracts also allow owners to adopt a more passive investment role. By outsourcing daily operations, owners can focus on financial performance and long-term asset management. This is particularly beneficial for investors who lack experience in hospitality operations.</w:t>
      </w:r>
    </w:p>
    <w:p w14:paraId="42E81CE5" w14:textId="77777777" w:rsidR="002120E5" w:rsidRPr="002120E5" w:rsidRDefault="002120E5" w:rsidP="002120E5">
      <w:pPr>
        <w:rPr>
          <w:rFonts w:asciiTheme="majorBidi" w:hAnsiTheme="majorBidi" w:cstheme="majorBidi"/>
        </w:rPr>
      </w:pPr>
      <w:r w:rsidRPr="002120E5">
        <w:rPr>
          <w:rFonts w:asciiTheme="majorBidi" w:hAnsiTheme="majorBidi" w:cstheme="majorBidi"/>
        </w:rPr>
        <w:t>However, there are also notable risks. One major concern is the loss of control. Owners may have limited influence over key operational decisions, such as pricing strategies, staffing, and service standards. This can lead to conflicts if the management company’s objectives differ from those of the owner.</w:t>
      </w:r>
    </w:p>
    <w:p w14:paraId="5DA9463F" w14:textId="77777777" w:rsidR="002120E5" w:rsidRPr="002120E5" w:rsidRDefault="002120E5" w:rsidP="002120E5">
      <w:pPr>
        <w:rPr>
          <w:rFonts w:asciiTheme="majorBidi" w:hAnsiTheme="majorBidi" w:cstheme="majorBidi"/>
        </w:rPr>
      </w:pPr>
      <w:r w:rsidRPr="002120E5">
        <w:rPr>
          <w:rFonts w:asciiTheme="majorBidi" w:hAnsiTheme="majorBidi" w:cstheme="majorBidi"/>
        </w:rPr>
        <w:t>Another risk is the fee structure. Management companies typically charge base fees and incentive fees, which can reduce overall profitability. These fees are often based on revenue rather than profit, meaning owners may bear financial risks even when the hotel underperforms (Eyster, 1997).</w:t>
      </w:r>
    </w:p>
    <w:p w14:paraId="41F8BC8C" w14:textId="77777777" w:rsidR="002120E5" w:rsidRPr="002120E5" w:rsidRDefault="002120E5" w:rsidP="002120E5">
      <w:pPr>
        <w:rPr>
          <w:rFonts w:asciiTheme="majorBidi" w:hAnsiTheme="majorBidi" w:cstheme="majorBidi"/>
        </w:rPr>
      </w:pPr>
      <w:r w:rsidRPr="002120E5">
        <w:rPr>
          <w:rFonts w:asciiTheme="majorBidi" w:hAnsiTheme="majorBidi" w:cstheme="majorBidi"/>
        </w:rPr>
        <w:t xml:space="preserve">Additionally, there is the issue of misaligned incentives. Management companies may prioritize short-term revenue growth or brand expansion over the long-term value of the asset. Long-term contracts can further limit flexibility, making it difficult for owners to terminate agreements if performance is unsatisfactory (Turner &amp; </w:t>
      </w:r>
      <w:proofErr w:type="spellStart"/>
      <w:r w:rsidRPr="002120E5">
        <w:rPr>
          <w:rFonts w:asciiTheme="majorBidi" w:hAnsiTheme="majorBidi" w:cstheme="majorBidi"/>
        </w:rPr>
        <w:t>Guilding</w:t>
      </w:r>
      <w:proofErr w:type="spellEnd"/>
      <w:r w:rsidRPr="002120E5">
        <w:rPr>
          <w:rFonts w:asciiTheme="majorBidi" w:hAnsiTheme="majorBidi" w:cstheme="majorBidi"/>
        </w:rPr>
        <w:t>, 2010).</w:t>
      </w:r>
    </w:p>
    <w:p w14:paraId="7E6622A5" w14:textId="77777777" w:rsidR="002120E5" w:rsidRPr="002120E5" w:rsidRDefault="002120E5" w:rsidP="002120E5">
      <w:pPr>
        <w:rPr>
          <w:rFonts w:asciiTheme="majorBidi" w:hAnsiTheme="majorBidi" w:cstheme="majorBidi"/>
        </w:rPr>
      </w:pPr>
      <w:r w:rsidRPr="002120E5">
        <w:rPr>
          <w:rFonts w:asciiTheme="majorBidi" w:hAnsiTheme="majorBidi" w:cstheme="majorBidi"/>
        </w:rPr>
        <w:t>In conclusion, management contracts offer important advantages, including professional expertise, brand strength, and operational efficiency. However, they also involve risks related to control, costs, and alignment of interests. Careful contract design and ongoing performance evaluation are essential to ensure that the owner’s objectives are met.</w:t>
      </w:r>
    </w:p>
    <w:p w14:paraId="2F4C0157" w14:textId="0DBBD0F3" w:rsidR="002120E5" w:rsidRDefault="002120E5" w:rsidP="002120E5">
      <w:pPr>
        <w:rPr>
          <w:rFonts w:asciiTheme="majorBidi" w:hAnsiTheme="majorBidi" w:cstheme="majorBidi"/>
          <w:b/>
          <w:bCs/>
        </w:rPr>
      </w:pPr>
    </w:p>
    <w:p w14:paraId="65502E10" w14:textId="77777777" w:rsidR="002120E5" w:rsidRPr="002120E5" w:rsidRDefault="002120E5" w:rsidP="002120E5">
      <w:pPr>
        <w:rPr>
          <w:rFonts w:asciiTheme="majorBidi" w:hAnsiTheme="majorBidi" w:cstheme="majorBidi"/>
          <w:b/>
          <w:bCs/>
        </w:rPr>
      </w:pPr>
    </w:p>
    <w:p w14:paraId="11DC2194" w14:textId="77777777" w:rsidR="002120E5" w:rsidRPr="002120E5" w:rsidRDefault="002120E5" w:rsidP="002120E5">
      <w:pPr>
        <w:rPr>
          <w:rFonts w:asciiTheme="majorBidi" w:hAnsiTheme="majorBidi" w:cstheme="majorBidi"/>
          <w:b/>
          <w:bCs/>
        </w:rPr>
      </w:pPr>
      <w:r w:rsidRPr="002120E5">
        <w:rPr>
          <w:rFonts w:asciiTheme="majorBidi" w:hAnsiTheme="majorBidi" w:cstheme="majorBidi"/>
          <w:b/>
          <w:bCs/>
        </w:rPr>
        <w:t>References</w:t>
      </w:r>
    </w:p>
    <w:p w14:paraId="4500DC5E" w14:textId="77777777" w:rsidR="002120E5" w:rsidRPr="002120E5" w:rsidRDefault="002120E5" w:rsidP="002120E5">
      <w:pPr>
        <w:numPr>
          <w:ilvl w:val="0"/>
          <w:numId w:val="10"/>
        </w:numPr>
        <w:rPr>
          <w:rFonts w:asciiTheme="majorBidi" w:hAnsiTheme="majorBidi" w:cstheme="majorBidi"/>
          <w:b/>
          <w:bCs/>
        </w:rPr>
      </w:pPr>
      <w:r w:rsidRPr="002120E5">
        <w:rPr>
          <w:rFonts w:asciiTheme="majorBidi" w:hAnsiTheme="majorBidi" w:cstheme="majorBidi"/>
          <w:b/>
          <w:bCs/>
        </w:rPr>
        <w:t xml:space="preserve">Chen, J. S., &amp; Dimou, I. (2005). Expansion strategy of international hotel firms. </w:t>
      </w:r>
      <w:r w:rsidRPr="002120E5">
        <w:rPr>
          <w:rFonts w:asciiTheme="majorBidi" w:hAnsiTheme="majorBidi" w:cstheme="majorBidi"/>
          <w:b/>
          <w:bCs/>
          <w:i/>
          <w:iCs/>
        </w:rPr>
        <w:t>Journal of Business Research</w:t>
      </w:r>
      <w:r w:rsidRPr="002120E5">
        <w:rPr>
          <w:rFonts w:asciiTheme="majorBidi" w:hAnsiTheme="majorBidi" w:cstheme="majorBidi"/>
          <w:b/>
          <w:bCs/>
        </w:rPr>
        <w:t xml:space="preserve">, 58(12), 1730–1740. </w:t>
      </w:r>
    </w:p>
    <w:p w14:paraId="4D12E56E" w14:textId="77777777" w:rsidR="002120E5" w:rsidRPr="002120E5" w:rsidRDefault="002120E5" w:rsidP="002120E5">
      <w:pPr>
        <w:numPr>
          <w:ilvl w:val="0"/>
          <w:numId w:val="10"/>
        </w:numPr>
        <w:rPr>
          <w:rFonts w:asciiTheme="majorBidi" w:hAnsiTheme="majorBidi" w:cstheme="majorBidi"/>
          <w:b/>
          <w:bCs/>
        </w:rPr>
      </w:pPr>
      <w:r w:rsidRPr="002120E5">
        <w:rPr>
          <w:rFonts w:asciiTheme="majorBidi" w:hAnsiTheme="majorBidi" w:cstheme="majorBidi"/>
          <w:b/>
          <w:bCs/>
        </w:rPr>
        <w:t xml:space="preserve">Eyster, J. J. (1997). Hotel management contracts in the U.S. </w:t>
      </w:r>
      <w:r w:rsidRPr="002120E5">
        <w:rPr>
          <w:rFonts w:asciiTheme="majorBidi" w:hAnsiTheme="majorBidi" w:cstheme="majorBidi"/>
          <w:b/>
          <w:bCs/>
          <w:i/>
          <w:iCs/>
        </w:rPr>
        <w:t>Cornell Hotel and Restaurant Administration Quarterly</w:t>
      </w:r>
      <w:r w:rsidRPr="002120E5">
        <w:rPr>
          <w:rFonts w:asciiTheme="majorBidi" w:hAnsiTheme="majorBidi" w:cstheme="majorBidi"/>
          <w:b/>
          <w:bCs/>
        </w:rPr>
        <w:t xml:space="preserve">, 38(3), 21–33. </w:t>
      </w:r>
    </w:p>
    <w:p w14:paraId="68F87A49" w14:textId="77777777" w:rsidR="002120E5" w:rsidRPr="002120E5" w:rsidRDefault="002120E5" w:rsidP="002120E5">
      <w:pPr>
        <w:numPr>
          <w:ilvl w:val="0"/>
          <w:numId w:val="10"/>
        </w:numPr>
        <w:rPr>
          <w:rFonts w:asciiTheme="majorBidi" w:hAnsiTheme="majorBidi" w:cstheme="majorBidi"/>
          <w:b/>
          <w:bCs/>
        </w:rPr>
      </w:pPr>
      <w:proofErr w:type="spellStart"/>
      <w:r w:rsidRPr="002120E5">
        <w:rPr>
          <w:rFonts w:asciiTheme="majorBidi" w:hAnsiTheme="majorBidi" w:cstheme="majorBidi"/>
          <w:b/>
          <w:bCs/>
        </w:rPr>
        <w:t>Guilding</w:t>
      </w:r>
      <w:proofErr w:type="spellEnd"/>
      <w:r w:rsidRPr="002120E5">
        <w:rPr>
          <w:rFonts w:asciiTheme="majorBidi" w:hAnsiTheme="majorBidi" w:cstheme="majorBidi"/>
          <w:b/>
          <w:bCs/>
        </w:rPr>
        <w:t xml:space="preserve">, C. (2014). </w:t>
      </w:r>
      <w:r w:rsidRPr="002120E5">
        <w:rPr>
          <w:rFonts w:asciiTheme="majorBidi" w:hAnsiTheme="majorBidi" w:cstheme="majorBidi"/>
          <w:b/>
          <w:bCs/>
          <w:i/>
          <w:iCs/>
        </w:rPr>
        <w:t>Accounting essentials for hospitality managers</w:t>
      </w:r>
      <w:r w:rsidRPr="002120E5">
        <w:rPr>
          <w:rFonts w:asciiTheme="majorBidi" w:hAnsiTheme="majorBidi" w:cstheme="majorBidi"/>
          <w:b/>
          <w:bCs/>
        </w:rPr>
        <w:t xml:space="preserve">. Routledge. </w:t>
      </w:r>
    </w:p>
    <w:p w14:paraId="1F782DBF" w14:textId="77777777" w:rsidR="002120E5" w:rsidRPr="002120E5" w:rsidRDefault="002120E5" w:rsidP="002120E5">
      <w:pPr>
        <w:numPr>
          <w:ilvl w:val="0"/>
          <w:numId w:val="10"/>
        </w:numPr>
        <w:rPr>
          <w:rFonts w:asciiTheme="majorBidi" w:hAnsiTheme="majorBidi" w:cstheme="majorBidi"/>
          <w:b/>
          <w:bCs/>
        </w:rPr>
      </w:pPr>
      <w:r w:rsidRPr="002120E5">
        <w:rPr>
          <w:rFonts w:asciiTheme="majorBidi" w:hAnsiTheme="majorBidi" w:cstheme="majorBidi"/>
          <w:b/>
          <w:bCs/>
        </w:rPr>
        <w:t xml:space="preserve">Ingram, P., &amp; Baum, J. A. C. (1997). Chain affiliation and the failure of Manhattan hotels. </w:t>
      </w:r>
      <w:r w:rsidRPr="002120E5">
        <w:rPr>
          <w:rFonts w:asciiTheme="majorBidi" w:hAnsiTheme="majorBidi" w:cstheme="majorBidi"/>
          <w:b/>
          <w:bCs/>
          <w:i/>
          <w:iCs/>
        </w:rPr>
        <w:t>Administrative Science Quarterly</w:t>
      </w:r>
      <w:r w:rsidRPr="002120E5">
        <w:rPr>
          <w:rFonts w:asciiTheme="majorBidi" w:hAnsiTheme="majorBidi" w:cstheme="majorBidi"/>
          <w:b/>
          <w:bCs/>
        </w:rPr>
        <w:t xml:space="preserve">, 42(1), 68–102. </w:t>
      </w:r>
    </w:p>
    <w:p w14:paraId="607FA917" w14:textId="77777777" w:rsidR="002120E5" w:rsidRPr="002120E5" w:rsidRDefault="002120E5" w:rsidP="002120E5">
      <w:pPr>
        <w:numPr>
          <w:ilvl w:val="0"/>
          <w:numId w:val="10"/>
        </w:numPr>
        <w:rPr>
          <w:rFonts w:asciiTheme="majorBidi" w:hAnsiTheme="majorBidi" w:cstheme="majorBidi"/>
          <w:b/>
          <w:bCs/>
        </w:rPr>
      </w:pPr>
      <w:r w:rsidRPr="002120E5">
        <w:rPr>
          <w:rFonts w:asciiTheme="majorBidi" w:hAnsiTheme="majorBidi" w:cstheme="majorBidi"/>
          <w:b/>
          <w:bCs/>
        </w:rPr>
        <w:t xml:space="preserve">Ivanova, M., &amp; Ivanov, S. (2015). Affiliation to hotel chains: Hotels’ perspective. </w:t>
      </w:r>
      <w:r w:rsidRPr="002120E5">
        <w:rPr>
          <w:rFonts w:asciiTheme="majorBidi" w:hAnsiTheme="majorBidi" w:cstheme="majorBidi"/>
          <w:b/>
          <w:bCs/>
          <w:i/>
          <w:iCs/>
        </w:rPr>
        <w:t>Tourism Management Perspectives</w:t>
      </w:r>
      <w:r w:rsidRPr="002120E5">
        <w:rPr>
          <w:rFonts w:asciiTheme="majorBidi" w:hAnsiTheme="majorBidi" w:cstheme="majorBidi"/>
          <w:b/>
          <w:bCs/>
        </w:rPr>
        <w:t xml:space="preserve">, 16, 148–162. </w:t>
      </w:r>
    </w:p>
    <w:p w14:paraId="1C86B3BF" w14:textId="77777777" w:rsidR="002120E5" w:rsidRPr="002120E5" w:rsidRDefault="002120E5" w:rsidP="002120E5">
      <w:pPr>
        <w:numPr>
          <w:ilvl w:val="0"/>
          <w:numId w:val="10"/>
        </w:numPr>
        <w:rPr>
          <w:rFonts w:asciiTheme="majorBidi" w:hAnsiTheme="majorBidi" w:cstheme="majorBidi"/>
          <w:b/>
          <w:bCs/>
        </w:rPr>
      </w:pPr>
      <w:r w:rsidRPr="002120E5">
        <w:rPr>
          <w:rFonts w:asciiTheme="majorBidi" w:hAnsiTheme="majorBidi" w:cstheme="majorBidi"/>
          <w:b/>
          <w:bCs/>
        </w:rPr>
        <w:t xml:space="preserve">O’Neill, J. W., &amp; Xiao, Q. (2006). The role of brand affiliation in hotel market value. </w:t>
      </w:r>
      <w:r w:rsidRPr="002120E5">
        <w:rPr>
          <w:rFonts w:asciiTheme="majorBidi" w:hAnsiTheme="majorBidi" w:cstheme="majorBidi"/>
          <w:b/>
          <w:bCs/>
          <w:i/>
          <w:iCs/>
        </w:rPr>
        <w:t>Cornell Hotel and Restaurant Administration Quarterly</w:t>
      </w:r>
      <w:r w:rsidRPr="002120E5">
        <w:rPr>
          <w:rFonts w:asciiTheme="majorBidi" w:hAnsiTheme="majorBidi" w:cstheme="majorBidi"/>
          <w:b/>
          <w:bCs/>
        </w:rPr>
        <w:t xml:space="preserve">, 47(3), 210–223. </w:t>
      </w:r>
    </w:p>
    <w:p w14:paraId="76AA5870" w14:textId="77777777" w:rsidR="002120E5" w:rsidRPr="002120E5" w:rsidRDefault="002120E5" w:rsidP="002120E5">
      <w:pPr>
        <w:numPr>
          <w:ilvl w:val="0"/>
          <w:numId w:val="10"/>
        </w:numPr>
        <w:rPr>
          <w:rFonts w:asciiTheme="majorBidi" w:hAnsiTheme="majorBidi" w:cstheme="majorBidi"/>
          <w:b/>
          <w:bCs/>
        </w:rPr>
      </w:pPr>
      <w:r w:rsidRPr="002120E5">
        <w:rPr>
          <w:rFonts w:asciiTheme="majorBidi" w:hAnsiTheme="majorBidi" w:cstheme="majorBidi"/>
          <w:b/>
          <w:bCs/>
        </w:rPr>
        <w:t xml:space="preserve">Turner, M. J., &amp; </w:t>
      </w:r>
      <w:proofErr w:type="spellStart"/>
      <w:r w:rsidRPr="002120E5">
        <w:rPr>
          <w:rFonts w:asciiTheme="majorBidi" w:hAnsiTheme="majorBidi" w:cstheme="majorBidi"/>
          <w:b/>
          <w:bCs/>
        </w:rPr>
        <w:t>Guilding</w:t>
      </w:r>
      <w:proofErr w:type="spellEnd"/>
      <w:r w:rsidRPr="002120E5">
        <w:rPr>
          <w:rFonts w:asciiTheme="majorBidi" w:hAnsiTheme="majorBidi" w:cstheme="majorBidi"/>
          <w:b/>
          <w:bCs/>
        </w:rPr>
        <w:t xml:space="preserve">, C. (2010). Hotel management contracts and deficiencies. </w:t>
      </w:r>
      <w:r w:rsidRPr="002120E5">
        <w:rPr>
          <w:rFonts w:asciiTheme="majorBidi" w:hAnsiTheme="majorBidi" w:cstheme="majorBidi"/>
          <w:b/>
          <w:bCs/>
          <w:i/>
          <w:iCs/>
        </w:rPr>
        <w:t>International Journal of Hospitality Management</w:t>
      </w:r>
      <w:r w:rsidRPr="002120E5">
        <w:rPr>
          <w:rFonts w:asciiTheme="majorBidi" w:hAnsiTheme="majorBidi" w:cstheme="majorBidi"/>
          <w:b/>
          <w:bCs/>
        </w:rPr>
        <w:t xml:space="preserve">, 29(3), 464–471. </w:t>
      </w:r>
    </w:p>
    <w:p w14:paraId="1189E689" w14:textId="77777777" w:rsidR="001840BC" w:rsidRPr="001840BC" w:rsidRDefault="001840BC" w:rsidP="002120E5">
      <w:pPr>
        <w:rPr>
          <w:rFonts w:asciiTheme="majorBidi" w:hAnsiTheme="majorBidi" w:cstheme="majorBidi"/>
          <w:lang w:val="en-US"/>
        </w:rPr>
      </w:pPr>
    </w:p>
    <w:sectPr w:rsidR="001840BC" w:rsidRPr="001840B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61FD0A66-C303-4CA0-9889-AF916840200C}"/>
    <w:embedBold r:id="rId2" w:fontKey="{DB17F27A-E4BB-41CA-8A91-16667A7C4317}"/>
    <w:embedBoldItalic r:id="rId3" w:fontKey="{3292858D-94CB-42D1-BEED-FE394DC6AD8C}"/>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C37CC36D-871D-41D2-B504-1CD85BEAB97F}"/>
  </w:font>
  <w:font w:name="Calibri Light">
    <w:panose1 w:val="020F0302020204030204"/>
    <w:charset w:val="00"/>
    <w:family w:val="swiss"/>
    <w:pitch w:val="variable"/>
    <w:sig w:usb0="E4002EFF" w:usb1="C000247B" w:usb2="00000009" w:usb3="00000000" w:csb0="000001FF" w:csb1="00000000"/>
    <w:embedRegular r:id="rId5" w:fontKey="{49067A5F-B25D-4E9F-9132-F77E903D092F}"/>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74B2D"/>
    <w:multiLevelType w:val="multilevel"/>
    <w:tmpl w:val="8910D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C7453B"/>
    <w:multiLevelType w:val="multilevel"/>
    <w:tmpl w:val="4AD41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365987"/>
    <w:multiLevelType w:val="hybridMultilevel"/>
    <w:tmpl w:val="CDC0EA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75117D6"/>
    <w:multiLevelType w:val="multilevel"/>
    <w:tmpl w:val="5D027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A990769"/>
    <w:multiLevelType w:val="multilevel"/>
    <w:tmpl w:val="CA1A0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9DE7208"/>
    <w:multiLevelType w:val="hybridMultilevel"/>
    <w:tmpl w:val="B9C8AE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31723E2"/>
    <w:multiLevelType w:val="multilevel"/>
    <w:tmpl w:val="7E48F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EEB6E31"/>
    <w:multiLevelType w:val="multilevel"/>
    <w:tmpl w:val="5FE43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FAC6774"/>
    <w:multiLevelType w:val="multilevel"/>
    <w:tmpl w:val="486A6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31A6C38"/>
    <w:multiLevelType w:val="multilevel"/>
    <w:tmpl w:val="D3084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27483510">
    <w:abstractNumId w:val="5"/>
  </w:num>
  <w:num w:numId="2" w16cid:durableId="1012683535">
    <w:abstractNumId w:val="2"/>
  </w:num>
  <w:num w:numId="3" w16cid:durableId="277025918">
    <w:abstractNumId w:val="7"/>
  </w:num>
  <w:num w:numId="4" w16cid:durableId="1445151394">
    <w:abstractNumId w:val="6"/>
  </w:num>
  <w:num w:numId="5" w16cid:durableId="1594585461">
    <w:abstractNumId w:val="3"/>
  </w:num>
  <w:num w:numId="6" w16cid:durableId="2006204138">
    <w:abstractNumId w:val="8"/>
  </w:num>
  <w:num w:numId="7" w16cid:durableId="224530071">
    <w:abstractNumId w:val="0"/>
  </w:num>
  <w:num w:numId="8" w16cid:durableId="1371807668">
    <w:abstractNumId w:val="9"/>
  </w:num>
  <w:num w:numId="9" w16cid:durableId="2022924234">
    <w:abstractNumId w:val="1"/>
  </w:num>
  <w:num w:numId="10" w16cid:durableId="69658383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68B1"/>
    <w:rsid w:val="0003533E"/>
    <w:rsid w:val="00045E69"/>
    <w:rsid w:val="000E68B1"/>
    <w:rsid w:val="001700EC"/>
    <w:rsid w:val="00174BB1"/>
    <w:rsid w:val="001840BC"/>
    <w:rsid w:val="002120E5"/>
    <w:rsid w:val="00224FD9"/>
    <w:rsid w:val="002F4AE0"/>
    <w:rsid w:val="00384E8A"/>
    <w:rsid w:val="003D1074"/>
    <w:rsid w:val="004053D3"/>
    <w:rsid w:val="00426865"/>
    <w:rsid w:val="00477CAA"/>
    <w:rsid w:val="00502E29"/>
    <w:rsid w:val="005627D3"/>
    <w:rsid w:val="005E458B"/>
    <w:rsid w:val="00780E4A"/>
    <w:rsid w:val="00794642"/>
    <w:rsid w:val="007F48D2"/>
    <w:rsid w:val="008379CC"/>
    <w:rsid w:val="00844EC2"/>
    <w:rsid w:val="008516FE"/>
    <w:rsid w:val="009C1D0A"/>
    <w:rsid w:val="009E0FE0"/>
    <w:rsid w:val="00A044F7"/>
    <w:rsid w:val="00A8150E"/>
    <w:rsid w:val="00B20343"/>
    <w:rsid w:val="00B72487"/>
    <w:rsid w:val="00B85EA7"/>
    <w:rsid w:val="00BE65DD"/>
    <w:rsid w:val="00C612A4"/>
    <w:rsid w:val="00CC6AD1"/>
    <w:rsid w:val="00E6778A"/>
    <w:rsid w:val="00EA793F"/>
    <w:rsid w:val="00F25F5B"/>
    <w:rsid w:val="00F837B1"/>
    <w:rsid w:val="00FC49E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B150A7"/>
  <w15:chartTrackingRefBased/>
  <w15:docId w15:val="{8DD5EBF9-C8DE-1A45-B08F-FBFDA3EFC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68B1"/>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0E68B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1004</Words>
  <Characters>5723</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33496</cp:lastModifiedBy>
  <cp:revision>2</cp:revision>
  <dcterms:created xsi:type="dcterms:W3CDTF">2026-04-27T14:11:00Z</dcterms:created>
  <dcterms:modified xsi:type="dcterms:W3CDTF">2026-04-27T14:11:00Z</dcterms:modified>
</cp:coreProperties>
</file>