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AF7F2" w14:textId="77777777" w:rsidR="00212D29" w:rsidRPr="00D4378C" w:rsidRDefault="00212D29" w:rsidP="00212D29">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2A4491A6" wp14:editId="239456D0">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7B16F260" w14:textId="77777777" w:rsidR="00212D29" w:rsidRPr="00682625" w:rsidRDefault="00212D29" w:rsidP="00212D29">
      <w:pPr>
        <w:spacing w:line="480" w:lineRule="auto"/>
        <w:jc w:val="center"/>
        <w:rPr>
          <w:rFonts w:ascii="Times New Roman" w:hAnsi="Times New Roman" w:cs="Times New Roman"/>
          <w:b/>
          <w:bCs/>
          <w:color w:val="000000" w:themeColor="text1"/>
          <w:szCs w:val="24"/>
        </w:rPr>
      </w:pPr>
      <w:r w:rsidRPr="00682625">
        <w:rPr>
          <w:rFonts w:ascii="Times New Roman" w:hAnsi="Times New Roman" w:cs="Times New Roman"/>
          <w:b/>
          <w:bCs/>
          <w:color w:val="000000" w:themeColor="text1"/>
          <w:szCs w:val="24"/>
        </w:rPr>
        <w:t>Assignment 2: Strategic Management and Decision-Making in Complex Business</w:t>
      </w:r>
    </w:p>
    <w:p w14:paraId="3A5D49A2" w14:textId="77777777" w:rsidR="00212D29" w:rsidRPr="00682625" w:rsidRDefault="00212D29" w:rsidP="00212D29">
      <w:pPr>
        <w:spacing w:line="480" w:lineRule="auto"/>
        <w:jc w:val="center"/>
        <w:rPr>
          <w:rFonts w:ascii="Times New Roman" w:hAnsi="Times New Roman" w:cs="Times New Roman"/>
          <w:b/>
          <w:bCs/>
          <w:color w:val="000000" w:themeColor="text1"/>
          <w:szCs w:val="24"/>
        </w:rPr>
      </w:pPr>
      <w:r w:rsidRPr="00682625">
        <w:rPr>
          <w:rFonts w:ascii="Times New Roman" w:hAnsi="Times New Roman" w:cs="Times New Roman"/>
          <w:b/>
          <w:bCs/>
          <w:color w:val="000000" w:themeColor="text1"/>
          <w:szCs w:val="24"/>
        </w:rPr>
        <w:t>Environments</w:t>
      </w:r>
    </w:p>
    <w:p w14:paraId="27DE8FF7" w14:textId="77777777" w:rsidR="00212D29" w:rsidRPr="00682625" w:rsidRDefault="00212D29" w:rsidP="00212D29">
      <w:pPr>
        <w:spacing w:line="480" w:lineRule="auto"/>
        <w:jc w:val="center"/>
        <w:rPr>
          <w:rFonts w:ascii="Times New Roman" w:hAnsi="Times New Roman" w:cs="Times New Roman"/>
          <w:b/>
          <w:bCs/>
          <w:color w:val="000000" w:themeColor="text1"/>
          <w:szCs w:val="24"/>
        </w:rPr>
      </w:pPr>
      <w:r w:rsidRPr="00682625">
        <w:rPr>
          <w:rFonts w:ascii="Times New Roman" w:hAnsi="Times New Roman" w:cs="Times New Roman"/>
          <w:b/>
          <w:bCs/>
          <w:color w:val="000000" w:themeColor="text1"/>
          <w:szCs w:val="24"/>
        </w:rPr>
        <w:t>Case Study:</w:t>
      </w:r>
    </w:p>
    <w:p w14:paraId="2045AE7B" w14:textId="77777777" w:rsidR="00212D29" w:rsidRPr="00682625" w:rsidRDefault="00212D29" w:rsidP="00212D29">
      <w:pPr>
        <w:spacing w:line="480" w:lineRule="auto"/>
        <w:jc w:val="center"/>
        <w:rPr>
          <w:rFonts w:ascii="Times New Roman" w:hAnsi="Times New Roman" w:cs="Times New Roman"/>
          <w:b/>
          <w:bCs/>
          <w:color w:val="000000" w:themeColor="text1"/>
          <w:szCs w:val="24"/>
        </w:rPr>
      </w:pPr>
      <w:r w:rsidRPr="00682625">
        <w:rPr>
          <w:rFonts w:ascii="Times New Roman" w:hAnsi="Times New Roman" w:cs="Times New Roman"/>
          <w:b/>
          <w:bCs/>
          <w:color w:val="000000" w:themeColor="text1"/>
          <w:szCs w:val="24"/>
        </w:rPr>
        <w:t>• Examine the strategic decision-making process at Tesla Inc. during the global</w:t>
      </w:r>
    </w:p>
    <w:p w14:paraId="2C435D8E" w14:textId="77777777" w:rsidR="00212D29" w:rsidRPr="00682625" w:rsidRDefault="00212D29" w:rsidP="00212D29">
      <w:pPr>
        <w:spacing w:line="480" w:lineRule="auto"/>
        <w:jc w:val="center"/>
        <w:rPr>
          <w:rFonts w:ascii="Times New Roman" w:hAnsi="Times New Roman" w:cs="Times New Roman"/>
          <w:b/>
          <w:bCs/>
          <w:color w:val="000000" w:themeColor="text1"/>
          <w:szCs w:val="24"/>
        </w:rPr>
      </w:pPr>
      <w:r w:rsidRPr="00682625">
        <w:rPr>
          <w:rFonts w:ascii="Times New Roman" w:hAnsi="Times New Roman" w:cs="Times New Roman"/>
          <w:b/>
          <w:bCs/>
          <w:color w:val="000000" w:themeColor="text1"/>
          <w:szCs w:val="24"/>
        </w:rPr>
        <w:t>semiconductor shortage. How did the company navigate the supply chain disruptions,</w:t>
      </w:r>
    </w:p>
    <w:p w14:paraId="2F68E542"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r w:rsidRPr="00682625">
        <w:rPr>
          <w:rFonts w:ascii="Times New Roman" w:hAnsi="Times New Roman" w:cs="Times New Roman"/>
          <w:b/>
          <w:bCs/>
          <w:color w:val="000000" w:themeColor="text1"/>
          <w:szCs w:val="24"/>
        </w:rPr>
        <w:t>and what decision-making model did it adopt to maintain its competitive advantage?</w:t>
      </w:r>
    </w:p>
    <w:p w14:paraId="662FD231"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539F8B00"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2AA459BD"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7E138039"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4D2AFF5F"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0593B250"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0E2C4F87"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54F3A4D1" w14:textId="77777777" w:rsidR="00212D29" w:rsidRPr="00D4378C" w:rsidRDefault="00212D29" w:rsidP="00212D29">
      <w:pPr>
        <w:spacing w:line="480" w:lineRule="auto"/>
        <w:jc w:val="center"/>
        <w:rPr>
          <w:rFonts w:ascii="Times New Roman" w:hAnsi="Times New Roman" w:cs="Times New Roman"/>
          <w:b/>
          <w:bCs/>
          <w:color w:val="000000" w:themeColor="text1"/>
          <w:szCs w:val="24"/>
        </w:rPr>
      </w:pPr>
    </w:p>
    <w:p w14:paraId="2206B74D"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42DC141F" w14:textId="10FBD42C" w:rsidR="00212D29" w:rsidRPr="00696AF1" w:rsidRDefault="00212D29" w:rsidP="00696AF1">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68549806" w14:textId="77777777" w:rsidR="00696AF1" w:rsidRPr="00696AF1" w:rsidRDefault="00696AF1" w:rsidP="00696AF1">
      <w:pPr>
        <w:spacing w:line="480" w:lineRule="auto"/>
        <w:rPr>
          <w:rFonts w:ascii="Times New Roman" w:hAnsi="Times New Roman" w:cs="Times New Roman"/>
        </w:rPr>
      </w:pPr>
      <w:r w:rsidRPr="00696AF1">
        <w:rPr>
          <w:rFonts w:ascii="Times New Roman" w:hAnsi="Times New Roman" w:cs="Times New Roman"/>
        </w:rPr>
        <w:t xml:space="preserve">The current report focuses on strategic management and decision-making within complex business settings, with reference to how Tesla Inc. managed to respond to the global semiconductor shortage. The automotive manufacturers had their fair share of operational difficulties with the semiconductor crisis that shook the supply chains of various industries worldwide. The capacity of Tesla to overcome these disruptions is an important case study on adaptive strategy and decision-making in an uncertain environment. Tesla was resilient, unlike many competitors who have encountered delay in production and financial losses because it reorganized its supply chain and used technological flexibility (Ivanov, 2021; </w:t>
      </w:r>
      <w:proofErr w:type="spellStart"/>
      <w:r w:rsidRPr="00696AF1">
        <w:rPr>
          <w:rFonts w:ascii="Times New Roman" w:hAnsi="Times New Roman" w:cs="Times New Roman"/>
        </w:rPr>
        <w:t>Gereffi</w:t>
      </w:r>
      <w:proofErr w:type="spellEnd"/>
      <w:r w:rsidRPr="00696AF1">
        <w:rPr>
          <w:rFonts w:ascii="Times New Roman" w:hAnsi="Times New Roman" w:cs="Times New Roman"/>
        </w:rPr>
        <w:t>, 2020).</w:t>
      </w:r>
    </w:p>
    <w:p w14:paraId="1058FBD8" w14:textId="77777777" w:rsidR="00696AF1" w:rsidRPr="00696AF1" w:rsidRDefault="00696AF1" w:rsidP="00696AF1">
      <w:pPr>
        <w:spacing w:line="480" w:lineRule="auto"/>
        <w:rPr>
          <w:rFonts w:ascii="Times New Roman" w:hAnsi="Times New Roman" w:cs="Times New Roman"/>
        </w:rPr>
      </w:pPr>
      <w:r w:rsidRPr="00696AF1">
        <w:rPr>
          <w:rFonts w:ascii="Times New Roman" w:hAnsi="Times New Roman" w:cs="Times New Roman"/>
        </w:rPr>
        <w:t>The paper evaluates the strategic decision-making models that Tesla utilizes such as dynamic capabilities, agile management, and real-time problem-solving strategies. The plan by Tesla was to rearchitect the software to accept other semiconductor chips, reinforce vendor relations, and be vertically integrated (Teece, 2018; Pisano, 2017). These measures helped the company to maintain the level of production and its competitive edge throughout the crisis.</w:t>
      </w:r>
    </w:p>
    <w:p w14:paraId="40C242E5" w14:textId="77777777" w:rsidR="00696AF1" w:rsidRPr="00696AF1" w:rsidRDefault="00696AF1" w:rsidP="00696AF1">
      <w:pPr>
        <w:spacing w:line="480" w:lineRule="auto"/>
        <w:rPr>
          <w:rFonts w:ascii="Times New Roman" w:hAnsi="Times New Roman" w:cs="Times New Roman"/>
        </w:rPr>
      </w:pPr>
      <w:r w:rsidRPr="00696AF1">
        <w:rPr>
          <w:rFonts w:ascii="Times New Roman" w:hAnsi="Times New Roman" w:cs="Times New Roman"/>
        </w:rPr>
        <w:t>The results emphasize the need to be flexible, innovative, and fast in decision making to deal with complex business contexts. The report arrives at the conclusion that Tesla was successful because it implemented both strategic thinking and operational flexibility, which prove the importance of dynamic models of decision making in contemporary business situations.</w:t>
      </w:r>
    </w:p>
    <w:p w14:paraId="778D1238" w14:textId="77777777" w:rsidR="00696AF1" w:rsidRDefault="00696AF1" w:rsidP="00696AF1"/>
    <w:p w14:paraId="0AB77E93" w14:textId="77777777" w:rsidR="00696AF1" w:rsidRDefault="00696AF1" w:rsidP="00212D29"/>
    <w:p w14:paraId="014F62A0" w14:textId="77777777" w:rsidR="00696AF1" w:rsidRDefault="00696AF1" w:rsidP="00212D29"/>
    <w:p w14:paraId="3ABF9C34" w14:textId="77777777" w:rsidR="00696AF1" w:rsidRPr="00EB7C8C" w:rsidRDefault="00696AF1" w:rsidP="00212D29"/>
    <w:p w14:paraId="0FFCB385" w14:textId="77777777" w:rsidR="00212D29" w:rsidRPr="00EB7C8C" w:rsidRDefault="00212D29" w:rsidP="00212D29"/>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6C7FA904" w14:textId="77777777" w:rsidR="00212D29" w:rsidRPr="00D4378C" w:rsidRDefault="00212D29" w:rsidP="00212D29">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7883E507"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76F63101"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5DC2F01E"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1A829960"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1F42AFA0"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5C5845FF"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41821C4E"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784BFEB"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7AC35D34" w14:textId="77777777" w:rsidR="00212D29" w:rsidRPr="00D4378C" w:rsidRDefault="00212D29" w:rsidP="00212D29">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3DB94FE" w14:textId="77777777" w:rsidR="00212D29" w:rsidRPr="00D4378C" w:rsidRDefault="00212D29" w:rsidP="00212D29">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09EFACEB"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4AC96247"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2ACC0C65"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710446EB"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4C21A978"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426F436D"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417A767A"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122003E9"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7142B019" w14:textId="7DAEFB51" w:rsidR="00212D29" w:rsidRDefault="00212D29" w:rsidP="00212D29">
      <w:pPr>
        <w:spacing w:line="480" w:lineRule="auto"/>
        <w:rPr>
          <w:rFonts w:ascii="Times New Roman" w:hAnsi="Times New Roman" w:cs="Times New Roman"/>
          <w:b/>
          <w:bCs/>
          <w:color w:val="000000" w:themeColor="text1"/>
          <w:szCs w:val="24"/>
        </w:rPr>
      </w:pPr>
    </w:p>
    <w:p w14:paraId="4FEBAA84" w14:textId="77777777" w:rsidR="00696AF1" w:rsidRDefault="00696AF1" w:rsidP="00212D29">
      <w:pPr>
        <w:spacing w:line="480" w:lineRule="auto"/>
        <w:rPr>
          <w:rFonts w:ascii="Times New Roman" w:hAnsi="Times New Roman" w:cs="Times New Roman"/>
          <w:b/>
          <w:bCs/>
          <w:color w:val="000000" w:themeColor="text1"/>
          <w:szCs w:val="24"/>
        </w:rPr>
      </w:pPr>
    </w:p>
    <w:p w14:paraId="5FF4DA3C" w14:textId="77777777" w:rsidR="00696AF1" w:rsidRPr="00D4378C" w:rsidRDefault="00696AF1" w:rsidP="00212D29">
      <w:pPr>
        <w:spacing w:line="480" w:lineRule="auto"/>
        <w:rPr>
          <w:rFonts w:ascii="Times New Roman" w:hAnsi="Times New Roman" w:cs="Times New Roman"/>
          <w:b/>
          <w:bCs/>
          <w:color w:val="000000" w:themeColor="text1"/>
          <w:szCs w:val="24"/>
        </w:rPr>
      </w:pPr>
    </w:p>
    <w:p w14:paraId="266AA09A" w14:textId="77777777" w:rsidR="00212D29" w:rsidRPr="00D4378C" w:rsidRDefault="00212D29" w:rsidP="00212D29">
      <w:pPr>
        <w:spacing w:line="480" w:lineRule="auto"/>
        <w:rPr>
          <w:rFonts w:ascii="Times New Roman" w:hAnsi="Times New Roman" w:cs="Times New Roman"/>
          <w:b/>
          <w:bCs/>
          <w:color w:val="000000" w:themeColor="text1"/>
          <w:szCs w:val="24"/>
        </w:rPr>
      </w:pPr>
    </w:p>
    <w:p w14:paraId="639FEE9D" w14:textId="77777777" w:rsidR="00212D29" w:rsidRPr="00D4378C" w:rsidRDefault="00212D29" w:rsidP="00212D29">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2C95558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world today is globalized and highly interdependent as business organisations find themselves in </w:t>
      </w:r>
      <w:proofErr w:type="gramStart"/>
      <w:r w:rsidRPr="00327907">
        <w:rPr>
          <w:rFonts w:ascii="Times New Roman" w:eastAsiaTheme="majorEastAsia" w:hAnsi="Times New Roman" w:cs="Times New Roman"/>
          <w:color w:val="000000" w:themeColor="text1"/>
          <w:szCs w:val="24"/>
        </w:rPr>
        <w:t>a number of</w:t>
      </w:r>
      <w:proofErr w:type="gramEnd"/>
      <w:r w:rsidRPr="00327907">
        <w:rPr>
          <w:rFonts w:ascii="Times New Roman" w:eastAsiaTheme="majorEastAsia" w:hAnsi="Times New Roman" w:cs="Times New Roman"/>
          <w:color w:val="000000" w:themeColor="text1"/>
          <w:szCs w:val="24"/>
        </w:rPr>
        <w:t xml:space="preserve"> intricate issues that demand complex decision making and adaptive management. One of the major supply chain shocks of recent times, especially in the automotive sector, is the global semiconductor crisis that started in 2020 (Gereffi, 2020; Ivanov, 2021). The crisis illuminated the susceptibility of global supply chains and the necessity of organizations to determine resilient solutions to enable uncertainty and disruption management.</w:t>
      </w:r>
    </w:p>
    <w:p w14:paraId="77FF7BB3"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Strategic management constitutes the process of making and taking decisions that </w:t>
      </w:r>
      <w:proofErr w:type="gramStart"/>
      <w:r w:rsidRPr="00327907">
        <w:rPr>
          <w:rFonts w:ascii="Times New Roman" w:eastAsiaTheme="majorEastAsia" w:hAnsi="Times New Roman" w:cs="Times New Roman"/>
          <w:color w:val="000000" w:themeColor="text1"/>
          <w:szCs w:val="24"/>
        </w:rPr>
        <w:t>are capable of making</w:t>
      </w:r>
      <w:proofErr w:type="gramEnd"/>
      <w:r w:rsidRPr="00327907">
        <w:rPr>
          <w:rFonts w:ascii="Times New Roman" w:eastAsiaTheme="majorEastAsia" w:hAnsi="Times New Roman" w:cs="Times New Roman"/>
          <w:color w:val="000000" w:themeColor="text1"/>
          <w:szCs w:val="24"/>
        </w:rPr>
        <w:t xml:space="preserve"> organizations attain their long-term goals and remain competitive (Porter, 1985; Barney, 1991). Uncertainty, fast technological change, and interdependences in global supply chains are some of the factors that make decision-making more difficult in complex environments (Teece, 2018). The conventional decision-making models based on the assumption of stable and predictable conditions in such situations are often inappropriate and require more flexible and dynamic models (Mintzberg et al., 2009).</w:t>
      </w:r>
    </w:p>
    <w:p w14:paraId="1F3989CD"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strategic decision-making context is urgently in need of an examination considering the semiconductor shortage. The factors that exacerbated the shortage were elevated demand of electronic devices, disruption of supply chains by the COVID-19 pandemic, and the lack of production in the semiconductor industry (Gereffi, 2020; Ivanov, 2021). This caused numerous automotive firms to encounter delays in production, high costs and low revenues. Nevertheless, one company proved to be more resilient and adaptable in dealing with the crisis Tesla Inc.</w:t>
      </w:r>
    </w:p>
    <w:p w14:paraId="7D68360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way Tesla responded to the semiconductor shortage can be interpreted as the dynamic capabilities, meaning that an organization can integrate, construct, and reorganize internal and </w:t>
      </w:r>
      <w:r w:rsidRPr="00327907">
        <w:rPr>
          <w:rFonts w:ascii="Times New Roman" w:eastAsiaTheme="majorEastAsia" w:hAnsi="Times New Roman" w:cs="Times New Roman"/>
          <w:color w:val="000000" w:themeColor="text1"/>
          <w:szCs w:val="24"/>
        </w:rPr>
        <w:lastRenderedPageBreak/>
        <w:t>external resources to respond to environmental change (Teece, 2018). The company used its technological prowess and vertical integration to repackage software and use other semiconductor chips, thus keeping its production going (Pisano, 2017). The significance of innovation and flexibility in strategic decisions is emphasized.</w:t>
      </w:r>
    </w:p>
    <w:p w14:paraId="21EE232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Moreover, the reaction at Tesla is in line with the principles of agile management, which focus on quick decision-making, flexibility, and incessant learning (Rigby et al., 2016). Tesla could react swiftly to disruptions in its supply chain and instate solutions immediately thanks to an agile approach. This is opposite to the traditional hierarchical decision-making process which might be too slow to effectively react to the conditions rapidly changing (Mintzberg et al., 2009).</w:t>
      </w:r>
    </w:p>
    <w:p w14:paraId="47C7836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Supply chain resilience is also a vital role in interpreting the strategy of Tesla. Supply chain resilience is the characteristic of a system that allows predicting, understanding, and addressing a disruption without losing operational continuity (Ivanov, 2021). The proactive attitude of Tesla toward its suppliers and its capacity to cope with the changing environments also helped to make the company resilient in the face of the semiconductor shortage.</w:t>
      </w:r>
    </w:p>
    <w:p w14:paraId="4C0815E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Moreover, the example of Tesla emphasizes the role of strategic leadership during the time when the business environment is quite complex. Effective leadership does not only imply making informed decisions but also a culture of innovation and adaptability in the organization (Pisano, 2017). The management of Tesla proved that it could be risk-takers and apply non-traditional measures, which contributed to its prosperity.</w:t>
      </w:r>
    </w:p>
    <w:p w14:paraId="6D3C12F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To sum up, the semiconductor shortage in the world can serve as a beneficial background in the analysis of strategic management and decision-making in complex settings. The reaction of Tesla shows that dynamic capabilities, agile management, and a resilient supply chain are valuable in </w:t>
      </w:r>
      <w:r w:rsidRPr="00327907">
        <w:rPr>
          <w:rFonts w:ascii="Times New Roman" w:eastAsiaTheme="majorEastAsia" w:hAnsi="Times New Roman" w:cs="Times New Roman"/>
          <w:color w:val="000000" w:themeColor="text1"/>
          <w:szCs w:val="24"/>
        </w:rPr>
        <w:lastRenderedPageBreak/>
        <w:t xml:space="preserve">preserving competitive advantage. The purpose of this report is to critically </w:t>
      </w:r>
      <w:proofErr w:type="spellStart"/>
      <w:r w:rsidRPr="00327907">
        <w:rPr>
          <w:rFonts w:ascii="Times New Roman" w:eastAsiaTheme="majorEastAsia" w:hAnsi="Times New Roman" w:cs="Times New Roman"/>
          <w:color w:val="000000" w:themeColor="text1"/>
          <w:szCs w:val="24"/>
        </w:rPr>
        <w:t>analyze</w:t>
      </w:r>
      <w:proofErr w:type="spellEnd"/>
      <w:r w:rsidRPr="00327907">
        <w:rPr>
          <w:rFonts w:ascii="Times New Roman" w:eastAsiaTheme="majorEastAsia" w:hAnsi="Times New Roman" w:cs="Times New Roman"/>
          <w:color w:val="000000" w:themeColor="text1"/>
          <w:szCs w:val="24"/>
        </w:rPr>
        <w:t xml:space="preserve"> the strategic </w:t>
      </w:r>
      <w:proofErr w:type="gramStart"/>
      <w:r w:rsidRPr="00327907">
        <w:rPr>
          <w:rFonts w:ascii="Times New Roman" w:eastAsiaTheme="majorEastAsia" w:hAnsi="Times New Roman" w:cs="Times New Roman"/>
          <w:color w:val="000000" w:themeColor="text1"/>
          <w:szCs w:val="24"/>
        </w:rPr>
        <w:t>decision making</w:t>
      </w:r>
      <w:proofErr w:type="gramEnd"/>
      <w:r w:rsidRPr="00327907">
        <w:rPr>
          <w:rFonts w:ascii="Times New Roman" w:eastAsiaTheme="majorEastAsia" w:hAnsi="Times New Roman" w:cs="Times New Roman"/>
          <w:color w:val="000000" w:themeColor="text1"/>
          <w:szCs w:val="24"/>
        </w:rPr>
        <w:t xml:space="preserve"> process at Tesla and </w:t>
      </w:r>
      <w:proofErr w:type="spellStart"/>
      <w:r w:rsidRPr="00327907">
        <w:rPr>
          <w:rFonts w:ascii="Times New Roman" w:eastAsiaTheme="majorEastAsia" w:hAnsi="Times New Roman" w:cs="Times New Roman"/>
          <w:color w:val="000000" w:themeColor="text1"/>
          <w:szCs w:val="24"/>
        </w:rPr>
        <w:t>analyze</w:t>
      </w:r>
      <w:proofErr w:type="spellEnd"/>
      <w:r w:rsidRPr="00327907">
        <w:rPr>
          <w:rFonts w:ascii="Times New Roman" w:eastAsiaTheme="majorEastAsia" w:hAnsi="Times New Roman" w:cs="Times New Roman"/>
          <w:color w:val="000000" w:themeColor="text1"/>
          <w:szCs w:val="24"/>
        </w:rPr>
        <w:t xml:space="preserve"> how effective it is in overcoming supply chain shocks.</w:t>
      </w:r>
    </w:p>
    <w:p w14:paraId="34B0200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63C8F937"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300DA2ED"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16301FD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4F412D8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127B778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25A4F20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43E4A4D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3593D65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391CCF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B7052DC"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6F27677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55B8F3C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336D184C"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Literature Review</w:t>
      </w:r>
    </w:p>
    <w:p w14:paraId="7B49F0E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most prevalent theme in the body of management literature has been strategic decision-making in complex business settings and how such decisions address issues of uncertainty, </w:t>
      </w:r>
      <w:r w:rsidRPr="00327907">
        <w:rPr>
          <w:rFonts w:ascii="Times New Roman" w:eastAsiaTheme="majorEastAsia" w:hAnsi="Times New Roman" w:cs="Times New Roman"/>
          <w:color w:val="000000" w:themeColor="text1"/>
          <w:szCs w:val="24"/>
        </w:rPr>
        <w:lastRenderedPageBreak/>
        <w:t>disruption, and global supply chain problems. The traditional models of decision-making have been viewed as incomplete in dynamic settings that are volatile and uncertain due to dynamism and unpredictability (Mintzberg et al., 2009; Teece, 2018). Due to this, pundits highlight the importance of more diffusive and adaptive strategy.</w:t>
      </w:r>
    </w:p>
    <w:p w14:paraId="5EAAB656"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Dynamic capabilities are also the main idea that elucidates the </w:t>
      </w:r>
      <w:proofErr w:type="gramStart"/>
      <w:r w:rsidRPr="00327907">
        <w:rPr>
          <w:rFonts w:ascii="Times New Roman" w:eastAsiaTheme="majorEastAsia" w:hAnsi="Times New Roman" w:cs="Times New Roman"/>
          <w:color w:val="000000" w:themeColor="text1"/>
          <w:szCs w:val="24"/>
        </w:rPr>
        <w:t>manner in which</w:t>
      </w:r>
      <w:proofErr w:type="gramEnd"/>
      <w:r w:rsidRPr="00327907">
        <w:rPr>
          <w:rFonts w:ascii="Times New Roman" w:eastAsiaTheme="majorEastAsia" w:hAnsi="Times New Roman" w:cs="Times New Roman"/>
          <w:color w:val="000000" w:themeColor="text1"/>
          <w:szCs w:val="24"/>
        </w:rPr>
        <w:t xml:space="preserve"> organizations react to complex problems. According to Teece (2018), dynamic capabilities can be described as the capacity of companies to combine, develop, and reorganize internal and external resources depending on the changing environment. Pisano (2017) goes on to assert that strong dynamic capabilities enable organizations to be more innovative and maintain a competitive edge in a disrupted environment. Within the framework of the semiconductor scarcity, dynamic capabilities will help companies to respond promptly to the supply chain bottlenecks, as well as technological issues.</w:t>
      </w:r>
    </w:p>
    <w:p w14:paraId="5621EFE9"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Resource-based view (RBV) is another significant frame that proposes that unique resources and capabilities of a firm provide a firm with a competitive advantage (Barney, 1991). To the example of Tesla, the technological expertise, vertical integration, and software capabilities are some of the strategic assets of the company that help it respond to supply chain disruptions effectively. Such resources enable the company to redesign the systems and apply alternative solutions more effectively than competitors.</w:t>
      </w:r>
    </w:p>
    <w:p w14:paraId="6EFDA25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Another important field of study has been </w:t>
      </w:r>
      <w:proofErr w:type="gramStart"/>
      <w:r w:rsidRPr="00327907">
        <w:rPr>
          <w:rFonts w:ascii="Times New Roman" w:eastAsiaTheme="majorEastAsia" w:hAnsi="Times New Roman" w:cs="Times New Roman"/>
          <w:color w:val="000000" w:themeColor="text1"/>
          <w:szCs w:val="24"/>
        </w:rPr>
        <w:t>supply</w:t>
      </w:r>
      <w:proofErr w:type="gramEnd"/>
      <w:r w:rsidRPr="00327907">
        <w:rPr>
          <w:rFonts w:ascii="Times New Roman" w:eastAsiaTheme="majorEastAsia" w:hAnsi="Times New Roman" w:cs="Times New Roman"/>
          <w:color w:val="000000" w:themeColor="text1"/>
          <w:szCs w:val="24"/>
        </w:rPr>
        <w:t xml:space="preserve"> chain resilience. According to Ivanov (2021), strong supply chains are resilient supply chains that </w:t>
      </w:r>
      <w:proofErr w:type="gramStart"/>
      <w:r w:rsidRPr="00327907">
        <w:rPr>
          <w:rFonts w:ascii="Times New Roman" w:eastAsiaTheme="majorEastAsia" w:hAnsi="Times New Roman" w:cs="Times New Roman"/>
          <w:color w:val="000000" w:themeColor="text1"/>
          <w:szCs w:val="24"/>
        </w:rPr>
        <w:t>are capable of predicting</w:t>
      </w:r>
      <w:proofErr w:type="gramEnd"/>
      <w:r w:rsidRPr="00327907">
        <w:rPr>
          <w:rFonts w:ascii="Times New Roman" w:eastAsiaTheme="majorEastAsia" w:hAnsi="Times New Roman" w:cs="Times New Roman"/>
          <w:color w:val="000000" w:themeColor="text1"/>
          <w:szCs w:val="24"/>
        </w:rPr>
        <w:t xml:space="preserve">, reacting to, and bouncing back after disruptions and continuing with their operations. </w:t>
      </w:r>
      <w:proofErr w:type="spellStart"/>
      <w:r w:rsidRPr="00327907">
        <w:rPr>
          <w:rFonts w:ascii="Times New Roman" w:eastAsiaTheme="majorEastAsia" w:hAnsi="Times New Roman" w:cs="Times New Roman"/>
          <w:color w:val="000000" w:themeColor="text1"/>
          <w:szCs w:val="24"/>
        </w:rPr>
        <w:t>Gereffi</w:t>
      </w:r>
      <w:proofErr w:type="spellEnd"/>
      <w:r w:rsidRPr="00327907">
        <w:rPr>
          <w:rFonts w:ascii="Times New Roman" w:eastAsiaTheme="majorEastAsia" w:hAnsi="Times New Roman" w:cs="Times New Roman"/>
          <w:color w:val="000000" w:themeColor="text1"/>
          <w:szCs w:val="24"/>
        </w:rPr>
        <w:t xml:space="preserve"> (2020) emphasizes that global value chains are especially susceptible to disruptions as it happened in the COVID-19 </w:t>
      </w:r>
      <w:r w:rsidRPr="00327907">
        <w:rPr>
          <w:rFonts w:ascii="Times New Roman" w:eastAsiaTheme="majorEastAsia" w:hAnsi="Times New Roman" w:cs="Times New Roman"/>
          <w:color w:val="000000" w:themeColor="text1"/>
          <w:szCs w:val="24"/>
        </w:rPr>
        <w:lastRenderedPageBreak/>
        <w:t>pandemic and semiconductor shortage. This has enhanced emphasis on strategies of diversification of suppliers, localization of production, and digitalization of supply chains.</w:t>
      </w:r>
    </w:p>
    <w:p w14:paraId="134A0EF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Agile management as a means of responding to the complex environment is also pointed out as important in the literature. Agile methods focus on flexibility, fast decision making, and lifelong learning so that organizations can adjust well to varying situations (Rigby et al., 2016). This model is an alternative of the traditional hierarchical models, which can be too inflexible to react efficiently to unexpected disturbances (Mintzberg et al., 2009).</w:t>
      </w:r>
    </w:p>
    <w:p w14:paraId="1B2D037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Real-time problem-solving and decentralization of decision-making are common decision-making models in complex environments. Eisenhardt and Zbaracki (1992) postulate that speed-based decision-making is necessary to address dynamic environments, which also demand speed, intuition and the capacity to work with incomplete information. This is in line with the strategy of Tesla when faced with semiconductor shortage where speed in decision making and innovative solutions was paramount.</w:t>
      </w:r>
    </w:p>
    <w:p w14:paraId="28EA5E4C"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case studies of international firms shed more light on strategic decision making. The study indicates that companies that follow flexible policies and invest in innovation have higher chances of surviving in unpredictable environments (Pisano, 2017; Teece, 2018). The fact that Tesla could redesign its software to fit other chips shows how crucial innovation can be in ensuring the continuity of operations.</w:t>
      </w:r>
    </w:p>
    <w:p w14:paraId="4230455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Nonetheless, the literature has also outlined difficulties that are linked to dynamic decision-making. These are the augmented intricacy, the possibility of coordination problems, and the danger of making judgments </w:t>
      </w:r>
      <w:proofErr w:type="gramStart"/>
      <w:r w:rsidRPr="00327907">
        <w:rPr>
          <w:rFonts w:ascii="Times New Roman" w:eastAsiaTheme="majorEastAsia" w:hAnsi="Times New Roman" w:cs="Times New Roman"/>
          <w:color w:val="000000" w:themeColor="text1"/>
          <w:szCs w:val="24"/>
        </w:rPr>
        <w:t>on the basis of</w:t>
      </w:r>
      <w:proofErr w:type="gramEnd"/>
      <w:r w:rsidRPr="00327907">
        <w:rPr>
          <w:rFonts w:ascii="Times New Roman" w:eastAsiaTheme="majorEastAsia" w:hAnsi="Times New Roman" w:cs="Times New Roman"/>
          <w:color w:val="000000" w:themeColor="text1"/>
          <w:szCs w:val="24"/>
        </w:rPr>
        <w:t xml:space="preserve"> insufficient information (Eisenhardt and Zbaracki, </w:t>
      </w:r>
      <w:r w:rsidRPr="00327907">
        <w:rPr>
          <w:rFonts w:ascii="Times New Roman" w:eastAsiaTheme="majorEastAsia" w:hAnsi="Times New Roman" w:cs="Times New Roman"/>
          <w:color w:val="000000" w:themeColor="text1"/>
          <w:szCs w:val="24"/>
        </w:rPr>
        <w:lastRenderedPageBreak/>
        <w:t xml:space="preserve">1992). This raises the issue of effective leadership and communication </w:t>
      </w:r>
      <w:proofErr w:type="gramStart"/>
      <w:r w:rsidRPr="00327907">
        <w:rPr>
          <w:rFonts w:ascii="Times New Roman" w:eastAsiaTheme="majorEastAsia" w:hAnsi="Times New Roman" w:cs="Times New Roman"/>
          <w:color w:val="000000" w:themeColor="text1"/>
          <w:szCs w:val="24"/>
        </w:rPr>
        <w:t>in order to</w:t>
      </w:r>
      <w:proofErr w:type="gramEnd"/>
      <w:r w:rsidRPr="00327907">
        <w:rPr>
          <w:rFonts w:ascii="Times New Roman" w:eastAsiaTheme="majorEastAsia" w:hAnsi="Times New Roman" w:cs="Times New Roman"/>
          <w:color w:val="000000" w:themeColor="text1"/>
          <w:szCs w:val="24"/>
        </w:rPr>
        <w:t xml:space="preserve"> implement strategic decisions effectively.</w:t>
      </w:r>
    </w:p>
    <w:p w14:paraId="50E0787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In general, the literature indicates that effective decision-making under difficult conditions entails the synergistic combination of dynamic capabilities, resource-based benefits, supply chain resilience, and agile management practices. These paradigms will serve as a theoretical basis to understand the strategic reaction of Tesla to the semiconductor shortage.</w:t>
      </w:r>
    </w:p>
    <w:p w14:paraId="4E79411F"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1CC41356"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2926924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47C56A1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7B83706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7C7B47C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207C7D2C"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62DAD487"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0182D31"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3A8A64B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6A4708B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42253C9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2992B2A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7BDD11F9"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lastRenderedPageBreak/>
        <w:t>Methodology</w:t>
      </w:r>
    </w:p>
    <w:p w14:paraId="6B078513"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proposed study is based on the qualitative research methodology to examine strategic decision-making by Tesla Inc. in the context of the global semiconductor shortage. The qualitative methodology is relevant </w:t>
      </w:r>
      <w:proofErr w:type="gramStart"/>
      <w:r w:rsidRPr="00327907">
        <w:rPr>
          <w:rFonts w:ascii="Times New Roman" w:eastAsiaTheme="majorEastAsia" w:hAnsi="Times New Roman" w:cs="Times New Roman"/>
          <w:color w:val="000000" w:themeColor="text1"/>
          <w:szCs w:val="24"/>
        </w:rPr>
        <w:t>due to the fact that</w:t>
      </w:r>
      <w:proofErr w:type="gramEnd"/>
      <w:r w:rsidRPr="00327907">
        <w:rPr>
          <w:rFonts w:ascii="Times New Roman" w:eastAsiaTheme="majorEastAsia" w:hAnsi="Times New Roman" w:cs="Times New Roman"/>
          <w:color w:val="000000" w:themeColor="text1"/>
          <w:szCs w:val="24"/>
        </w:rPr>
        <w:t xml:space="preserve"> the research is concerned not with quantitative data but complex organizational strategies, decision-making processes, and real-world business practices.</w:t>
      </w:r>
    </w:p>
    <w:p w14:paraId="1A89216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study is anchored on systematic review of secondary sources, such as scholarly journal articles, industry reports, case studies, and reliable business publications. Databases like Google Scholar, ScienceDirect, and JSTOR were used to collect sources that are credible and reliable. The keywords which have been used in the search process </w:t>
      </w:r>
      <w:proofErr w:type="gramStart"/>
      <w:r w:rsidRPr="00327907">
        <w:rPr>
          <w:rFonts w:ascii="Times New Roman" w:eastAsiaTheme="majorEastAsia" w:hAnsi="Times New Roman" w:cs="Times New Roman"/>
          <w:color w:val="000000" w:themeColor="text1"/>
          <w:szCs w:val="24"/>
        </w:rPr>
        <w:t>are:</w:t>
      </w:r>
      <w:proofErr w:type="gramEnd"/>
      <w:r w:rsidRPr="00327907">
        <w:rPr>
          <w:rFonts w:ascii="Times New Roman" w:eastAsiaTheme="majorEastAsia" w:hAnsi="Times New Roman" w:cs="Times New Roman"/>
          <w:color w:val="000000" w:themeColor="text1"/>
          <w:szCs w:val="24"/>
        </w:rPr>
        <w:t xml:space="preserve"> strategic decision-making, dynamic capabilities, supply chain resilience, Tesla semiconductor shortage, and agile management.</w:t>
      </w:r>
    </w:p>
    <w:p w14:paraId="19D3AE8F"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response of Tesla to the shortage of semiconductors is </w:t>
      </w:r>
      <w:proofErr w:type="spellStart"/>
      <w:r w:rsidRPr="00327907">
        <w:rPr>
          <w:rFonts w:ascii="Times New Roman" w:eastAsiaTheme="majorEastAsia" w:hAnsi="Times New Roman" w:cs="Times New Roman"/>
          <w:color w:val="000000" w:themeColor="text1"/>
          <w:szCs w:val="24"/>
        </w:rPr>
        <w:t>analyzed</w:t>
      </w:r>
      <w:proofErr w:type="spellEnd"/>
      <w:r w:rsidRPr="00327907">
        <w:rPr>
          <w:rFonts w:ascii="Times New Roman" w:eastAsiaTheme="majorEastAsia" w:hAnsi="Times New Roman" w:cs="Times New Roman"/>
          <w:color w:val="000000" w:themeColor="text1"/>
          <w:szCs w:val="24"/>
        </w:rPr>
        <w:t xml:space="preserve"> using a case study approach. Case studies are especially helpful in interpreting the real-life scenarios and knowing how the theoretical assumptions can be used in real life (Yin, 2018). Tesla is chosen as the issue of interest because this company reacted to the crisis uniquely and successfully in contrast to other automotive firms.</w:t>
      </w:r>
    </w:p>
    <w:p w14:paraId="68DC6FA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paper employs a comparative analytical approach to assess the measures of Tesla with the prevailing management theories. As an example, the actions of Tesla are considered through the dynamic </w:t>
      </w:r>
      <w:proofErr w:type="gramStart"/>
      <w:r w:rsidRPr="00327907">
        <w:rPr>
          <w:rFonts w:ascii="Times New Roman" w:eastAsiaTheme="majorEastAsia" w:hAnsi="Times New Roman" w:cs="Times New Roman"/>
          <w:color w:val="000000" w:themeColor="text1"/>
          <w:szCs w:val="24"/>
        </w:rPr>
        <w:t>capabilities</w:t>
      </w:r>
      <w:proofErr w:type="gramEnd"/>
      <w:r w:rsidRPr="00327907">
        <w:rPr>
          <w:rFonts w:ascii="Times New Roman" w:eastAsiaTheme="majorEastAsia" w:hAnsi="Times New Roman" w:cs="Times New Roman"/>
          <w:color w:val="000000" w:themeColor="text1"/>
          <w:szCs w:val="24"/>
        </w:rPr>
        <w:t xml:space="preserve"> theory, resource-based view, and agile management principles (Teece, 2018; Barney, 1991; Rigby et al., 2016). It is one of the ways to understand the application of theoretical models to real-life settings better.</w:t>
      </w:r>
    </w:p>
    <w:p w14:paraId="6BB3387F"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lastRenderedPageBreak/>
        <w:t xml:space="preserve">Moreover, they have applied thematic analysis as part of the methodology to extract important patterns and insights of the data. Themes like supply chain resilience, innovation, and leadership are explored </w:t>
      </w:r>
      <w:proofErr w:type="gramStart"/>
      <w:r w:rsidRPr="00327907">
        <w:rPr>
          <w:rFonts w:ascii="Times New Roman" w:eastAsiaTheme="majorEastAsia" w:hAnsi="Times New Roman" w:cs="Times New Roman"/>
          <w:color w:val="000000" w:themeColor="text1"/>
          <w:szCs w:val="24"/>
        </w:rPr>
        <w:t>in order to</w:t>
      </w:r>
      <w:proofErr w:type="gramEnd"/>
      <w:r w:rsidRPr="00327907">
        <w:rPr>
          <w:rFonts w:ascii="Times New Roman" w:eastAsiaTheme="majorEastAsia" w:hAnsi="Times New Roman" w:cs="Times New Roman"/>
          <w:color w:val="000000" w:themeColor="text1"/>
          <w:szCs w:val="24"/>
        </w:rPr>
        <w:t xml:space="preserve"> determine how they are applied in the decision-making process of Tesla (Ivanov, 2021; </w:t>
      </w:r>
      <w:proofErr w:type="spellStart"/>
      <w:r w:rsidRPr="00327907">
        <w:rPr>
          <w:rFonts w:ascii="Times New Roman" w:eastAsiaTheme="majorEastAsia" w:hAnsi="Times New Roman" w:cs="Times New Roman"/>
          <w:color w:val="000000" w:themeColor="text1"/>
          <w:szCs w:val="24"/>
        </w:rPr>
        <w:t>Gereffi</w:t>
      </w:r>
      <w:proofErr w:type="spellEnd"/>
      <w:r w:rsidRPr="00327907">
        <w:rPr>
          <w:rFonts w:ascii="Times New Roman" w:eastAsiaTheme="majorEastAsia" w:hAnsi="Times New Roman" w:cs="Times New Roman"/>
          <w:color w:val="000000" w:themeColor="text1"/>
          <w:szCs w:val="24"/>
        </w:rPr>
        <w:t xml:space="preserve">, 2020). This gives the opportunity to </w:t>
      </w:r>
      <w:proofErr w:type="spellStart"/>
      <w:r w:rsidRPr="00327907">
        <w:rPr>
          <w:rFonts w:ascii="Times New Roman" w:eastAsiaTheme="majorEastAsia" w:hAnsi="Times New Roman" w:cs="Times New Roman"/>
          <w:color w:val="000000" w:themeColor="text1"/>
          <w:szCs w:val="24"/>
        </w:rPr>
        <w:t>analyze</w:t>
      </w:r>
      <w:proofErr w:type="spellEnd"/>
      <w:r w:rsidRPr="00327907">
        <w:rPr>
          <w:rFonts w:ascii="Times New Roman" w:eastAsiaTheme="majorEastAsia" w:hAnsi="Times New Roman" w:cs="Times New Roman"/>
          <w:color w:val="000000" w:themeColor="text1"/>
          <w:szCs w:val="24"/>
        </w:rPr>
        <w:t xml:space="preserve"> complex information in a structured way.</w:t>
      </w:r>
    </w:p>
    <w:p w14:paraId="558B452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study employs triangulation to achieve validity and reliability by integrating various sources of data to achieve a qualitative and balanced analysis (Yin, 2018). This mitigates bias and improves the validity of the results. Nonetheless, the research has flaws associated with the use of secondary data, which may not be exhaustive of the internal decision-making process at Tesla.</w:t>
      </w:r>
    </w:p>
    <w:p w14:paraId="5AE84A39"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Even with these shortcomings, the methodology offers an effective model of examining strategic decision-making in complex business settings. Combining theoretical knowledge with a case study of the real world, the study provides an overall picture of how Tesla managed to go through a supply chain disruption and preserve its competitive edge.</w:t>
      </w:r>
    </w:p>
    <w:p w14:paraId="1C7445E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33A95BB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32F93C9"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53452A8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1F7CA8AE"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C5FD176"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52F362D3"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5E23130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29D5C8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69F3FD09"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503F397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Findings</w:t>
      </w:r>
    </w:p>
    <w:p w14:paraId="248D1427"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According to the results of this research, Tesla Inc. is seen to have reacted to the international semiconductor shortage through a set of dynamic capabilities, quick decision-making, and supply chain resilience strategies. In contrast to most of its automotive rivals that ended production because of the lack of chips, Tesla managed to continue its operations swiftly due to the ability to adjust its technological and supply chain functions (Ivanov, 2021; </w:t>
      </w:r>
      <w:proofErr w:type="spellStart"/>
      <w:r w:rsidRPr="00327907">
        <w:rPr>
          <w:rFonts w:ascii="Times New Roman" w:eastAsiaTheme="majorEastAsia" w:hAnsi="Times New Roman" w:cs="Times New Roman"/>
          <w:color w:val="000000" w:themeColor="text1"/>
          <w:szCs w:val="24"/>
        </w:rPr>
        <w:t>Gereffi</w:t>
      </w:r>
      <w:proofErr w:type="spellEnd"/>
      <w:r w:rsidRPr="00327907">
        <w:rPr>
          <w:rFonts w:ascii="Times New Roman" w:eastAsiaTheme="majorEastAsia" w:hAnsi="Times New Roman" w:cs="Times New Roman"/>
          <w:color w:val="000000" w:themeColor="text1"/>
          <w:szCs w:val="24"/>
        </w:rPr>
        <w:t>, 2020).</w:t>
      </w:r>
    </w:p>
    <w:p w14:paraId="534AE84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Among the most influential results is the possibility of Tesla to update its technological systems. The company rapidly re-packaged its software to support other types of semiconductor chip, with high dynamic capabilities (Teece, 2018; Pisano, 2017). This power to combine and re-arrange the resources enabled Tesla to handle the supply limitations more efficiently than conventional automobiles.</w:t>
      </w:r>
    </w:p>
    <w:p w14:paraId="7BBE741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other important observation is that vertical integration and technological </w:t>
      </w:r>
      <w:proofErr w:type="spellStart"/>
      <w:r w:rsidRPr="00327907">
        <w:rPr>
          <w:rFonts w:ascii="Times New Roman" w:eastAsiaTheme="majorEastAsia" w:hAnsi="Times New Roman" w:cs="Times New Roman"/>
          <w:color w:val="000000" w:themeColor="text1"/>
          <w:szCs w:val="24"/>
        </w:rPr>
        <w:t>skillfulness</w:t>
      </w:r>
      <w:proofErr w:type="spellEnd"/>
      <w:r w:rsidRPr="00327907">
        <w:rPr>
          <w:rFonts w:ascii="Times New Roman" w:eastAsiaTheme="majorEastAsia" w:hAnsi="Times New Roman" w:cs="Times New Roman"/>
          <w:color w:val="000000" w:themeColor="text1"/>
          <w:szCs w:val="24"/>
        </w:rPr>
        <w:t xml:space="preserve"> play a crucial role in the Tesla strategy. Resource-based perspective </w:t>
      </w:r>
      <w:proofErr w:type="gramStart"/>
      <w:r w:rsidRPr="00327907">
        <w:rPr>
          <w:rFonts w:ascii="Times New Roman" w:eastAsiaTheme="majorEastAsia" w:hAnsi="Times New Roman" w:cs="Times New Roman"/>
          <w:color w:val="000000" w:themeColor="text1"/>
          <w:szCs w:val="24"/>
        </w:rPr>
        <w:t>On</w:t>
      </w:r>
      <w:proofErr w:type="gramEnd"/>
      <w:r w:rsidRPr="00327907">
        <w:rPr>
          <w:rFonts w:ascii="Times New Roman" w:eastAsiaTheme="majorEastAsia" w:hAnsi="Times New Roman" w:cs="Times New Roman"/>
          <w:color w:val="000000" w:themeColor="text1"/>
          <w:szCs w:val="24"/>
        </w:rPr>
        <w:t xml:space="preserve"> the one hand, Tesla used its internal resources, especially its strength in software engineering development, to become less reliant on </w:t>
      </w:r>
      <w:proofErr w:type="gramStart"/>
      <w:r w:rsidRPr="00327907">
        <w:rPr>
          <w:rFonts w:ascii="Times New Roman" w:eastAsiaTheme="majorEastAsia" w:hAnsi="Times New Roman" w:cs="Times New Roman"/>
          <w:color w:val="000000" w:themeColor="text1"/>
          <w:szCs w:val="24"/>
        </w:rPr>
        <w:t>particular suppliers</w:t>
      </w:r>
      <w:proofErr w:type="gramEnd"/>
      <w:r w:rsidRPr="00327907">
        <w:rPr>
          <w:rFonts w:ascii="Times New Roman" w:eastAsiaTheme="majorEastAsia" w:hAnsi="Times New Roman" w:cs="Times New Roman"/>
          <w:color w:val="000000" w:themeColor="text1"/>
          <w:szCs w:val="24"/>
        </w:rPr>
        <w:t xml:space="preserve"> (Barney, 1991; Pisano, 2017). This emphasizes the role of distinctive organizational resources in sustaining competitive advantage in disruptions.</w:t>
      </w:r>
    </w:p>
    <w:p w14:paraId="54777C7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The research also concludes that agile management practices were very vital in the </w:t>
      </w:r>
      <w:proofErr w:type="gramStart"/>
      <w:r w:rsidRPr="00327907">
        <w:rPr>
          <w:rFonts w:ascii="Times New Roman" w:eastAsiaTheme="majorEastAsia" w:hAnsi="Times New Roman" w:cs="Times New Roman"/>
          <w:color w:val="000000" w:themeColor="text1"/>
          <w:szCs w:val="24"/>
        </w:rPr>
        <w:t>decision making</w:t>
      </w:r>
      <w:proofErr w:type="gramEnd"/>
      <w:r w:rsidRPr="00327907">
        <w:rPr>
          <w:rFonts w:ascii="Times New Roman" w:eastAsiaTheme="majorEastAsia" w:hAnsi="Times New Roman" w:cs="Times New Roman"/>
          <w:color w:val="000000" w:themeColor="text1"/>
          <w:szCs w:val="24"/>
        </w:rPr>
        <w:t xml:space="preserve"> process of Tesla. Tesla has a quick decision-making and real-time problem-solving strategy that allows it to react swiftly to the shifting supply chain environment (Rigby et al., </w:t>
      </w:r>
      <w:r w:rsidRPr="00327907">
        <w:rPr>
          <w:rFonts w:ascii="Times New Roman" w:eastAsiaTheme="majorEastAsia" w:hAnsi="Times New Roman" w:cs="Times New Roman"/>
          <w:color w:val="000000" w:themeColor="text1"/>
          <w:szCs w:val="24"/>
        </w:rPr>
        <w:lastRenderedPageBreak/>
        <w:t>2016; Mintzberg et al., 2009). Such agility is the opposite of the traditional hierarchical decision-making processes, which are usually slower and less responsive.</w:t>
      </w:r>
    </w:p>
    <w:p w14:paraId="06EE44B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Another important finding is </w:t>
      </w:r>
      <w:proofErr w:type="gramStart"/>
      <w:r w:rsidRPr="00327907">
        <w:rPr>
          <w:rFonts w:ascii="Times New Roman" w:eastAsiaTheme="majorEastAsia" w:hAnsi="Times New Roman" w:cs="Times New Roman"/>
          <w:color w:val="000000" w:themeColor="text1"/>
          <w:szCs w:val="24"/>
        </w:rPr>
        <w:t>supply</w:t>
      </w:r>
      <w:proofErr w:type="gramEnd"/>
      <w:r w:rsidRPr="00327907">
        <w:rPr>
          <w:rFonts w:ascii="Times New Roman" w:eastAsiaTheme="majorEastAsia" w:hAnsi="Times New Roman" w:cs="Times New Roman"/>
          <w:color w:val="000000" w:themeColor="text1"/>
          <w:szCs w:val="24"/>
        </w:rPr>
        <w:t xml:space="preserve"> chain resilience. Tesla enhanced ties with its suppliers and diversified its sourcing policies to reduce risks relating to semiconductor shortage (Ivanov, 2021). The supply chain management was proactive, and this approach helped the company to predict disruptions and find effective ways to solve them.</w:t>
      </w:r>
    </w:p>
    <w:p w14:paraId="7DCDBF8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Further, the results point to the significance of strategic leadership in the complex environment management. The management of Tesla showed readiness to risk and introduce new solutions, which significantly helped it to survive during the crisis (Pisano, 2017). This would be consistent with the studies that indicate that good leadership is necessary to manage uncertainty and lead organizational change (Eisenhardt and Zbaracki, 1992).</w:t>
      </w:r>
    </w:p>
    <w:p w14:paraId="593A2CC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Nevertheless, the results also reveal the possible obstacles related to the course of Tesla. Quick decision making and decentralization may enhance the chances of mistakes and coordination problems (Mintzberg et al., 2009). Nevertheless, the speed at which Tesla overcame these difficulties is that it managed to balance both speed and strategic focus, which helped the company to sustain its competitive edge.</w:t>
      </w:r>
    </w:p>
    <w:p w14:paraId="27D3F2A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In general, the results indicate that the key to Tesla success is that the company could incorporate innovation, flexibility, and strategic thinking into its decision-making processes. This proves the usefulness of active and adaptive strategies within complicated business contexts.</w:t>
      </w:r>
    </w:p>
    <w:p w14:paraId="0910EB41"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691DD661"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38B6492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4421A8C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5A53951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Discussion</w:t>
      </w:r>
    </w:p>
    <w:p w14:paraId="538B1D7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results of this research are useful in understanding how to unravel tricky business conditions by organizations using effective strategic decision-making. The reaction of Tesla to the semiconductor shortage serves as an example of how adaptable and flexible management methods can be used to solve uncertainty and disruption (Teece, 2018; Ivanov, 2021).</w:t>
      </w:r>
    </w:p>
    <w:p w14:paraId="1AF67271"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Changing the traditional decision-making models and dynamic models is one of the most important themes that appeared in the discussion. The classical models assumed on stability and predictability are not usually sufficient in the unstable environment (Mintzberg et al., 2009). Tesla, in turn, seems to follow the ideals of dynamic capabilities, which insist on the constant changes and reconfiguring of resources (Teece, 2018). This brings out the importance of organizations implementing flexible approaches that </w:t>
      </w:r>
      <w:proofErr w:type="gramStart"/>
      <w:r w:rsidRPr="00327907">
        <w:rPr>
          <w:rFonts w:ascii="Times New Roman" w:eastAsiaTheme="majorEastAsia" w:hAnsi="Times New Roman" w:cs="Times New Roman"/>
          <w:color w:val="000000" w:themeColor="text1"/>
          <w:szCs w:val="24"/>
        </w:rPr>
        <w:t>are capable of addressing</w:t>
      </w:r>
      <w:proofErr w:type="gramEnd"/>
      <w:r w:rsidRPr="00327907">
        <w:rPr>
          <w:rFonts w:ascii="Times New Roman" w:eastAsiaTheme="majorEastAsia" w:hAnsi="Times New Roman" w:cs="Times New Roman"/>
          <w:color w:val="000000" w:themeColor="text1"/>
          <w:szCs w:val="24"/>
        </w:rPr>
        <w:t xml:space="preserve"> the fast change.</w:t>
      </w:r>
    </w:p>
    <w:p w14:paraId="7B911776"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role of innovation as a strategic instrument is highlighted in the discussion, as well. The capacity of Tesla to rearchitect its software and re-use other chips shows that innovation can reduce the effects of supply chain disruptions (Pisano, 2017). This is about the resource- based view, which postulates that distinctive resources and technological skills are a major source of competitive advantage (Barney, 1991).</w:t>
      </w:r>
    </w:p>
    <w:p w14:paraId="083E15D6"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other significant point is the effectiveness of agile management in decision-making. Agile methods help organizations to be more responsive to changes, make quicker decisions, and deliver real-time solutions (Rigby et al., 2016). The case of Tesla demonstrates how decentralization and flexibility can enhance responsiveness and operational efficiency.</w:t>
      </w:r>
    </w:p>
    <w:p w14:paraId="50D871E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lastRenderedPageBreak/>
        <w:t>The discussion also shows the importance of supply chain resilience. The semiconductor crunch demonstrated that the global supply chains were weak and that organizations need to design solutions to improve resilience (Gereffi, 2020; Ivanov, 2021). The proactive strategy and diversification of suppliers, as well as technological adaptation, Tesla, proves that resilience can be ensured based on strategic planning and innovation.</w:t>
      </w:r>
    </w:p>
    <w:p w14:paraId="1A96AFD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Nevertheless, the discussion also takes into consideration the challenges linked to dynamic decision-making. Quickness in decision-making can result in problems with coordination and greater complexity, especially in large companies (Eisenhardt and Zbaracki, 1992). This highlights the need to have effective leadership and communication in dealing with such challenges.</w:t>
      </w:r>
    </w:p>
    <w:p w14:paraId="21E4ADC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Moreover, the Tesla case emphasizes strategic leadership and organizational culture as the success drivers. It is also crucial to have leadership that supports innovation, risk-taking, and adaptability </w:t>
      </w:r>
      <w:proofErr w:type="gramStart"/>
      <w:r w:rsidRPr="00327907">
        <w:rPr>
          <w:rFonts w:ascii="Times New Roman" w:eastAsiaTheme="majorEastAsia" w:hAnsi="Times New Roman" w:cs="Times New Roman"/>
          <w:color w:val="000000" w:themeColor="text1"/>
          <w:szCs w:val="24"/>
        </w:rPr>
        <w:t>in order to</w:t>
      </w:r>
      <w:proofErr w:type="gramEnd"/>
      <w:r w:rsidRPr="00327907">
        <w:rPr>
          <w:rFonts w:ascii="Times New Roman" w:eastAsiaTheme="majorEastAsia" w:hAnsi="Times New Roman" w:cs="Times New Roman"/>
          <w:color w:val="000000" w:themeColor="text1"/>
          <w:szCs w:val="24"/>
        </w:rPr>
        <w:t xml:space="preserve"> cope in complex environments (Pisano, 2017). The organizational culture is also important in helping agile decision making and collaboration.</w:t>
      </w:r>
    </w:p>
    <w:p w14:paraId="5CEBDA53"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Finally, the discussion shows that dynamic capabilities, innovation, agile management, and supply chain resilience are needed to make strategic decisions effectively in a complex business environment. The case of how Tesla reacted to the semiconductor shortage is a nice example of that </w:t>
      </w:r>
      <w:proofErr w:type="gramStart"/>
      <w:r w:rsidRPr="00327907">
        <w:rPr>
          <w:rFonts w:ascii="Times New Roman" w:eastAsiaTheme="majorEastAsia" w:hAnsi="Times New Roman" w:cs="Times New Roman"/>
          <w:color w:val="000000" w:themeColor="text1"/>
          <w:szCs w:val="24"/>
        </w:rPr>
        <w:t>in order to</w:t>
      </w:r>
      <w:proofErr w:type="gramEnd"/>
      <w:r w:rsidRPr="00327907">
        <w:rPr>
          <w:rFonts w:ascii="Times New Roman" w:eastAsiaTheme="majorEastAsia" w:hAnsi="Times New Roman" w:cs="Times New Roman"/>
          <w:color w:val="000000" w:themeColor="text1"/>
          <w:szCs w:val="24"/>
        </w:rPr>
        <w:t xml:space="preserve"> stay competitive, organizations should adopt flexible and adaptive approaches. Nevertheless, organizations should also deal with the challenges that are involved with these approaches to achieve sustainable success.</w:t>
      </w:r>
    </w:p>
    <w:p w14:paraId="5F2387F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71247C4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1FBF9BD0"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14C9381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p>
    <w:p w14:paraId="067935FB"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Recommendations</w:t>
      </w:r>
    </w:p>
    <w:p w14:paraId="7318821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Judging by the evaluation of the strategic choices made by Tesla Inc. in the global semiconductor shortage, we can make </w:t>
      </w:r>
      <w:proofErr w:type="gramStart"/>
      <w:r w:rsidRPr="00327907">
        <w:rPr>
          <w:rFonts w:ascii="Times New Roman" w:eastAsiaTheme="majorEastAsia" w:hAnsi="Times New Roman" w:cs="Times New Roman"/>
          <w:color w:val="000000" w:themeColor="text1"/>
          <w:szCs w:val="24"/>
        </w:rPr>
        <w:t>a number of</w:t>
      </w:r>
      <w:proofErr w:type="gramEnd"/>
      <w:r w:rsidRPr="00327907">
        <w:rPr>
          <w:rFonts w:ascii="Times New Roman" w:eastAsiaTheme="majorEastAsia" w:hAnsi="Times New Roman" w:cs="Times New Roman"/>
          <w:color w:val="000000" w:themeColor="text1"/>
          <w:szCs w:val="24"/>
        </w:rPr>
        <w:t xml:space="preserve"> recommendations to organizations functioning in the context of complex and uncertain business environments.</w:t>
      </w:r>
    </w:p>
    <w:p w14:paraId="0E42ECF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To begin with, firms must invest in building dynamic capabilities to increase their response capabilities to disruptions. Companies need to develop the ability to re-organize resources, embrace new technologies, and modify strategies on the fly (Teece, 2018; Pisano, 2017). This will entail innovation, cross-functional teamwork and operational flexibility.</w:t>
      </w:r>
    </w:p>
    <w:p w14:paraId="3889A67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Secondly, agile management approaches should be implemented in organizations to enhance the effectiveness of decision making. Agile practices allow reacting to dynamic circumstances more quickly and contribute to ongoing learning and adaptation (Rigby et al., 2016). Companies ought to decentralize decision making and give teams the ability to make fast decisions especially during crisis times (Mintzberg et al., 2009).</w:t>
      </w:r>
    </w:p>
    <w:p w14:paraId="13C3B178"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Thirdly, enhancing supply chain resilience is crucial in reducing risks that relate to global disruptions. Firms are encouraged to diversify their suppliers, implement digital supply chains, and build up backups that will deal with any potential disruptions (Ivanov, 2021; </w:t>
      </w:r>
      <w:proofErr w:type="spellStart"/>
      <w:r w:rsidRPr="00327907">
        <w:rPr>
          <w:rFonts w:ascii="Times New Roman" w:eastAsiaTheme="majorEastAsia" w:hAnsi="Times New Roman" w:cs="Times New Roman"/>
          <w:color w:val="000000" w:themeColor="text1"/>
          <w:szCs w:val="24"/>
        </w:rPr>
        <w:t>Gereffi</w:t>
      </w:r>
      <w:proofErr w:type="spellEnd"/>
      <w:r w:rsidRPr="00327907">
        <w:rPr>
          <w:rFonts w:ascii="Times New Roman" w:eastAsiaTheme="majorEastAsia" w:hAnsi="Times New Roman" w:cs="Times New Roman"/>
          <w:color w:val="000000" w:themeColor="text1"/>
          <w:szCs w:val="24"/>
        </w:rPr>
        <w:t>, 2020). Moreover, it is important to keep in mind that organizations should think about strategic alliances and enhanced cooperation with suppliers to enhance visibility and coordination.</w:t>
      </w:r>
    </w:p>
    <w:p w14:paraId="557C0FB3"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lastRenderedPageBreak/>
        <w:t xml:space="preserve">Enhancement of the technological capabilities and innovation is another essential recommendation. The relevance of technological flexibility can be evidenced by the fact that Tesla </w:t>
      </w:r>
      <w:proofErr w:type="gramStart"/>
      <w:r w:rsidRPr="00327907">
        <w:rPr>
          <w:rFonts w:ascii="Times New Roman" w:eastAsiaTheme="majorEastAsia" w:hAnsi="Times New Roman" w:cs="Times New Roman"/>
          <w:color w:val="000000" w:themeColor="text1"/>
          <w:szCs w:val="24"/>
        </w:rPr>
        <w:t>was capable of redesigning</w:t>
      </w:r>
      <w:proofErr w:type="gramEnd"/>
      <w:r w:rsidRPr="00327907">
        <w:rPr>
          <w:rFonts w:ascii="Times New Roman" w:eastAsiaTheme="majorEastAsia" w:hAnsi="Times New Roman" w:cs="Times New Roman"/>
          <w:color w:val="000000" w:themeColor="text1"/>
          <w:szCs w:val="24"/>
        </w:rPr>
        <w:t xml:space="preserve"> software to work with alternative semiconductor chips (Pisano, 2017). Organizations ought to invest in research and development and develop internal capacity that would make them adaptable to changing technological demands.</w:t>
      </w:r>
    </w:p>
    <w:p w14:paraId="13732E55"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Moreover, firms ought to dwell upon strategic leadership. Leaders need to be </w:t>
      </w:r>
      <w:proofErr w:type="gramStart"/>
      <w:r w:rsidRPr="00327907">
        <w:rPr>
          <w:rFonts w:ascii="Times New Roman" w:eastAsiaTheme="majorEastAsia" w:hAnsi="Times New Roman" w:cs="Times New Roman"/>
          <w:color w:val="000000" w:themeColor="text1"/>
          <w:szCs w:val="24"/>
        </w:rPr>
        <w:t>in a position</w:t>
      </w:r>
      <w:proofErr w:type="gramEnd"/>
      <w:r w:rsidRPr="00327907">
        <w:rPr>
          <w:rFonts w:ascii="Times New Roman" w:eastAsiaTheme="majorEastAsia" w:hAnsi="Times New Roman" w:cs="Times New Roman"/>
          <w:color w:val="000000" w:themeColor="text1"/>
          <w:szCs w:val="24"/>
        </w:rPr>
        <w:t xml:space="preserve"> to make informed choices in cases of uncertainty and then steer organisations through complicated situations (Eisenhardt and Zbaracki, 1992). In dynamic environments, transformational leadership that promotes innovation and flexibility is especially critical.</w:t>
      </w:r>
    </w:p>
    <w:p w14:paraId="44C5205C"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Risk management structures must also be placed in organizations. This involves determining the risks that may arise and evaluating their effect and taking proactive steps to reduce them. Scenario planning and predictive analytics can assist organizations to foretell disruptions and respond accordingly (Ivanov, 2021).</w:t>
      </w:r>
    </w:p>
    <w:p w14:paraId="59774D13"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Also, it is essential to enhance organizational communication and co-ordination. Efficient communication also means that information travels faster between departments allowing decision-making in a timely manner and minimizing the chances of mistakes (Mintzberg et al., 2009). Firms ought to use technology tools and platforms to support teamwork and exchange of information.</w:t>
      </w:r>
    </w:p>
    <w:p w14:paraId="50D4C212"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Lastly, organizations ought to be long-term strategic in their approach where short-term actions are balanced with long-term sustainability. Although there are short-term things that should be done in case of a crisis, organizations should look at the long-term effects of their decision in terms of competitiveness and growth (Porter, 1985; Barney, 1991).</w:t>
      </w:r>
    </w:p>
    <w:p w14:paraId="0D260329"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lastRenderedPageBreak/>
        <w:t>To sum up, organizational dynamic capabilities, agile management, supply chain resilience, and innovation and leadership contribute to better management of organizations in complex business environments. All these strategies will help businesses to react appropriately to any disruption and retain their competitive edge.</w:t>
      </w:r>
    </w:p>
    <w:p w14:paraId="0653EE7A"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Conclusion</w:t>
      </w:r>
    </w:p>
    <w:p w14:paraId="5CF062BC"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 xml:space="preserve">This report has critically </w:t>
      </w:r>
      <w:proofErr w:type="spellStart"/>
      <w:r w:rsidRPr="00327907">
        <w:rPr>
          <w:rFonts w:ascii="Times New Roman" w:eastAsiaTheme="majorEastAsia" w:hAnsi="Times New Roman" w:cs="Times New Roman"/>
          <w:color w:val="000000" w:themeColor="text1"/>
          <w:szCs w:val="24"/>
        </w:rPr>
        <w:t>analyzed</w:t>
      </w:r>
      <w:proofErr w:type="spellEnd"/>
      <w:r w:rsidRPr="00327907">
        <w:rPr>
          <w:rFonts w:ascii="Times New Roman" w:eastAsiaTheme="majorEastAsia" w:hAnsi="Times New Roman" w:cs="Times New Roman"/>
          <w:color w:val="000000" w:themeColor="text1"/>
          <w:szCs w:val="24"/>
        </w:rPr>
        <w:t xml:space="preserve"> strategic management and decision-making in complex business settings on the example of Tesla Inc. response to global shortage of semiconductors. The discussion shows that the conventional approaches to decision-making usually fail to work in uncertain and dynamic settings, which is why there is the necessity to adopt flexible and adaptive solutions.</w:t>
      </w:r>
    </w:p>
    <w:p w14:paraId="0D08AAC7"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The results indicate that the success of Tesla was also influenced by its capability to capitalize on dynamic capabilities as well as agile management practices and by the resilience of supply chains. The innovative thinking of the company on how to redesign software and to use other semiconductor chips allowed the company to keep its production level and competitive advantage during the crisis.</w:t>
      </w:r>
    </w:p>
    <w:p w14:paraId="208C5E06"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It also reveals the significance of strategic leadership, technological innovation, and organizational flexibility in overcoming complicated challenges as reported. The fact that Tesla has managed to incorporate these factors in its decision-making processes shows that modern management strategies are effective in terms of dealing with uncertainty and disruption.</w:t>
      </w:r>
    </w:p>
    <w:p w14:paraId="43FFDBD4" w14:textId="77777777" w:rsidR="00327907" w:rsidRPr="00327907"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Nevertheless, the analysis also considers the difficulties that come with dynamic decision-making, such as the complexity of coordination and risks that might be involved in fast decision-</w:t>
      </w:r>
      <w:r w:rsidRPr="00327907">
        <w:rPr>
          <w:rFonts w:ascii="Times New Roman" w:eastAsiaTheme="majorEastAsia" w:hAnsi="Times New Roman" w:cs="Times New Roman"/>
          <w:color w:val="000000" w:themeColor="text1"/>
          <w:szCs w:val="24"/>
        </w:rPr>
        <w:lastRenderedPageBreak/>
        <w:t xml:space="preserve">making. Companies should thus strike a balance between flexibility and control </w:t>
      </w:r>
      <w:proofErr w:type="gramStart"/>
      <w:r w:rsidRPr="00327907">
        <w:rPr>
          <w:rFonts w:ascii="Times New Roman" w:eastAsiaTheme="majorEastAsia" w:hAnsi="Times New Roman" w:cs="Times New Roman"/>
          <w:color w:val="000000" w:themeColor="text1"/>
          <w:szCs w:val="24"/>
        </w:rPr>
        <w:t>in order to</w:t>
      </w:r>
      <w:proofErr w:type="gramEnd"/>
      <w:r w:rsidRPr="00327907">
        <w:rPr>
          <w:rFonts w:ascii="Times New Roman" w:eastAsiaTheme="majorEastAsia" w:hAnsi="Times New Roman" w:cs="Times New Roman"/>
          <w:color w:val="000000" w:themeColor="text1"/>
          <w:szCs w:val="24"/>
        </w:rPr>
        <w:t xml:space="preserve"> achieve sustainable performance.</w:t>
      </w:r>
    </w:p>
    <w:p w14:paraId="0991DF7F" w14:textId="49A13114" w:rsidR="00212D29" w:rsidRPr="00D4378C" w:rsidRDefault="00327907" w:rsidP="00327907">
      <w:pPr>
        <w:spacing w:line="480" w:lineRule="auto"/>
        <w:rPr>
          <w:rFonts w:ascii="Times New Roman" w:eastAsiaTheme="majorEastAsia" w:hAnsi="Times New Roman" w:cs="Times New Roman"/>
          <w:color w:val="000000" w:themeColor="text1"/>
          <w:szCs w:val="24"/>
        </w:rPr>
      </w:pPr>
      <w:r w:rsidRPr="00327907">
        <w:rPr>
          <w:rFonts w:ascii="Times New Roman" w:eastAsiaTheme="majorEastAsia" w:hAnsi="Times New Roman" w:cs="Times New Roman"/>
          <w:color w:val="000000" w:themeColor="text1"/>
          <w:szCs w:val="24"/>
        </w:rPr>
        <w:t>To sum up, the Tesla case can offer significant lessons to organizations operating in tricky business settings on how to manage them and stay competitive. Through dynamic and adaptive strategies, companies can become more resilient, enhance their efficiency in decision-making, and attain success in the long run in a more uncertain global environment.</w:t>
      </w:r>
    </w:p>
    <w:p w14:paraId="3C37B22D" w14:textId="77777777" w:rsidR="00212D29" w:rsidRPr="00D4378C" w:rsidRDefault="00212D29" w:rsidP="00212D29">
      <w:pPr>
        <w:spacing w:line="480" w:lineRule="auto"/>
        <w:rPr>
          <w:rFonts w:ascii="Times New Roman" w:eastAsiaTheme="majorEastAsia" w:hAnsi="Times New Roman" w:cs="Times New Roman"/>
          <w:color w:val="000000" w:themeColor="text1"/>
          <w:szCs w:val="24"/>
        </w:rPr>
      </w:pPr>
    </w:p>
    <w:p w14:paraId="3FBB342D" w14:textId="77777777" w:rsidR="00212D29" w:rsidRDefault="00212D29" w:rsidP="00212D29">
      <w:pPr>
        <w:spacing w:line="480" w:lineRule="auto"/>
        <w:rPr>
          <w:rFonts w:ascii="Times New Roman" w:hAnsi="Times New Roman" w:cs="Times New Roman"/>
          <w:color w:val="000000" w:themeColor="text1"/>
          <w:szCs w:val="24"/>
        </w:rPr>
      </w:pPr>
    </w:p>
    <w:p w14:paraId="0BCD754C" w14:textId="77777777" w:rsidR="00212D29" w:rsidRDefault="00212D29" w:rsidP="00212D29">
      <w:pPr>
        <w:spacing w:line="480" w:lineRule="auto"/>
        <w:rPr>
          <w:rFonts w:ascii="Times New Roman" w:hAnsi="Times New Roman" w:cs="Times New Roman"/>
          <w:color w:val="000000" w:themeColor="text1"/>
          <w:szCs w:val="24"/>
        </w:rPr>
      </w:pPr>
    </w:p>
    <w:p w14:paraId="64199B01" w14:textId="77777777" w:rsidR="00212D29" w:rsidRDefault="00212D29" w:rsidP="00212D29">
      <w:pPr>
        <w:spacing w:line="480" w:lineRule="auto"/>
        <w:rPr>
          <w:rFonts w:ascii="Times New Roman" w:hAnsi="Times New Roman" w:cs="Times New Roman"/>
          <w:color w:val="000000" w:themeColor="text1"/>
          <w:szCs w:val="24"/>
        </w:rPr>
      </w:pPr>
    </w:p>
    <w:p w14:paraId="455C709F" w14:textId="77777777" w:rsidR="00212D29" w:rsidRDefault="00212D29" w:rsidP="00212D29">
      <w:pPr>
        <w:spacing w:line="480" w:lineRule="auto"/>
        <w:rPr>
          <w:rFonts w:ascii="Times New Roman" w:hAnsi="Times New Roman" w:cs="Times New Roman"/>
          <w:color w:val="000000" w:themeColor="text1"/>
          <w:szCs w:val="24"/>
        </w:rPr>
      </w:pPr>
    </w:p>
    <w:p w14:paraId="065955E3" w14:textId="77777777" w:rsidR="00212D29" w:rsidRDefault="00212D29" w:rsidP="00212D29">
      <w:pPr>
        <w:spacing w:line="480" w:lineRule="auto"/>
        <w:rPr>
          <w:rFonts w:ascii="Times New Roman" w:hAnsi="Times New Roman" w:cs="Times New Roman"/>
          <w:color w:val="000000" w:themeColor="text1"/>
          <w:szCs w:val="24"/>
        </w:rPr>
      </w:pPr>
    </w:p>
    <w:p w14:paraId="2C409BF0" w14:textId="77777777" w:rsidR="00212D29" w:rsidRDefault="00212D29" w:rsidP="00212D29">
      <w:pPr>
        <w:spacing w:line="480" w:lineRule="auto"/>
        <w:rPr>
          <w:rFonts w:ascii="Times New Roman" w:hAnsi="Times New Roman" w:cs="Times New Roman"/>
          <w:color w:val="000000" w:themeColor="text1"/>
          <w:szCs w:val="24"/>
        </w:rPr>
      </w:pPr>
    </w:p>
    <w:p w14:paraId="45AB220D" w14:textId="77777777" w:rsidR="00212D29" w:rsidRDefault="00212D29" w:rsidP="00212D29">
      <w:pPr>
        <w:spacing w:line="480" w:lineRule="auto"/>
        <w:rPr>
          <w:rFonts w:ascii="Times New Roman" w:hAnsi="Times New Roman" w:cs="Times New Roman"/>
          <w:color w:val="000000" w:themeColor="text1"/>
          <w:szCs w:val="24"/>
        </w:rPr>
      </w:pPr>
    </w:p>
    <w:p w14:paraId="51461AB9" w14:textId="77777777" w:rsidR="00212D29" w:rsidRDefault="00212D29" w:rsidP="00212D29">
      <w:pPr>
        <w:spacing w:line="480" w:lineRule="auto"/>
        <w:rPr>
          <w:rFonts w:ascii="Times New Roman" w:hAnsi="Times New Roman" w:cs="Times New Roman"/>
          <w:color w:val="000000" w:themeColor="text1"/>
          <w:szCs w:val="24"/>
        </w:rPr>
      </w:pPr>
    </w:p>
    <w:p w14:paraId="097C086C" w14:textId="77777777" w:rsidR="00212D29" w:rsidRDefault="00212D29" w:rsidP="00212D29">
      <w:pPr>
        <w:spacing w:line="480" w:lineRule="auto"/>
        <w:rPr>
          <w:rFonts w:ascii="Times New Roman" w:hAnsi="Times New Roman" w:cs="Times New Roman"/>
          <w:color w:val="000000" w:themeColor="text1"/>
          <w:szCs w:val="24"/>
        </w:rPr>
      </w:pPr>
    </w:p>
    <w:p w14:paraId="765BC935" w14:textId="77777777" w:rsidR="00212D29" w:rsidRDefault="00212D29" w:rsidP="00212D29">
      <w:pPr>
        <w:spacing w:line="480" w:lineRule="auto"/>
        <w:rPr>
          <w:rFonts w:ascii="Times New Roman" w:hAnsi="Times New Roman" w:cs="Times New Roman"/>
          <w:color w:val="000000" w:themeColor="text1"/>
          <w:szCs w:val="24"/>
        </w:rPr>
      </w:pPr>
    </w:p>
    <w:p w14:paraId="3A42FC60" w14:textId="77777777" w:rsidR="00212D29" w:rsidRDefault="00212D29" w:rsidP="00212D29">
      <w:pPr>
        <w:spacing w:line="480" w:lineRule="auto"/>
        <w:rPr>
          <w:rFonts w:ascii="Times New Roman" w:hAnsi="Times New Roman" w:cs="Times New Roman"/>
          <w:color w:val="000000" w:themeColor="text1"/>
          <w:szCs w:val="24"/>
        </w:rPr>
      </w:pPr>
    </w:p>
    <w:p w14:paraId="36D8CE1C" w14:textId="77777777" w:rsidR="00212D29" w:rsidRPr="00D4378C" w:rsidRDefault="00212D29" w:rsidP="00212D29">
      <w:pPr>
        <w:spacing w:line="480" w:lineRule="auto"/>
        <w:rPr>
          <w:rFonts w:ascii="Times New Roman" w:hAnsi="Times New Roman" w:cs="Times New Roman"/>
          <w:color w:val="000000" w:themeColor="text1"/>
          <w:szCs w:val="24"/>
        </w:rPr>
      </w:pPr>
    </w:p>
    <w:p w14:paraId="3667DCD7" w14:textId="77777777" w:rsidR="00212D29" w:rsidRDefault="00212D29" w:rsidP="00212D29">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499007AF" w14:textId="77777777" w:rsidR="00212D29" w:rsidRPr="00682625" w:rsidRDefault="00212D29" w:rsidP="00212D29"/>
    <w:p w14:paraId="3583ADC6"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Barney, J. (1991). Firm resources and sustained competitive advantage. </w:t>
      </w:r>
      <w:r w:rsidRPr="00682625">
        <w:rPr>
          <w:rFonts w:ascii="Times New Roman" w:hAnsi="Times New Roman" w:cs="Times New Roman"/>
          <w:i/>
          <w:iCs/>
          <w:color w:val="000000" w:themeColor="text1"/>
          <w:szCs w:val="24"/>
        </w:rPr>
        <w:t>Journal of Management</w:t>
      </w:r>
      <w:r w:rsidRPr="00682625">
        <w:rPr>
          <w:rFonts w:ascii="Times New Roman" w:hAnsi="Times New Roman" w:cs="Times New Roman"/>
          <w:color w:val="000000" w:themeColor="text1"/>
          <w:szCs w:val="24"/>
        </w:rPr>
        <w:t xml:space="preserve">, 17(1), 99–120. </w:t>
      </w:r>
      <w:hyperlink r:id="rId5" w:tgtFrame="_new" w:history="1">
        <w:r w:rsidRPr="00682625">
          <w:rPr>
            <w:rStyle w:val="Hyperlink"/>
            <w:rFonts w:ascii="Times New Roman" w:hAnsi="Times New Roman" w:cs="Times New Roman"/>
            <w:szCs w:val="24"/>
          </w:rPr>
          <w:t>https://doi.org/10.1177/014920639101700108</w:t>
        </w:r>
      </w:hyperlink>
    </w:p>
    <w:p w14:paraId="17AE5FAC"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Eisenhardt, K. M., &amp; Zbaracki, M. J. (1992). Strategic decision making. </w:t>
      </w:r>
      <w:r w:rsidRPr="00682625">
        <w:rPr>
          <w:rFonts w:ascii="Times New Roman" w:hAnsi="Times New Roman" w:cs="Times New Roman"/>
          <w:i/>
          <w:iCs/>
          <w:color w:val="000000" w:themeColor="text1"/>
          <w:szCs w:val="24"/>
        </w:rPr>
        <w:t>Strategic Management Journal</w:t>
      </w:r>
      <w:r w:rsidRPr="00682625">
        <w:rPr>
          <w:rFonts w:ascii="Times New Roman" w:hAnsi="Times New Roman" w:cs="Times New Roman"/>
          <w:color w:val="000000" w:themeColor="text1"/>
          <w:szCs w:val="24"/>
        </w:rPr>
        <w:t xml:space="preserve">, 13(S2), 17–37. </w:t>
      </w:r>
      <w:hyperlink r:id="rId6" w:tgtFrame="_new" w:history="1">
        <w:r w:rsidRPr="00682625">
          <w:rPr>
            <w:rStyle w:val="Hyperlink"/>
            <w:rFonts w:ascii="Times New Roman" w:hAnsi="Times New Roman" w:cs="Times New Roman"/>
            <w:szCs w:val="24"/>
          </w:rPr>
          <w:t>https://doi.org/10.1002/smj.4250130904</w:t>
        </w:r>
      </w:hyperlink>
    </w:p>
    <w:p w14:paraId="1798FBB0"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Gereffi, G. (2020). What does the COVID-19 pandemic teach us about global value chains? </w:t>
      </w:r>
      <w:r w:rsidRPr="00682625">
        <w:rPr>
          <w:rFonts w:ascii="Times New Roman" w:hAnsi="Times New Roman" w:cs="Times New Roman"/>
          <w:i/>
          <w:iCs/>
          <w:color w:val="000000" w:themeColor="text1"/>
          <w:szCs w:val="24"/>
        </w:rPr>
        <w:t>Journal of International Business Policy</w:t>
      </w:r>
      <w:r w:rsidRPr="00682625">
        <w:rPr>
          <w:rFonts w:ascii="Times New Roman" w:hAnsi="Times New Roman" w:cs="Times New Roman"/>
          <w:color w:val="000000" w:themeColor="text1"/>
          <w:szCs w:val="24"/>
        </w:rPr>
        <w:t xml:space="preserve">, 3(3), 287–301. </w:t>
      </w:r>
      <w:hyperlink r:id="rId7" w:tgtFrame="_new" w:history="1">
        <w:r w:rsidRPr="00682625">
          <w:rPr>
            <w:rStyle w:val="Hyperlink"/>
            <w:rFonts w:ascii="Times New Roman" w:hAnsi="Times New Roman" w:cs="Times New Roman"/>
            <w:szCs w:val="24"/>
          </w:rPr>
          <w:t>https://doi.org/10.1057/s42214-020-00062-w</w:t>
        </w:r>
      </w:hyperlink>
    </w:p>
    <w:p w14:paraId="62FC5D3C"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Ivanov, D. (2021). Supply chain viability and resilience. </w:t>
      </w:r>
      <w:r w:rsidRPr="00682625">
        <w:rPr>
          <w:rFonts w:ascii="Times New Roman" w:hAnsi="Times New Roman" w:cs="Times New Roman"/>
          <w:i/>
          <w:iCs/>
          <w:color w:val="000000" w:themeColor="text1"/>
          <w:szCs w:val="24"/>
        </w:rPr>
        <w:t>International Journal of Production Research</w:t>
      </w:r>
      <w:r w:rsidRPr="00682625">
        <w:rPr>
          <w:rFonts w:ascii="Times New Roman" w:hAnsi="Times New Roman" w:cs="Times New Roman"/>
          <w:color w:val="000000" w:themeColor="text1"/>
          <w:szCs w:val="24"/>
        </w:rPr>
        <w:t>, 59(12), 3531–3549. https://doi.org/10.1080/00207543.2021.1890857</w:t>
      </w:r>
    </w:p>
    <w:p w14:paraId="0691BFE3"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Mintzberg, H., Ahlstrand, B., &amp; Lampel, J. (2009). </w:t>
      </w:r>
      <w:r w:rsidRPr="00682625">
        <w:rPr>
          <w:rFonts w:ascii="Times New Roman" w:hAnsi="Times New Roman" w:cs="Times New Roman"/>
          <w:i/>
          <w:iCs/>
          <w:color w:val="000000" w:themeColor="text1"/>
          <w:szCs w:val="24"/>
        </w:rPr>
        <w:t>Strategy safari</w:t>
      </w:r>
      <w:r w:rsidRPr="00682625">
        <w:rPr>
          <w:rFonts w:ascii="Times New Roman" w:hAnsi="Times New Roman" w:cs="Times New Roman"/>
          <w:color w:val="000000" w:themeColor="text1"/>
          <w:szCs w:val="24"/>
        </w:rPr>
        <w:t>. Pearson.</w:t>
      </w:r>
    </w:p>
    <w:p w14:paraId="207B08F6"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Pisano, G. P. (2017). Toward a prescriptive theory of dynamic capabilities. </w:t>
      </w:r>
      <w:r w:rsidRPr="00682625">
        <w:rPr>
          <w:rFonts w:ascii="Times New Roman" w:hAnsi="Times New Roman" w:cs="Times New Roman"/>
          <w:i/>
          <w:iCs/>
          <w:color w:val="000000" w:themeColor="text1"/>
          <w:szCs w:val="24"/>
        </w:rPr>
        <w:t>Industrial and Corporate Change</w:t>
      </w:r>
      <w:r w:rsidRPr="00682625">
        <w:rPr>
          <w:rFonts w:ascii="Times New Roman" w:hAnsi="Times New Roman" w:cs="Times New Roman"/>
          <w:color w:val="000000" w:themeColor="text1"/>
          <w:szCs w:val="24"/>
        </w:rPr>
        <w:t>, 26(5), 747–762. https://doi.org/10.1093/icc/dtx026</w:t>
      </w:r>
    </w:p>
    <w:p w14:paraId="2B138043"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Porter, M. E. (1985). </w:t>
      </w:r>
      <w:r w:rsidRPr="00682625">
        <w:rPr>
          <w:rFonts w:ascii="Times New Roman" w:hAnsi="Times New Roman" w:cs="Times New Roman"/>
          <w:i/>
          <w:iCs/>
          <w:color w:val="000000" w:themeColor="text1"/>
          <w:szCs w:val="24"/>
        </w:rPr>
        <w:t>Competitive advantage</w:t>
      </w:r>
      <w:r w:rsidRPr="00682625">
        <w:rPr>
          <w:rFonts w:ascii="Times New Roman" w:hAnsi="Times New Roman" w:cs="Times New Roman"/>
          <w:color w:val="000000" w:themeColor="text1"/>
          <w:szCs w:val="24"/>
        </w:rPr>
        <w:t>. Free Press.</w:t>
      </w:r>
    </w:p>
    <w:p w14:paraId="262C5B57"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Rigby, D. K., Sutherland, J., &amp; Takeuchi, H. (2016). Embracing agile. </w:t>
      </w:r>
      <w:r w:rsidRPr="00682625">
        <w:rPr>
          <w:rFonts w:ascii="Times New Roman" w:hAnsi="Times New Roman" w:cs="Times New Roman"/>
          <w:i/>
          <w:iCs/>
          <w:color w:val="000000" w:themeColor="text1"/>
          <w:szCs w:val="24"/>
        </w:rPr>
        <w:t>Harvard Business Review</w:t>
      </w:r>
      <w:r w:rsidRPr="00682625">
        <w:rPr>
          <w:rFonts w:ascii="Times New Roman" w:hAnsi="Times New Roman" w:cs="Times New Roman"/>
          <w:color w:val="000000" w:themeColor="text1"/>
          <w:szCs w:val="24"/>
        </w:rPr>
        <w:t>. https://doi.org/10.1225/R1605C</w:t>
      </w:r>
    </w:p>
    <w:p w14:paraId="0EB8D9A6"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Teece, D. J. (2018). Business models and dynamic capabilities. </w:t>
      </w:r>
      <w:r w:rsidRPr="00682625">
        <w:rPr>
          <w:rFonts w:ascii="Times New Roman" w:hAnsi="Times New Roman" w:cs="Times New Roman"/>
          <w:i/>
          <w:iCs/>
          <w:color w:val="000000" w:themeColor="text1"/>
          <w:szCs w:val="24"/>
        </w:rPr>
        <w:t>Long Range Planning</w:t>
      </w:r>
      <w:r w:rsidRPr="00682625">
        <w:rPr>
          <w:rFonts w:ascii="Times New Roman" w:hAnsi="Times New Roman" w:cs="Times New Roman"/>
          <w:color w:val="000000" w:themeColor="text1"/>
          <w:szCs w:val="24"/>
        </w:rPr>
        <w:t xml:space="preserve">, 51(1), 40–49. </w:t>
      </w:r>
      <w:hyperlink r:id="rId8" w:tgtFrame="_new" w:history="1">
        <w:r w:rsidRPr="00682625">
          <w:rPr>
            <w:rStyle w:val="Hyperlink"/>
            <w:rFonts w:ascii="Times New Roman" w:hAnsi="Times New Roman" w:cs="Times New Roman"/>
            <w:szCs w:val="24"/>
          </w:rPr>
          <w:t>https://doi.org/10.1016/j.lrp.2017.06.007</w:t>
        </w:r>
      </w:hyperlink>
    </w:p>
    <w:p w14:paraId="64825BE4"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Christopher, M., &amp; Peck, H. (2004). Building the resilient supply chain. </w:t>
      </w:r>
      <w:r w:rsidRPr="00682625">
        <w:rPr>
          <w:rFonts w:ascii="Times New Roman" w:hAnsi="Times New Roman" w:cs="Times New Roman"/>
          <w:i/>
          <w:iCs/>
          <w:color w:val="000000" w:themeColor="text1"/>
          <w:szCs w:val="24"/>
        </w:rPr>
        <w:t>International Journal of Logistics Management</w:t>
      </w:r>
      <w:r w:rsidRPr="00682625">
        <w:rPr>
          <w:rFonts w:ascii="Times New Roman" w:hAnsi="Times New Roman" w:cs="Times New Roman"/>
          <w:color w:val="000000" w:themeColor="text1"/>
          <w:szCs w:val="24"/>
        </w:rPr>
        <w:t xml:space="preserve">, 15(2), 1–14. </w:t>
      </w:r>
      <w:hyperlink r:id="rId9" w:tgtFrame="_new" w:history="1">
        <w:r w:rsidRPr="00682625">
          <w:rPr>
            <w:rStyle w:val="Hyperlink"/>
            <w:rFonts w:ascii="Times New Roman" w:hAnsi="Times New Roman" w:cs="Times New Roman"/>
            <w:szCs w:val="24"/>
          </w:rPr>
          <w:t>https://doi.org/10.1108/09574090410700275</w:t>
        </w:r>
      </w:hyperlink>
    </w:p>
    <w:p w14:paraId="780C2892"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lastRenderedPageBreak/>
        <w:t xml:space="preserve">Sheffi, Y., &amp; Rice, J. B. (2005). A supply chain view of resilience. </w:t>
      </w:r>
      <w:r w:rsidRPr="00682625">
        <w:rPr>
          <w:rFonts w:ascii="Times New Roman" w:hAnsi="Times New Roman" w:cs="Times New Roman"/>
          <w:i/>
          <w:iCs/>
          <w:color w:val="000000" w:themeColor="text1"/>
          <w:szCs w:val="24"/>
        </w:rPr>
        <w:t>MIT Sloan Management Review</w:t>
      </w:r>
      <w:r w:rsidRPr="00682625">
        <w:rPr>
          <w:rFonts w:ascii="Times New Roman" w:hAnsi="Times New Roman" w:cs="Times New Roman"/>
          <w:color w:val="000000" w:themeColor="text1"/>
          <w:szCs w:val="24"/>
        </w:rPr>
        <w:t>, 47(1), 41–48. https://doi.org/10.2139/ssrn.699861</w:t>
      </w:r>
    </w:p>
    <w:p w14:paraId="057D54B7"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Choi, T. Y., Rogers, D., &amp; Vakil, B. (2020). Coronavirus is a wake-up call for supply chains. </w:t>
      </w:r>
      <w:r w:rsidRPr="00682625">
        <w:rPr>
          <w:rFonts w:ascii="Times New Roman" w:hAnsi="Times New Roman" w:cs="Times New Roman"/>
          <w:i/>
          <w:iCs/>
          <w:color w:val="000000" w:themeColor="text1"/>
          <w:szCs w:val="24"/>
        </w:rPr>
        <w:t>Harvard Business Review</w:t>
      </w:r>
      <w:r w:rsidRPr="00682625">
        <w:rPr>
          <w:rFonts w:ascii="Times New Roman" w:hAnsi="Times New Roman" w:cs="Times New Roman"/>
          <w:color w:val="000000" w:themeColor="text1"/>
          <w:szCs w:val="24"/>
        </w:rPr>
        <w:t>. https://doi.org/10.1225/H05N5X</w:t>
      </w:r>
    </w:p>
    <w:p w14:paraId="3427A4B5"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Ketchen, D. J., &amp; Craighead, C. W. (2020). Research at the intersection of entrepreneurship and supply chain. </w:t>
      </w:r>
      <w:r w:rsidRPr="00682625">
        <w:rPr>
          <w:rFonts w:ascii="Times New Roman" w:hAnsi="Times New Roman" w:cs="Times New Roman"/>
          <w:i/>
          <w:iCs/>
          <w:color w:val="000000" w:themeColor="text1"/>
          <w:szCs w:val="24"/>
        </w:rPr>
        <w:t>Journal of Supply Chain Management</w:t>
      </w:r>
      <w:r w:rsidRPr="00682625">
        <w:rPr>
          <w:rFonts w:ascii="Times New Roman" w:hAnsi="Times New Roman" w:cs="Times New Roman"/>
          <w:color w:val="000000" w:themeColor="text1"/>
          <w:szCs w:val="24"/>
        </w:rPr>
        <w:t xml:space="preserve">, 56(1), 3–16. </w:t>
      </w:r>
      <w:hyperlink r:id="rId10" w:tgtFrame="_new" w:history="1">
        <w:r w:rsidRPr="00682625">
          <w:rPr>
            <w:rStyle w:val="Hyperlink"/>
            <w:rFonts w:ascii="Times New Roman" w:hAnsi="Times New Roman" w:cs="Times New Roman"/>
            <w:szCs w:val="24"/>
          </w:rPr>
          <w:t>https://doi.org/10.1111/jscm.12225</w:t>
        </w:r>
      </w:hyperlink>
    </w:p>
    <w:p w14:paraId="6FE67E61"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Schoemaker, P. J. H., Heaton, S., &amp; Teece, D. (2018). Innovation, dynamic capabilities. </w:t>
      </w:r>
      <w:r w:rsidRPr="00682625">
        <w:rPr>
          <w:rFonts w:ascii="Times New Roman" w:hAnsi="Times New Roman" w:cs="Times New Roman"/>
          <w:i/>
          <w:iCs/>
          <w:color w:val="000000" w:themeColor="text1"/>
          <w:szCs w:val="24"/>
        </w:rPr>
        <w:t>California Management Review</w:t>
      </w:r>
      <w:r w:rsidRPr="00682625">
        <w:rPr>
          <w:rFonts w:ascii="Times New Roman" w:hAnsi="Times New Roman" w:cs="Times New Roman"/>
          <w:color w:val="000000" w:themeColor="text1"/>
          <w:szCs w:val="24"/>
        </w:rPr>
        <w:t xml:space="preserve">, 61(1), 15–42. </w:t>
      </w:r>
      <w:hyperlink r:id="rId11" w:tgtFrame="_new" w:history="1">
        <w:r w:rsidRPr="00682625">
          <w:rPr>
            <w:rStyle w:val="Hyperlink"/>
            <w:rFonts w:ascii="Times New Roman" w:hAnsi="Times New Roman" w:cs="Times New Roman"/>
            <w:szCs w:val="24"/>
          </w:rPr>
          <w:t>https://doi.org/10.1177/0008125618790246</w:t>
        </w:r>
      </w:hyperlink>
    </w:p>
    <w:p w14:paraId="788B4C24"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Bode, C., &amp; Wagner, S. M. (2015). Structural drivers of supply chain resilience. </w:t>
      </w:r>
      <w:r w:rsidRPr="00682625">
        <w:rPr>
          <w:rFonts w:ascii="Times New Roman" w:hAnsi="Times New Roman" w:cs="Times New Roman"/>
          <w:i/>
          <w:iCs/>
          <w:color w:val="000000" w:themeColor="text1"/>
          <w:szCs w:val="24"/>
        </w:rPr>
        <w:t>Journal of Operations Management</w:t>
      </w:r>
      <w:r w:rsidRPr="00682625">
        <w:rPr>
          <w:rFonts w:ascii="Times New Roman" w:hAnsi="Times New Roman" w:cs="Times New Roman"/>
          <w:color w:val="000000" w:themeColor="text1"/>
          <w:szCs w:val="24"/>
        </w:rPr>
        <w:t xml:space="preserve">, 36, 215–228. </w:t>
      </w:r>
      <w:hyperlink r:id="rId12" w:tgtFrame="_new" w:history="1">
        <w:r w:rsidRPr="00682625">
          <w:rPr>
            <w:rStyle w:val="Hyperlink"/>
            <w:rFonts w:ascii="Times New Roman" w:hAnsi="Times New Roman" w:cs="Times New Roman"/>
            <w:szCs w:val="24"/>
          </w:rPr>
          <w:t>https://doi.org/10.1016/j.jom.2014.11.004</w:t>
        </w:r>
      </w:hyperlink>
    </w:p>
    <w:p w14:paraId="12F4F97E" w14:textId="77777777" w:rsidR="00212D29" w:rsidRPr="00682625" w:rsidRDefault="00212D29" w:rsidP="00212D29">
      <w:pPr>
        <w:spacing w:line="480" w:lineRule="auto"/>
        <w:rPr>
          <w:rFonts w:ascii="Times New Roman" w:hAnsi="Times New Roman" w:cs="Times New Roman"/>
          <w:color w:val="000000" w:themeColor="text1"/>
          <w:szCs w:val="24"/>
        </w:rPr>
      </w:pPr>
      <w:r w:rsidRPr="00682625">
        <w:rPr>
          <w:rFonts w:ascii="Times New Roman" w:hAnsi="Times New Roman" w:cs="Times New Roman"/>
          <w:color w:val="000000" w:themeColor="text1"/>
          <w:szCs w:val="24"/>
        </w:rPr>
        <w:t xml:space="preserve">Simchi-Levi, D., Schmidt, W., &amp; Wei, Y. (2014). From superstorms to factory fires. </w:t>
      </w:r>
      <w:r w:rsidRPr="00682625">
        <w:rPr>
          <w:rFonts w:ascii="Times New Roman" w:hAnsi="Times New Roman" w:cs="Times New Roman"/>
          <w:i/>
          <w:iCs/>
          <w:color w:val="000000" w:themeColor="text1"/>
          <w:szCs w:val="24"/>
        </w:rPr>
        <w:t>Harvard Business Review</w:t>
      </w:r>
      <w:r w:rsidRPr="00682625">
        <w:rPr>
          <w:rFonts w:ascii="Times New Roman" w:hAnsi="Times New Roman" w:cs="Times New Roman"/>
          <w:color w:val="000000" w:themeColor="text1"/>
          <w:szCs w:val="24"/>
        </w:rPr>
        <w:t>. https://doi.org/10.1225/R1401K</w:t>
      </w:r>
    </w:p>
    <w:p w14:paraId="5B14065A" w14:textId="77777777" w:rsidR="00212D29" w:rsidRDefault="00212D29" w:rsidP="00212D29">
      <w:pPr>
        <w:spacing w:line="480" w:lineRule="auto"/>
      </w:pPr>
    </w:p>
    <w:p w14:paraId="05B6C233" w14:textId="77777777" w:rsidR="00212D29" w:rsidRDefault="00212D29"/>
    <w:sectPr w:rsidR="00212D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D29"/>
    <w:rsid w:val="00212D29"/>
    <w:rsid w:val="002431FB"/>
    <w:rsid w:val="00327907"/>
    <w:rsid w:val="00696AF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468EB"/>
  <w15:chartTrackingRefBased/>
  <w15:docId w15:val="{2375AED6-0386-472A-8CD4-1E4BE5B4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D29"/>
  </w:style>
  <w:style w:type="paragraph" w:styleId="Heading1">
    <w:name w:val="heading 1"/>
    <w:basedOn w:val="Normal"/>
    <w:next w:val="Normal"/>
    <w:link w:val="Heading1Char"/>
    <w:uiPriority w:val="9"/>
    <w:qFormat/>
    <w:rsid w:val="00212D2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212D2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12D2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12D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D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D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D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D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D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D2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212D2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12D2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12D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D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D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D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D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D29"/>
    <w:rPr>
      <w:rFonts w:eastAsiaTheme="majorEastAsia" w:cstheme="majorBidi"/>
      <w:color w:val="272727" w:themeColor="text1" w:themeTint="D8"/>
    </w:rPr>
  </w:style>
  <w:style w:type="paragraph" w:styleId="Title">
    <w:name w:val="Title"/>
    <w:basedOn w:val="Normal"/>
    <w:next w:val="Normal"/>
    <w:link w:val="TitleChar"/>
    <w:uiPriority w:val="10"/>
    <w:qFormat/>
    <w:rsid w:val="00212D2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12D2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12D2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12D2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12D29"/>
    <w:pPr>
      <w:spacing w:before="160"/>
      <w:jc w:val="center"/>
    </w:pPr>
    <w:rPr>
      <w:i/>
      <w:iCs/>
      <w:color w:val="404040" w:themeColor="text1" w:themeTint="BF"/>
    </w:rPr>
  </w:style>
  <w:style w:type="character" w:customStyle="1" w:styleId="QuoteChar">
    <w:name w:val="Quote Char"/>
    <w:basedOn w:val="DefaultParagraphFont"/>
    <w:link w:val="Quote"/>
    <w:uiPriority w:val="29"/>
    <w:rsid w:val="00212D29"/>
    <w:rPr>
      <w:i/>
      <w:iCs/>
      <w:color w:val="404040" w:themeColor="text1" w:themeTint="BF"/>
    </w:rPr>
  </w:style>
  <w:style w:type="paragraph" w:styleId="ListParagraph">
    <w:name w:val="List Paragraph"/>
    <w:basedOn w:val="Normal"/>
    <w:uiPriority w:val="34"/>
    <w:qFormat/>
    <w:rsid w:val="00212D29"/>
    <w:pPr>
      <w:ind w:left="720"/>
      <w:contextualSpacing/>
    </w:pPr>
  </w:style>
  <w:style w:type="character" w:styleId="IntenseEmphasis">
    <w:name w:val="Intense Emphasis"/>
    <w:basedOn w:val="DefaultParagraphFont"/>
    <w:uiPriority w:val="21"/>
    <w:qFormat/>
    <w:rsid w:val="00212D29"/>
    <w:rPr>
      <w:i/>
      <w:iCs/>
      <w:color w:val="0F4761" w:themeColor="accent1" w:themeShade="BF"/>
    </w:rPr>
  </w:style>
  <w:style w:type="paragraph" w:styleId="IntenseQuote">
    <w:name w:val="Intense Quote"/>
    <w:basedOn w:val="Normal"/>
    <w:next w:val="Normal"/>
    <w:link w:val="IntenseQuoteChar"/>
    <w:uiPriority w:val="30"/>
    <w:qFormat/>
    <w:rsid w:val="00212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D29"/>
    <w:rPr>
      <w:i/>
      <w:iCs/>
      <w:color w:val="0F4761" w:themeColor="accent1" w:themeShade="BF"/>
    </w:rPr>
  </w:style>
  <w:style w:type="character" w:styleId="IntenseReference">
    <w:name w:val="Intense Reference"/>
    <w:basedOn w:val="DefaultParagraphFont"/>
    <w:uiPriority w:val="32"/>
    <w:qFormat/>
    <w:rsid w:val="00212D29"/>
    <w:rPr>
      <w:b/>
      <w:bCs/>
      <w:smallCaps/>
      <w:color w:val="0F4761" w:themeColor="accent1" w:themeShade="BF"/>
      <w:spacing w:val="5"/>
    </w:rPr>
  </w:style>
  <w:style w:type="character" w:styleId="Hyperlink">
    <w:name w:val="Hyperlink"/>
    <w:basedOn w:val="DefaultParagraphFont"/>
    <w:uiPriority w:val="99"/>
    <w:unhideWhenUsed/>
    <w:rsid w:val="00212D29"/>
    <w:rPr>
      <w:color w:val="467886" w:themeColor="hyperlink"/>
      <w:u w:val="single"/>
    </w:rPr>
  </w:style>
  <w:style w:type="paragraph" w:styleId="TOCHeading">
    <w:name w:val="TOC Heading"/>
    <w:basedOn w:val="Heading1"/>
    <w:next w:val="Normal"/>
    <w:uiPriority w:val="39"/>
    <w:unhideWhenUsed/>
    <w:qFormat/>
    <w:rsid w:val="00212D29"/>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212D2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rp.2017.06.00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7/s42214-020-00062-w" TargetMode="External"/><Relationship Id="rId12" Type="http://schemas.openxmlformats.org/officeDocument/2006/relationships/hyperlink" Target="https://doi.org/10.1016/j.jom.2014.11.0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mj.4250130904" TargetMode="External"/><Relationship Id="rId11" Type="http://schemas.openxmlformats.org/officeDocument/2006/relationships/hyperlink" Target="https://doi.org/10.1177/0008125618790246" TargetMode="External"/><Relationship Id="rId5" Type="http://schemas.openxmlformats.org/officeDocument/2006/relationships/hyperlink" Target="https://doi.org/10.1177/014920639101700108" TargetMode="External"/><Relationship Id="rId10" Type="http://schemas.openxmlformats.org/officeDocument/2006/relationships/hyperlink" Target="https://doi.org/10.1111/jscm.12225" TargetMode="External"/><Relationship Id="rId4" Type="http://schemas.openxmlformats.org/officeDocument/2006/relationships/image" Target="media/image1.png"/><Relationship Id="rId9" Type="http://schemas.openxmlformats.org/officeDocument/2006/relationships/hyperlink" Target="https://doi.org/10.1108/0957409041070027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4341</Words>
  <Characters>24750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2026-03-21T07:24:00Z</dcterms:created>
  <dcterms:modified xsi:type="dcterms:W3CDTF">2026-03-21T08:11:00Z</dcterms:modified>
</cp:coreProperties>
</file>