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E436CF" w:rsidRDefault="00DC2FF7" w:rsidP="00B71AAA">
      <w:pPr>
        <w:spacing w:line="480" w:lineRule="auto"/>
        <w:jc w:val="center"/>
        <w:rPr>
          <w:rFonts w:ascii="Times New Roman" w:hAnsi="Times New Roman" w:cs="Times New Roman"/>
          <w:szCs w:val="24"/>
        </w:rPr>
      </w:pPr>
      <w:r w:rsidRPr="00E436CF">
        <w:rPr>
          <w:rFonts w:ascii="Times New Roman" w:hAnsi="Times New Roman" w:cs="Times New Roman"/>
          <w:noProof/>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7F360A32" w14:textId="77777777" w:rsidR="000C2ACC" w:rsidRPr="00E436CF" w:rsidRDefault="000C2ACC" w:rsidP="00B71AAA">
      <w:pPr>
        <w:spacing w:line="480" w:lineRule="auto"/>
        <w:jc w:val="center"/>
        <w:rPr>
          <w:rFonts w:ascii="Times New Roman" w:hAnsi="Times New Roman" w:cs="Times New Roman"/>
          <w:b/>
          <w:bCs/>
          <w:szCs w:val="24"/>
        </w:rPr>
      </w:pPr>
      <w:r w:rsidRPr="00E436CF">
        <w:rPr>
          <w:rFonts w:ascii="Times New Roman" w:hAnsi="Times New Roman" w:cs="Times New Roman"/>
          <w:b/>
          <w:bCs/>
          <w:szCs w:val="24"/>
        </w:rPr>
        <w:t>Tourism Law and Legislation</w:t>
      </w:r>
    </w:p>
    <w:p w14:paraId="25E2559E" w14:textId="72A9BFD6" w:rsidR="006B6E2B" w:rsidRPr="00E436CF" w:rsidRDefault="00834D50" w:rsidP="00B71AAA">
      <w:pPr>
        <w:spacing w:line="480" w:lineRule="auto"/>
        <w:jc w:val="center"/>
        <w:rPr>
          <w:rFonts w:ascii="Times New Roman" w:hAnsi="Times New Roman" w:cs="Times New Roman"/>
          <w:b/>
          <w:bCs/>
          <w:szCs w:val="24"/>
        </w:rPr>
      </w:pPr>
      <w:r w:rsidRPr="00E436CF">
        <w:rPr>
          <w:rFonts w:ascii="Times New Roman" w:hAnsi="Times New Roman" w:cs="Times New Roman"/>
          <w:b/>
          <w:bCs/>
          <w:szCs w:val="24"/>
        </w:rPr>
        <w:t>Assignment 2: Tourism Liability and Risk Management in Legal Context Question: • What are the legal implications of tourism-related accidents, and how can tourism businesses mitigate risks and protect themselves legally from potential liability claims?</w:t>
      </w:r>
    </w:p>
    <w:p w14:paraId="220689EF" w14:textId="77777777" w:rsidR="006B6E2B" w:rsidRPr="00E436CF" w:rsidRDefault="006B6E2B" w:rsidP="00B71AAA">
      <w:pPr>
        <w:spacing w:line="480" w:lineRule="auto"/>
        <w:jc w:val="center"/>
        <w:rPr>
          <w:rFonts w:ascii="Times New Roman" w:hAnsi="Times New Roman" w:cs="Times New Roman"/>
          <w:b/>
          <w:bCs/>
          <w:szCs w:val="24"/>
        </w:rPr>
      </w:pPr>
    </w:p>
    <w:p w14:paraId="7428F784" w14:textId="77777777" w:rsidR="006B6E2B" w:rsidRPr="00E436CF" w:rsidRDefault="006B6E2B" w:rsidP="00B71AAA">
      <w:pPr>
        <w:spacing w:line="480" w:lineRule="auto"/>
        <w:jc w:val="center"/>
        <w:rPr>
          <w:rFonts w:ascii="Times New Roman" w:hAnsi="Times New Roman" w:cs="Times New Roman"/>
          <w:b/>
          <w:bCs/>
          <w:szCs w:val="24"/>
        </w:rPr>
      </w:pPr>
    </w:p>
    <w:p w14:paraId="0E3372A9" w14:textId="77777777" w:rsidR="006B6E2B" w:rsidRPr="00E436CF" w:rsidRDefault="006B6E2B" w:rsidP="00B71AAA">
      <w:pPr>
        <w:spacing w:line="480" w:lineRule="auto"/>
        <w:jc w:val="center"/>
        <w:rPr>
          <w:rFonts w:ascii="Times New Roman" w:hAnsi="Times New Roman" w:cs="Times New Roman"/>
          <w:b/>
          <w:bCs/>
          <w:szCs w:val="24"/>
        </w:rPr>
      </w:pPr>
    </w:p>
    <w:p w14:paraId="5005E36E" w14:textId="77777777" w:rsidR="006B6E2B" w:rsidRPr="00E436CF" w:rsidRDefault="006B6E2B" w:rsidP="00B71AAA">
      <w:pPr>
        <w:spacing w:line="480" w:lineRule="auto"/>
        <w:jc w:val="center"/>
        <w:rPr>
          <w:rFonts w:ascii="Times New Roman" w:hAnsi="Times New Roman" w:cs="Times New Roman"/>
          <w:b/>
          <w:bCs/>
          <w:szCs w:val="24"/>
        </w:rPr>
      </w:pPr>
    </w:p>
    <w:p w14:paraId="69405931" w14:textId="77777777" w:rsidR="00834D50" w:rsidRPr="00E436CF" w:rsidRDefault="00834D50" w:rsidP="00B71AAA">
      <w:pPr>
        <w:spacing w:line="480" w:lineRule="auto"/>
        <w:jc w:val="center"/>
        <w:rPr>
          <w:rFonts w:ascii="Times New Roman" w:hAnsi="Times New Roman" w:cs="Times New Roman"/>
          <w:b/>
          <w:bCs/>
          <w:szCs w:val="24"/>
        </w:rPr>
      </w:pPr>
    </w:p>
    <w:p w14:paraId="02BEB0E9" w14:textId="77777777" w:rsidR="00834D50" w:rsidRPr="00E436CF" w:rsidRDefault="00834D50" w:rsidP="00B71AAA">
      <w:pPr>
        <w:spacing w:line="480" w:lineRule="auto"/>
        <w:jc w:val="center"/>
        <w:rPr>
          <w:rFonts w:ascii="Times New Roman" w:hAnsi="Times New Roman" w:cs="Times New Roman"/>
          <w:b/>
          <w:bCs/>
          <w:szCs w:val="24"/>
        </w:rPr>
      </w:pPr>
    </w:p>
    <w:p w14:paraId="4BCAB4D3" w14:textId="77777777" w:rsidR="00834D50" w:rsidRPr="00E436CF" w:rsidRDefault="00834D50" w:rsidP="00B71AAA">
      <w:pPr>
        <w:spacing w:line="480" w:lineRule="auto"/>
        <w:jc w:val="center"/>
        <w:rPr>
          <w:rFonts w:ascii="Times New Roman" w:hAnsi="Times New Roman" w:cs="Times New Roman"/>
          <w:b/>
          <w:bCs/>
          <w:szCs w:val="24"/>
        </w:rPr>
      </w:pPr>
    </w:p>
    <w:p w14:paraId="09F19623" w14:textId="77777777" w:rsidR="00834D50" w:rsidRPr="00E436CF" w:rsidRDefault="00834D50" w:rsidP="00B71AAA">
      <w:pPr>
        <w:spacing w:line="480" w:lineRule="auto"/>
        <w:jc w:val="center"/>
        <w:rPr>
          <w:rFonts w:ascii="Times New Roman" w:hAnsi="Times New Roman" w:cs="Times New Roman"/>
          <w:b/>
          <w:bCs/>
          <w:szCs w:val="24"/>
        </w:rPr>
      </w:pPr>
    </w:p>
    <w:p w14:paraId="306788A9" w14:textId="77777777" w:rsidR="00834D50" w:rsidRPr="00E436CF" w:rsidRDefault="00834D50" w:rsidP="00B71AAA">
      <w:pPr>
        <w:spacing w:line="480" w:lineRule="auto"/>
        <w:jc w:val="center"/>
        <w:rPr>
          <w:rFonts w:ascii="Times New Roman" w:hAnsi="Times New Roman" w:cs="Times New Roman"/>
          <w:b/>
          <w:bCs/>
          <w:szCs w:val="24"/>
        </w:rPr>
      </w:pPr>
    </w:p>
    <w:p w14:paraId="4F43E928" w14:textId="77777777" w:rsidR="003643CD" w:rsidRPr="00E436CF" w:rsidRDefault="003643CD" w:rsidP="00B71AAA">
      <w:pPr>
        <w:spacing w:line="480" w:lineRule="auto"/>
        <w:rPr>
          <w:rFonts w:ascii="Times New Roman" w:hAnsi="Times New Roman" w:cs="Times New Roman"/>
          <w:b/>
          <w:bCs/>
          <w:szCs w:val="24"/>
        </w:rPr>
      </w:pPr>
    </w:p>
    <w:p w14:paraId="22CC604F" w14:textId="77777777" w:rsidR="006B6E2B" w:rsidRPr="00E436CF" w:rsidRDefault="006B6E2B" w:rsidP="00B71AAA">
      <w:pPr>
        <w:spacing w:line="480" w:lineRule="auto"/>
        <w:jc w:val="center"/>
        <w:rPr>
          <w:rFonts w:ascii="Times New Roman" w:hAnsi="Times New Roman" w:cs="Times New Roman"/>
          <w:b/>
          <w:bCs/>
          <w:szCs w:val="24"/>
        </w:rPr>
      </w:pPr>
    </w:p>
    <w:p w14:paraId="226179BC" w14:textId="77777777" w:rsidR="00E4472F" w:rsidRPr="00AC4E79" w:rsidRDefault="00E4472F" w:rsidP="00B71AAA">
      <w:pPr>
        <w:pStyle w:val="Heading2"/>
        <w:spacing w:line="480" w:lineRule="auto"/>
        <w:rPr>
          <w:rFonts w:ascii="Times New Roman" w:hAnsi="Times New Roman" w:cs="Times New Roman"/>
          <w:b/>
          <w:bCs/>
          <w:color w:val="auto"/>
          <w:sz w:val="24"/>
          <w:szCs w:val="24"/>
        </w:rPr>
      </w:pPr>
      <w:bookmarkStart w:id="0" w:name="_Toc224846299"/>
      <w:r w:rsidRPr="00AC4E79">
        <w:rPr>
          <w:rFonts w:ascii="Times New Roman" w:hAnsi="Times New Roman" w:cs="Times New Roman"/>
          <w:b/>
          <w:bCs/>
          <w:color w:val="auto"/>
          <w:sz w:val="24"/>
          <w:szCs w:val="24"/>
        </w:rPr>
        <w:lastRenderedPageBreak/>
        <w:t>Abstract</w:t>
      </w:r>
      <w:bookmarkEnd w:id="0"/>
    </w:p>
    <w:p w14:paraId="629EA0BD" w14:textId="77777777" w:rsidR="00AC4E79" w:rsidRPr="00AC4E79" w:rsidRDefault="00AC4E79" w:rsidP="00AC4E79">
      <w:pPr>
        <w:spacing w:line="480" w:lineRule="auto"/>
        <w:rPr>
          <w:rFonts w:ascii="Times New Roman" w:hAnsi="Times New Roman" w:cs="Times New Roman"/>
          <w:szCs w:val="24"/>
        </w:rPr>
      </w:pPr>
      <w:r w:rsidRPr="00AC4E79">
        <w:rPr>
          <w:rFonts w:ascii="Times New Roman" w:hAnsi="Times New Roman" w:cs="Times New Roman"/>
          <w:szCs w:val="24"/>
        </w:rPr>
        <w:t>This report explains tourism liability and risk management within a legal context, that is, the impacts of accidents that are caused by tourism and the approaches that companies can implement to mitigate the risk factor and avoid liability suits. As the tourism industry continues to expand in the global spectrum, the number and complexity of legal actions involving accidents, negligence and safety breaches have been on the increase. Some of the tourism businesses that have varying legal obligations in as far as ensuring that their customers are healthy and safe are the hotels, airlines, tour operators and travel agencies. The effects of the failure to meet these obligations can be very serious either in legal aspects or in financial aspects.</w:t>
      </w:r>
    </w:p>
    <w:p w14:paraId="7A895483" w14:textId="77777777" w:rsidR="00AC4E79" w:rsidRPr="00AC4E79" w:rsidRDefault="00AC4E79" w:rsidP="00AC4E79">
      <w:pPr>
        <w:spacing w:line="480" w:lineRule="auto"/>
        <w:rPr>
          <w:rFonts w:ascii="Times New Roman" w:hAnsi="Times New Roman" w:cs="Times New Roman"/>
          <w:szCs w:val="24"/>
        </w:rPr>
      </w:pPr>
      <w:r w:rsidRPr="00AC4E79">
        <w:rPr>
          <w:rFonts w:ascii="Times New Roman" w:hAnsi="Times New Roman" w:cs="Times New Roman"/>
          <w:szCs w:val="24"/>
        </w:rPr>
        <w:t xml:space="preserve">The paper will discuss the law of liability in tourism, which is negligence, duty of care and liability contract. It also compares the liability regulation of the international conventions and national laws of different jurisdictions. Moreover, the report lays a stress on the risk management provisions such as insurance cover, safety provisions, training of the staff and legal provisions. Not only do these aid in reducing chances of </w:t>
      </w:r>
      <w:proofErr w:type="gramStart"/>
      <w:r w:rsidRPr="00AC4E79">
        <w:rPr>
          <w:rFonts w:ascii="Times New Roman" w:hAnsi="Times New Roman" w:cs="Times New Roman"/>
          <w:szCs w:val="24"/>
        </w:rPr>
        <w:t>accidents, but</w:t>
      </w:r>
      <w:proofErr w:type="gramEnd"/>
      <w:r w:rsidRPr="00AC4E79">
        <w:rPr>
          <w:rFonts w:ascii="Times New Roman" w:hAnsi="Times New Roman" w:cs="Times New Roman"/>
          <w:szCs w:val="24"/>
        </w:rPr>
        <w:t xml:space="preserve"> also cushion business against potential litigation.</w:t>
      </w:r>
    </w:p>
    <w:p w14:paraId="50F39113" w14:textId="017C2E57" w:rsidR="00E4472F" w:rsidRPr="00E436CF" w:rsidRDefault="00AC4E79" w:rsidP="00AC4E79">
      <w:pPr>
        <w:spacing w:line="480" w:lineRule="auto"/>
        <w:rPr>
          <w:rFonts w:ascii="Times New Roman" w:hAnsi="Times New Roman" w:cs="Times New Roman"/>
          <w:b/>
          <w:bCs/>
          <w:szCs w:val="24"/>
        </w:rPr>
      </w:pPr>
      <w:r w:rsidRPr="00AC4E79">
        <w:rPr>
          <w:rFonts w:ascii="Times New Roman" w:hAnsi="Times New Roman" w:cs="Times New Roman"/>
          <w:szCs w:val="24"/>
        </w:rPr>
        <w:t xml:space="preserve">In this report, it will be demonstrated that practical examples and theoretical knowledge can be used to minimize the legal exposure and make tourism business sustainable through appropriate risk management. It can be summed up that tourism firms are encouraged to be proactive on risk management and legal requirements </w:t>
      </w:r>
      <w:proofErr w:type="gramStart"/>
      <w:r w:rsidRPr="00AC4E79">
        <w:rPr>
          <w:rFonts w:ascii="Times New Roman" w:hAnsi="Times New Roman" w:cs="Times New Roman"/>
          <w:szCs w:val="24"/>
        </w:rPr>
        <w:t>in order to</w:t>
      </w:r>
      <w:proofErr w:type="gramEnd"/>
      <w:r w:rsidRPr="00AC4E79">
        <w:rPr>
          <w:rFonts w:ascii="Times New Roman" w:hAnsi="Times New Roman" w:cs="Times New Roman"/>
          <w:szCs w:val="24"/>
        </w:rPr>
        <w:t xml:space="preserve"> ensure that the customers and their firms remain safe.</w:t>
      </w:r>
    </w:p>
    <w:p w14:paraId="7C753572" w14:textId="77777777" w:rsidR="00705E28" w:rsidRPr="00E436CF" w:rsidRDefault="00705E28" w:rsidP="00B71AAA">
      <w:pPr>
        <w:spacing w:line="480" w:lineRule="auto"/>
        <w:rPr>
          <w:rFonts w:ascii="Times New Roman" w:hAnsi="Times New Roman" w:cs="Times New Roman"/>
          <w:b/>
          <w:bCs/>
          <w:szCs w:val="24"/>
        </w:rPr>
      </w:pPr>
    </w:p>
    <w:sdt>
      <w:sdtPr>
        <w:rPr>
          <w:rFonts w:ascii="Times New Roman" w:eastAsiaTheme="minorHAnsi" w:hAnsi="Times New Roman" w:cs="Times New Roman"/>
          <w:b/>
          <w:bCs/>
          <w:color w:val="auto"/>
          <w:kern w:val="2"/>
          <w:sz w:val="24"/>
          <w:szCs w:val="24"/>
          <w:lang w:val="en-GB" w:bidi="hi-IN"/>
          <w14:ligatures w14:val="standardContextual"/>
        </w:rPr>
        <w:id w:val="671619869"/>
        <w:docPartObj>
          <w:docPartGallery w:val="Table of Contents"/>
          <w:docPartUnique/>
        </w:docPartObj>
      </w:sdtPr>
      <w:sdtEndPr>
        <w:rPr>
          <w:noProof/>
        </w:rPr>
      </w:sdtEndPr>
      <w:sdtContent>
        <w:p w14:paraId="363F3AC5" w14:textId="42E57AE9" w:rsidR="00CC67E8" w:rsidRPr="00AC4E79" w:rsidRDefault="00CC67E8" w:rsidP="00B71AAA">
          <w:pPr>
            <w:pStyle w:val="TOCHeading"/>
            <w:spacing w:line="480" w:lineRule="auto"/>
            <w:rPr>
              <w:rFonts w:ascii="Times New Roman" w:hAnsi="Times New Roman" w:cs="Times New Roman"/>
              <w:b/>
              <w:bCs/>
              <w:color w:val="auto"/>
              <w:sz w:val="24"/>
              <w:szCs w:val="24"/>
            </w:rPr>
          </w:pPr>
          <w:r w:rsidRPr="00AC4E79">
            <w:rPr>
              <w:rFonts w:ascii="Times New Roman" w:hAnsi="Times New Roman" w:cs="Times New Roman"/>
              <w:b/>
              <w:bCs/>
              <w:color w:val="auto"/>
              <w:sz w:val="24"/>
              <w:szCs w:val="24"/>
            </w:rPr>
            <w:t>Contents</w:t>
          </w:r>
        </w:p>
        <w:p w14:paraId="3BE2C28B" w14:textId="1C8DE226"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r w:rsidRPr="00E436CF">
            <w:rPr>
              <w:rFonts w:ascii="Times New Roman" w:hAnsi="Times New Roman" w:cs="Times New Roman"/>
              <w:szCs w:val="24"/>
            </w:rPr>
            <w:fldChar w:fldCharType="begin"/>
          </w:r>
          <w:r w:rsidRPr="00E436CF">
            <w:rPr>
              <w:rFonts w:ascii="Times New Roman" w:hAnsi="Times New Roman" w:cs="Times New Roman"/>
              <w:szCs w:val="24"/>
            </w:rPr>
            <w:instrText xml:space="preserve"> TOC \o "1-3" \h \z \u </w:instrText>
          </w:r>
          <w:r w:rsidRPr="00E436CF">
            <w:rPr>
              <w:rFonts w:ascii="Times New Roman" w:hAnsi="Times New Roman" w:cs="Times New Roman"/>
              <w:szCs w:val="24"/>
            </w:rPr>
            <w:fldChar w:fldCharType="separate"/>
          </w:r>
          <w:hyperlink w:anchor="_Toc224846299" w:history="1">
            <w:r w:rsidRPr="00E436CF">
              <w:rPr>
                <w:rStyle w:val="Hyperlink"/>
                <w:rFonts w:ascii="Times New Roman" w:hAnsi="Times New Roman" w:cs="Times New Roman"/>
                <w:noProof/>
                <w:color w:val="auto"/>
                <w:szCs w:val="24"/>
              </w:rPr>
              <w:t>Abstract</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_Toc224846299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2</w:t>
            </w:r>
            <w:r w:rsidRPr="00E436CF">
              <w:rPr>
                <w:rFonts w:ascii="Times New Roman" w:hAnsi="Times New Roman" w:cs="Times New Roman"/>
                <w:noProof/>
                <w:webHidden/>
                <w:szCs w:val="24"/>
              </w:rPr>
              <w:fldChar w:fldCharType="end"/>
            </w:r>
          </w:hyperlink>
        </w:p>
        <w:p w14:paraId="054E1C93" w14:textId="76C52AA6"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0" w:history="1">
            <w:r w:rsidRPr="00E436CF">
              <w:rPr>
                <w:rStyle w:val="Hyperlink"/>
                <w:rFonts w:ascii="Times New Roman" w:hAnsi="Times New Roman" w:cs="Times New Roman"/>
                <w:noProof/>
                <w:color w:val="auto"/>
                <w:szCs w:val="24"/>
              </w:rPr>
              <w:t>Introduction</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_Toc224846300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4</w:t>
            </w:r>
            <w:r w:rsidRPr="00E436CF">
              <w:rPr>
                <w:rFonts w:ascii="Times New Roman" w:hAnsi="Times New Roman" w:cs="Times New Roman"/>
                <w:noProof/>
                <w:webHidden/>
                <w:szCs w:val="24"/>
              </w:rPr>
              <w:fldChar w:fldCharType="end"/>
            </w:r>
          </w:hyperlink>
        </w:p>
        <w:p w14:paraId="20AAF138" w14:textId="3F45D7B7"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1" w:history="1">
            <w:r w:rsidRPr="00E436CF">
              <w:rPr>
                <w:rStyle w:val="Hyperlink"/>
                <w:rFonts w:ascii="Times New Roman" w:hAnsi="Times New Roman" w:cs="Times New Roman"/>
                <w:noProof/>
                <w:color w:val="auto"/>
                <w:szCs w:val="24"/>
              </w:rPr>
              <w:t>Literature Review</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_Toc224846301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6</w:t>
            </w:r>
            <w:r w:rsidRPr="00E436CF">
              <w:rPr>
                <w:rFonts w:ascii="Times New Roman" w:hAnsi="Times New Roman" w:cs="Times New Roman"/>
                <w:noProof/>
                <w:webHidden/>
                <w:szCs w:val="24"/>
              </w:rPr>
              <w:fldChar w:fldCharType="end"/>
            </w:r>
          </w:hyperlink>
        </w:p>
        <w:p w14:paraId="58F4C590" w14:textId="16C6D9F6"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2" w:history="1">
            <w:r w:rsidRPr="00E436CF">
              <w:rPr>
                <w:rStyle w:val="Hyperlink"/>
                <w:rFonts w:ascii="Times New Roman" w:hAnsi="Times New Roman" w:cs="Times New Roman"/>
                <w:noProof/>
                <w:color w:val="auto"/>
                <w:szCs w:val="24"/>
              </w:rPr>
              <w:t>Methodology</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_Toc224846302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9</w:t>
            </w:r>
            <w:r w:rsidRPr="00E436CF">
              <w:rPr>
                <w:rFonts w:ascii="Times New Roman" w:hAnsi="Times New Roman" w:cs="Times New Roman"/>
                <w:noProof/>
                <w:webHidden/>
                <w:szCs w:val="24"/>
              </w:rPr>
              <w:fldChar w:fldCharType="end"/>
            </w:r>
          </w:hyperlink>
        </w:p>
        <w:p w14:paraId="414C0572" w14:textId="6DCFED8E"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3" w:history="1">
            <w:r w:rsidRPr="00E436CF">
              <w:rPr>
                <w:rStyle w:val="Hyperlink"/>
                <w:rFonts w:ascii="Times New Roman" w:hAnsi="Times New Roman" w:cs="Times New Roman"/>
                <w:noProof/>
                <w:color w:val="auto"/>
                <w:szCs w:val="24"/>
              </w:rPr>
              <w:t>Methodology</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_Toc224846303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11</w:t>
            </w:r>
            <w:r w:rsidRPr="00E436CF">
              <w:rPr>
                <w:rFonts w:ascii="Times New Roman" w:hAnsi="Times New Roman" w:cs="Times New Roman"/>
                <w:noProof/>
                <w:webHidden/>
                <w:szCs w:val="24"/>
              </w:rPr>
              <w:fldChar w:fldCharType="end"/>
            </w:r>
          </w:hyperlink>
        </w:p>
        <w:p w14:paraId="1C79C1FB" w14:textId="165DE56E"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4" w:history="1">
            <w:r w:rsidRPr="00E436CF">
              <w:rPr>
                <w:rStyle w:val="Hyperlink"/>
                <w:rFonts w:ascii="Times New Roman" w:hAnsi="Times New Roman" w:cs="Times New Roman"/>
                <w:noProof/>
                <w:color w:val="auto"/>
                <w:szCs w:val="24"/>
              </w:rPr>
              <w:t>Findings</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_Toc224846304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13</w:t>
            </w:r>
            <w:r w:rsidRPr="00E436CF">
              <w:rPr>
                <w:rFonts w:ascii="Times New Roman" w:hAnsi="Times New Roman" w:cs="Times New Roman"/>
                <w:noProof/>
                <w:webHidden/>
                <w:szCs w:val="24"/>
              </w:rPr>
              <w:fldChar w:fldCharType="end"/>
            </w:r>
          </w:hyperlink>
        </w:p>
        <w:p w14:paraId="06136C51" w14:textId="0A1630D9"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5" w:history="1">
            <w:r w:rsidRPr="00E436CF">
              <w:rPr>
                <w:rStyle w:val="Hyperlink"/>
                <w:rFonts w:ascii="Times New Roman" w:hAnsi="Times New Roman" w:cs="Times New Roman"/>
                <w:noProof/>
                <w:color w:val="auto"/>
                <w:szCs w:val="24"/>
              </w:rPr>
              <w:t>Discussion</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_Toc224846305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16</w:t>
            </w:r>
            <w:r w:rsidRPr="00E436CF">
              <w:rPr>
                <w:rFonts w:ascii="Times New Roman" w:hAnsi="Times New Roman" w:cs="Times New Roman"/>
                <w:noProof/>
                <w:webHidden/>
                <w:szCs w:val="24"/>
              </w:rPr>
              <w:fldChar w:fldCharType="end"/>
            </w:r>
          </w:hyperlink>
        </w:p>
        <w:p w14:paraId="322F0065" w14:textId="509A2EE0"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6" w:history="1">
            <w:r w:rsidRPr="00E436CF">
              <w:rPr>
                <w:rStyle w:val="Hyperlink"/>
                <w:rFonts w:ascii="Times New Roman" w:hAnsi="Times New Roman" w:cs="Times New Roman"/>
                <w:noProof/>
                <w:color w:val="auto"/>
                <w:szCs w:val="24"/>
              </w:rPr>
              <w:t>Conclusion</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_Toc224846306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20</w:t>
            </w:r>
            <w:r w:rsidRPr="00E436CF">
              <w:rPr>
                <w:rFonts w:ascii="Times New Roman" w:hAnsi="Times New Roman" w:cs="Times New Roman"/>
                <w:noProof/>
                <w:webHidden/>
                <w:szCs w:val="24"/>
              </w:rPr>
              <w:fldChar w:fldCharType="end"/>
            </w:r>
          </w:hyperlink>
        </w:p>
        <w:p w14:paraId="502EF988" w14:textId="4ECC61A9" w:rsidR="00CC67E8" w:rsidRPr="00E436CF" w:rsidRDefault="00CC67E8" w:rsidP="00B71AAA">
          <w:pPr>
            <w:pStyle w:val="TOC2"/>
            <w:tabs>
              <w:tab w:val="right" w:leader="dot" w:pos="9350"/>
            </w:tabs>
            <w:spacing w:line="480" w:lineRule="auto"/>
            <w:rPr>
              <w:rFonts w:ascii="Times New Roman" w:hAnsi="Times New Roman" w:cs="Times New Roman"/>
              <w:noProof/>
              <w:szCs w:val="24"/>
            </w:rPr>
          </w:pPr>
          <w:hyperlink w:anchor="_Toc224846307" w:history="1">
            <w:r w:rsidRPr="00E436CF">
              <w:rPr>
                <w:rStyle w:val="Hyperlink"/>
                <w:rFonts w:ascii="Times New Roman" w:hAnsi="Times New Roman" w:cs="Times New Roman"/>
                <w:noProof/>
                <w:color w:val="auto"/>
                <w:szCs w:val="24"/>
              </w:rPr>
              <w:t>References</w:t>
            </w:r>
            <w:r w:rsidRPr="00E436CF">
              <w:rPr>
                <w:rFonts w:ascii="Times New Roman" w:hAnsi="Times New Roman" w:cs="Times New Roman"/>
                <w:noProof/>
                <w:webHidden/>
                <w:szCs w:val="24"/>
              </w:rPr>
              <w:tab/>
            </w:r>
            <w:r w:rsidRPr="00E436CF">
              <w:rPr>
                <w:rFonts w:ascii="Times New Roman" w:hAnsi="Times New Roman" w:cs="Times New Roman"/>
                <w:noProof/>
                <w:webHidden/>
                <w:szCs w:val="24"/>
              </w:rPr>
              <w:fldChar w:fldCharType="begin"/>
            </w:r>
            <w:r w:rsidRPr="00E436CF">
              <w:rPr>
                <w:rFonts w:ascii="Times New Roman" w:hAnsi="Times New Roman" w:cs="Times New Roman"/>
                <w:noProof/>
                <w:webHidden/>
                <w:szCs w:val="24"/>
              </w:rPr>
              <w:instrText xml:space="preserve"> PAGEREF _Toc224846307 \h </w:instrText>
            </w:r>
            <w:r w:rsidRPr="00E436CF">
              <w:rPr>
                <w:rFonts w:ascii="Times New Roman" w:hAnsi="Times New Roman" w:cs="Times New Roman"/>
                <w:noProof/>
                <w:webHidden/>
                <w:szCs w:val="24"/>
              </w:rPr>
            </w:r>
            <w:r w:rsidRPr="00E436CF">
              <w:rPr>
                <w:rFonts w:ascii="Times New Roman" w:hAnsi="Times New Roman" w:cs="Times New Roman"/>
                <w:noProof/>
                <w:webHidden/>
                <w:szCs w:val="24"/>
              </w:rPr>
              <w:fldChar w:fldCharType="separate"/>
            </w:r>
            <w:r w:rsidRPr="00E436CF">
              <w:rPr>
                <w:rFonts w:ascii="Times New Roman" w:hAnsi="Times New Roman" w:cs="Times New Roman"/>
                <w:noProof/>
                <w:webHidden/>
                <w:szCs w:val="24"/>
              </w:rPr>
              <w:t>22</w:t>
            </w:r>
            <w:r w:rsidRPr="00E436CF">
              <w:rPr>
                <w:rFonts w:ascii="Times New Roman" w:hAnsi="Times New Roman" w:cs="Times New Roman"/>
                <w:noProof/>
                <w:webHidden/>
                <w:szCs w:val="24"/>
              </w:rPr>
              <w:fldChar w:fldCharType="end"/>
            </w:r>
          </w:hyperlink>
        </w:p>
        <w:p w14:paraId="32BE55C2" w14:textId="11CB64C4" w:rsidR="00CC67E8" w:rsidRPr="00E436CF" w:rsidRDefault="00CC67E8" w:rsidP="00B71AAA">
          <w:pPr>
            <w:spacing w:line="480" w:lineRule="auto"/>
            <w:rPr>
              <w:rFonts w:ascii="Times New Roman" w:hAnsi="Times New Roman" w:cs="Times New Roman"/>
              <w:szCs w:val="24"/>
            </w:rPr>
          </w:pPr>
          <w:r w:rsidRPr="00E436CF">
            <w:rPr>
              <w:rFonts w:ascii="Times New Roman" w:hAnsi="Times New Roman" w:cs="Times New Roman"/>
              <w:b/>
              <w:bCs/>
              <w:noProof/>
              <w:szCs w:val="24"/>
            </w:rPr>
            <w:fldChar w:fldCharType="end"/>
          </w:r>
        </w:p>
      </w:sdtContent>
    </w:sdt>
    <w:p w14:paraId="564A99E8" w14:textId="77777777" w:rsidR="00E4472F" w:rsidRPr="00E436CF" w:rsidRDefault="00E4472F" w:rsidP="00B71AAA">
      <w:pPr>
        <w:spacing w:line="480" w:lineRule="auto"/>
        <w:rPr>
          <w:rFonts w:ascii="Times New Roman" w:hAnsi="Times New Roman" w:cs="Times New Roman"/>
          <w:b/>
          <w:bCs/>
          <w:szCs w:val="24"/>
        </w:rPr>
      </w:pPr>
    </w:p>
    <w:p w14:paraId="0A867957" w14:textId="77777777" w:rsidR="00E4472F" w:rsidRPr="00E436CF" w:rsidRDefault="00E4472F" w:rsidP="00B71AAA">
      <w:pPr>
        <w:spacing w:line="480" w:lineRule="auto"/>
        <w:rPr>
          <w:rFonts w:ascii="Times New Roman" w:hAnsi="Times New Roman" w:cs="Times New Roman"/>
          <w:b/>
          <w:bCs/>
          <w:szCs w:val="24"/>
        </w:rPr>
      </w:pPr>
    </w:p>
    <w:p w14:paraId="15031C97" w14:textId="77777777" w:rsidR="00E4472F" w:rsidRPr="00E436CF" w:rsidRDefault="00E4472F" w:rsidP="00B71AAA">
      <w:pPr>
        <w:spacing w:line="480" w:lineRule="auto"/>
        <w:rPr>
          <w:rFonts w:ascii="Times New Roman" w:hAnsi="Times New Roman" w:cs="Times New Roman"/>
          <w:b/>
          <w:bCs/>
          <w:szCs w:val="24"/>
        </w:rPr>
      </w:pPr>
    </w:p>
    <w:p w14:paraId="68470339" w14:textId="77777777" w:rsidR="00E4472F" w:rsidRPr="00E436CF" w:rsidRDefault="00E4472F" w:rsidP="00B71AAA">
      <w:pPr>
        <w:spacing w:line="480" w:lineRule="auto"/>
        <w:rPr>
          <w:rFonts w:ascii="Times New Roman" w:hAnsi="Times New Roman" w:cs="Times New Roman"/>
          <w:b/>
          <w:bCs/>
          <w:szCs w:val="24"/>
        </w:rPr>
      </w:pPr>
    </w:p>
    <w:p w14:paraId="2E7A1930" w14:textId="77777777" w:rsidR="00E4472F" w:rsidRPr="00E436CF" w:rsidRDefault="00E4472F" w:rsidP="00B71AAA">
      <w:pPr>
        <w:spacing w:line="480" w:lineRule="auto"/>
        <w:rPr>
          <w:rFonts w:ascii="Times New Roman" w:hAnsi="Times New Roman" w:cs="Times New Roman"/>
          <w:b/>
          <w:bCs/>
          <w:szCs w:val="24"/>
        </w:rPr>
      </w:pPr>
    </w:p>
    <w:p w14:paraId="33A4BD5B" w14:textId="77777777" w:rsidR="00E4472F" w:rsidRPr="00E436CF" w:rsidRDefault="00E4472F" w:rsidP="00B71AAA">
      <w:pPr>
        <w:spacing w:line="480" w:lineRule="auto"/>
        <w:rPr>
          <w:rFonts w:ascii="Times New Roman" w:hAnsi="Times New Roman" w:cs="Times New Roman"/>
          <w:b/>
          <w:bCs/>
          <w:szCs w:val="24"/>
        </w:rPr>
      </w:pPr>
    </w:p>
    <w:p w14:paraId="0E74389F" w14:textId="77777777" w:rsidR="00E4472F" w:rsidRPr="00E436CF" w:rsidRDefault="00E4472F" w:rsidP="00B71AAA">
      <w:pPr>
        <w:spacing w:line="480" w:lineRule="auto"/>
        <w:rPr>
          <w:rFonts w:ascii="Times New Roman" w:hAnsi="Times New Roman" w:cs="Times New Roman"/>
          <w:b/>
          <w:bCs/>
          <w:szCs w:val="24"/>
        </w:rPr>
      </w:pPr>
    </w:p>
    <w:p w14:paraId="65F5C48A" w14:textId="77777777" w:rsidR="00E4472F" w:rsidRPr="00E436CF" w:rsidRDefault="00E4472F" w:rsidP="00B71AAA">
      <w:pPr>
        <w:spacing w:line="480" w:lineRule="auto"/>
        <w:rPr>
          <w:rFonts w:ascii="Times New Roman" w:hAnsi="Times New Roman" w:cs="Times New Roman"/>
          <w:b/>
          <w:bCs/>
          <w:szCs w:val="24"/>
        </w:rPr>
      </w:pPr>
    </w:p>
    <w:p w14:paraId="7A144AAB" w14:textId="77777777" w:rsidR="00E436CF" w:rsidRPr="00AC4E79" w:rsidRDefault="00E436CF" w:rsidP="00E436CF">
      <w:pPr>
        <w:spacing w:line="480" w:lineRule="auto"/>
        <w:rPr>
          <w:rFonts w:ascii="Times New Roman" w:eastAsiaTheme="majorEastAsia" w:hAnsi="Times New Roman" w:cs="Times New Roman"/>
          <w:b/>
          <w:bCs/>
          <w:szCs w:val="24"/>
        </w:rPr>
      </w:pPr>
      <w:r w:rsidRPr="00AC4E79">
        <w:rPr>
          <w:rFonts w:ascii="Times New Roman" w:eastAsiaTheme="majorEastAsia" w:hAnsi="Times New Roman" w:cs="Times New Roman"/>
          <w:b/>
          <w:bCs/>
          <w:szCs w:val="24"/>
        </w:rPr>
        <w:lastRenderedPageBreak/>
        <w:t>Introduction</w:t>
      </w:r>
    </w:p>
    <w:p w14:paraId="0F0EBEBE" w14:textId="77777777" w:rsidR="00EE4BE5" w:rsidRPr="00EE4BE5" w:rsidRDefault="00EE4BE5" w:rsidP="00EE4BE5">
      <w:pPr>
        <w:pStyle w:val="Heading2"/>
        <w:spacing w:line="480" w:lineRule="auto"/>
        <w:rPr>
          <w:rFonts w:ascii="Times New Roman" w:hAnsi="Times New Roman" w:cs="Times New Roman"/>
          <w:color w:val="auto"/>
          <w:sz w:val="24"/>
          <w:szCs w:val="24"/>
        </w:rPr>
      </w:pPr>
      <w:bookmarkStart w:id="1" w:name="_Toc224846307"/>
      <w:r w:rsidRPr="00EE4BE5">
        <w:rPr>
          <w:rFonts w:ascii="Times New Roman" w:hAnsi="Times New Roman" w:cs="Times New Roman"/>
          <w:color w:val="auto"/>
          <w:sz w:val="24"/>
          <w:szCs w:val="24"/>
        </w:rPr>
        <w:lastRenderedPageBreak/>
        <w:t xml:space="preserve">One of the industries that are thriving in the world is tourism business, and it contributes to the significant part of the economic growth, employment, and cultural relationship. However, the growth in the number of tourism activities has also contributed to the growth in number of accidents and legal battles and presented some key questions </w:t>
      </w:r>
      <w:r w:rsidRPr="00EE4BE5">
        <w:rPr>
          <w:rFonts w:ascii="Times New Roman" w:hAnsi="Times New Roman" w:cs="Times New Roman"/>
          <w:color w:val="auto"/>
          <w:sz w:val="24"/>
          <w:szCs w:val="24"/>
          <w:rtl/>
          <w:lang w:bidi="ar-SA"/>
        </w:rPr>
        <w:t>بشأن</w:t>
      </w:r>
      <w:r w:rsidRPr="00EE4BE5">
        <w:rPr>
          <w:rFonts w:ascii="Times New Roman" w:hAnsi="Times New Roman" w:cs="Times New Roman"/>
          <w:color w:val="auto"/>
          <w:sz w:val="24"/>
          <w:szCs w:val="24"/>
        </w:rPr>
        <w:t xml:space="preserve"> the liability and risk management. Tourism-related accidents can occur in various contexts like transport, accommodation, recreation and guided tours, which typically result in individual injuries, damage to property or even death (Page, 2019).</w:t>
      </w:r>
    </w:p>
    <w:p w14:paraId="43B831AD"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The concept of negligence or a failure by a business to exercise reasonable care is the legally established principle of liabilities in tourism and therefore a cause of harm or injury to the customers. The duty of care doctrine provides that the tourism operators </w:t>
      </w:r>
      <w:proofErr w:type="gramStart"/>
      <w:r w:rsidRPr="00EE4BE5">
        <w:rPr>
          <w:rFonts w:ascii="Times New Roman" w:hAnsi="Times New Roman" w:cs="Times New Roman"/>
          <w:color w:val="auto"/>
          <w:sz w:val="24"/>
          <w:szCs w:val="24"/>
        </w:rPr>
        <w:t>have to</w:t>
      </w:r>
      <w:proofErr w:type="gramEnd"/>
      <w:r w:rsidRPr="00EE4BE5">
        <w:rPr>
          <w:rFonts w:ascii="Times New Roman" w:hAnsi="Times New Roman" w:cs="Times New Roman"/>
          <w:color w:val="auto"/>
          <w:sz w:val="24"/>
          <w:szCs w:val="24"/>
        </w:rPr>
        <w:t xml:space="preserve"> ensure that they do all they can to ensure the safety of their clients (Holloway and Humphreys, 2019). The courts tend to establish whether a business has acted within the standard of care expected of it, whether by its policies, procedures and compliance with safety regulations. The failure to adhere to these standards can result in lawsuits and large financial penalties (Dickinson et al., 2017).</w:t>
      </w:r>
    </w:p>
    <w:p w14:paraId="0C568B99"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The liability in the tourism is also intricate as the industry is an international one. Cross border travels are linked to different legal jurisdictions where each has its regulatory system. The liability rules in the international conventions, of aviation and maritime transport are at least somewhat standardized, though there are still significant differences at the national level (Shaw and Williams, 2004). This is a problem to the tourists seeking the legal redress or businesses seeking to comply with different legal demands.</w:t>
      </w:r>
    </w:p>
    <w:p w14:paraId="6F362693"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Risk management has therefore played a significant role in tourism activity. Risk management involves identification of the potential hazards, risk assessment and risk reduction to prevent any case of accident or lessen the impact of the same. According to Evans et al. (2020), proactive risks management steps may contain the threat of occurrence, as well as raise the level of customer trust and image of the organization. Training of personnel and risk audits, emergency response plans, and general insurance covers are some of the common risk containment strategies.</w:t>
      </w:r>
    </w:p>
    <w:p w14:paraId="0B72C5E0"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Legal compliance is also the most important element of risk management in tourism. The diversity of rules that can be applied to businesses is rather broad since it involves health and safety rules, licensing policies and consumer protection laws. Compliance with these regulations would reduce the legal liability and ensure that the companies operate within the accepted legal frameworks (Hall, 2019). Additionally, there are terms and conditions in business and customer contractual agreements that limit liability, though such an agreement must be reasonable and enforceable in the current legislations (McKercher and Prideaux, 2014).</w:t>
      </w:r>
    </w:p>
    <w:p w14:paraId="4D1DC837"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In addition, the increasing complexity of the tourism operations, as in case of adventure tourism and ecotourism has led to emergence of new risks and legal problems. In that situation, the danger is typically greater, and the companies are forced to implement stricter safety norms and provide the clients with the precise information about the potential risks </w:t>
      </w:r>
      <w:r w:rsidRPr="00EE4BE5">
        <w:rPr>
          <w:rFonts w:ascii="Times New Roman" w:hAnsi="Times New Roman" w:cs="Times New Roman"/>
          <w:color w:val="auto"/>
          <w:sz w:val="24"/>
          <w:szCs w:val="24"/>
          <w:rtl/>
          <w:lang w:bidi="ar-SA"/>
        </w:rPr>
        <w:t>و اي</w:t>
      </w:r>
      <w:r w:rsidRPr="00EE4BE5">
        <w:rPr>
          <w:rFonts w:ascii="Times New Roman" w:hAnsi="Times New Roman" w:cs="Times New Roman"/>
          <w:color w:val="auto"/>
          <w:sz w:val="24"/>
          <w:szCs w:val="24"/>
        </w:rPr>
        <w:t xml:space="preserve"> (</w:t>
      </w:r>
      <w:proofErr w:type="spellStart"/>
      <w:r w:rsidRPr="00EE4BE5">
        <w:rPr>
          <w:rFonts w:ascii="Times New Roman" w:hAnsi="Times New Roman" w:cs="Times New Roman"/>
          <w:color w:val="auto"/>
          <w:sz w:val="24"/>
          <w:szCs w:val="24"/>
        </w:rPr>
        <w:t>Gössling</w:t>
      </w:r>
      <w:proofErr w:type="spellEnd"/>
      <w:r w:rsidRPr="00EE4BE5">
        <w:rPr>
          <w:rFonts w:ascii="Times New Roman" w:hAnsi="Times New Roman" w:cs="Times New Roman"/>
          <w:color w:val="auto"/>
          <w:sz w:val="24"/>
          <w:szCs w:val="24"/>
        </w:rPr>
        <w:t xml:space="preserve"> et al., 2020). Information and risk mismanagement to the customers may lead to loss of legalities and loss of reputation.</w:t>
      </w:r>
    </w:p>
    <w:p w14:paraId="0A96B568"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Overall, tourism liability and risk management contain notable interconnections; the companies will have to question the legal aspects and work efficiencies. The importance of introducing the full-fledged risk management and the need of legal adherence will continue to increase as the industry progresses. This report attempts to comment critically on these issues and provide an opinion on how tourism companies can mitigate the risks and avoid lawsuits related to liability.</w:t>
      </w:r>
    </w:p>
    <w:p w14:paraId="52BA1EF0"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Literature Review</w:t>
      </w:r>
    </w:p>
    <w:p w14:paraId="4941B3F4" w14:textId="77777777" w:rsidR="00EE4BE5" w:rsidRPr="00EE4BE5" w:rsidRDefault="00EE4BE5" w:rsidP="00EE4BE5">
      <w:pPr>
        <w:pStyle w:val="Heading2"/>
        <w:spacing w:line="480" w:lineRule="auto"/>
        <w:rPr>
          <w:rFonts w:ascii="Times New Roman" w:hAnsi="Times New Roman" w:cs="Times New Roman"/>
          <w:color w:val="auto"/>
          <w:sz w:val="24"/>
          <w:szCs w:val="24"/>
        </w:rPr>
      </w:pPr>
      <w:proofErr w:type="gramStart"/>
      <w:r w:rsidRPr="00EE4BE5">
        <w:rPr>
          <w:rFonts w:ascii="Times New Roman" w:hAnsi="Times New Roman" w:cs="Times New Roman"/>
          <w:color w:val="auto"/>
          <w:sz w:val="24"/>
          <w:szCs w:val="24"/>
        </w:rPr>
        <w:t>As a consequence of</w:t>
      </w:r>
      <w:proofErr w:type="gramEnd"/>
      <w:r w:rsidRPr="00EE4BE5">
        <w:rPr>
          <w:rFonts w:ascii="Times New Roman" w:hAnsi="Times New Roman" w:cs="Times New Roman"/>
          <w:color w:val="auto"/>
          <w:sz w:val="24"/>
          <w:szCs w:val="24"/>
        </w:rPr>
        <w:t xml:space="preserve"> the increasing complexity and globalisation of tourism, the topic of tourism liability and risk management has been put at the centre stage of tourism law and policy. The literature emphasizes that the accidents related to tourism are a common effect of negligence, inapplicable safety measures, or failure to comply with the legal demand and liability is one of the main concerns of the tourism businesses (Page, 2019; Holloway and Humphreys, 2019). As a result, scholars have studied in large numbers the legal principles, which are involved in the problem of liability including the duty of care, negligence, and contractual liability.</w:t>
      </w:r>
    </w:p>
    <w:p w14:paraId="78A17E84"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The issue of the principle of duty of care is vital when setting the liability in the tourism sector. Business firms have legal responsibility of seeing that they take reasonable precautions in ensuring that their customers remain safe. Failure to meet this could result in negligence respectively, one of the most common legal problems in tourism (Dickinson et al., 2017). According to Hall (2019), the courts will consider what the tourism operators have done in deciding on the liability to provide information that they have assumed the requisite responsibilities of safety and have disobeyed the industry regulations. This demonstrates that it must maintain the safety standards </w:t>
      </w:r>
      <w:proofErr w:type="gramStart"/>
      <w:r w:rsidRPr="00EE4BE5">
        <w:rPr>
          <w:rFonts w:ascii="Times New Roman" w:hAnsi="Times New Roman" w:cs="Times New Roman"/>
          <w:color w:val="auto"/>
          <w:sz w:val="24"/>
          <w:szCs w:val="24"/>
        </w:rPr>
        <w:t>and also</w:t>
      </w:r>
      <w:proofErr w:type="gramEnd"/>
      <w:r w:rsidRPr="00EE4BE5">
        <w:rPr>
          <w:rFonts w:ascii="Times New Roman" w:hAnsi="Times New Roman" w:cs="Times New Roman"/>
          <w:color w:val="auto"/>
          <w:sz w:val="24"/>
          <w:szCs w:val="24"/>
        </w:rPr>
        <w:t xml:space="preserve"> adhering to the norms of regulations.</w:t>
      </w:r>
    </w:p>
    <w:p w14:paraId="667F76DA"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The prevention of liability is also closely related to the risk management as it presupposes the identification of the potential hazardous situations and the relevant actions to avoid the risks. Evans et al. (2020) claimed that the notion that the effective risk management strategies result in lower risk of accidents, as well as the enhanced resilience of the organization and its reputation, is not merely a coincidence. Safety audit, employee training, emergency response plan and technology are some of these strategies. Besides, another critical component of the risk management process is the insurance coverage as it secures against liability claims (Holloway and Humphreys, 2019).</w:t>
      </w:r>
    </w:p>
    <w:p w14:paraId="42FF6E6C"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The other area that is elicited in the literature is the part played by international conventions in regulating the liability in tourism. These conventions as the Warsaw Convention and Montreal Convention give the rules of airline liability, which ensures that the passengers are compensated in case of accidents or delays (Shaw and Williams, 2004). However, the application of these conventions varies in various jurisdictions, which is a problem to tourists and other businesses involved with the cross-border travel. Here, it is important to harmonize the laws </w:t>
      </w:r>
      <w:proofErr w:type="gramStart"/>
      <w:r w:rsidRPr="00EE4BE5">
        <w:rPr>
          <w:rFonts w:ascii="Times New Roman" w:hAnsi="Times New Roman" w:cs="Times New Roman"/>
          <w:color w:val="auto"/>
          <w:sz w:val="24"/>
          <w:szCs w:val="24"/>
        </w:rPr>
        <w:t>in order to</w:t>
      </w:r>
      <w:proofErr w:type="gramEnd"/>
      <w:r w:rsidRPr="00EE4BE5">
        <w:rPr>
          <w:rFonts w:ascii="Times New Roman" w:hAnsi="Times New Roman" w:cs="Times New Roman"/>
          <w:color w:val="auto"/>
          <w:sz w:val="24"/>
          <w:szCs w:val="24"/>
        </w:rPr>
        <w:t xml:space="preserve"> achieve uniformity and justice.</w:t>
      </w:r>
    </w:p>
    <w:p w14:paraId="5C3C0E48"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Adventure tourism and high-risk activities have been the subject of interest of the literature due to the increased risks of liability. Certain threat is related to such sports as skiing, scuba diving or mountaineering, and the businesses must be more responsible concerning the safety and provide clear information to participants </w:t>
      </w:r>
      <w:r w:rsidRPr="00EE4BE5">
        <w:rPr>
          <w:rFonts w:ascii="Times New Roman" w:hAnsi="Times New Roman" w:cs="Times New Roman"/>
          <w:color w:val="auto"/>
          <w:sz w:val="24"/>
          <w:szCs w:val="24"/>
          <w:rtl/>
          <w:lang w:bidi="ar-SA"/>
        </w:rPr>
        <w:t>بشأن</w:t>
      </w:r>
      <w:r w:rsidRPr="00EE4BE5">
        <w:rPr>
          <w:rFonts w:ascii="Times New Roman" w:hAnsi="Times New Roman" w:cs="Times New Roman"/>
          <w:color w:val="auto"/>
          <w:sz w:val="24"/>
          <w:szCs w:val="24"/>
        </w:rPr>
        <w:t xml:space="preserve"> the potential threats (</w:t>
      </w:r>
      <w:proofErr w:type="spellStart"/>
      <w:r w:rsidRPr="00EE4BE5">
        <w:rPr>
          <w:rFonts w:ascii="Times New Roman" w:hAnsi="Times New Roman" w:cs="Times New Roman"/>
          <w:color w:val="auto"/>
          <w:sz w:val="24"/>
          <w:szCs w:val="24"/>
        </w:rPr>
        <w:t>Gössling</w:t>
      </w:r>
      <w:proofErr w:type="spellEnd"/>
      <w:r w:rsidRPr="00EE4BE5">
        <w:rPr>
          <w:rFonts w:ascii="Times New Roman" w:hAnsi="Times New Roman" w:cs="Times New Roman"/>
          <w:color w:val="auto"/>
          <w:sz w:val="24"/>
          <w:szCs w:val="24"/>
        </w:rPr>
        <w:t xml:space="preserve"> et al., 2020). Absence of appropriate information of the customers or risk management could result in litigation and image </w:t>
      </w:r>
      <w:proofErr w:type="spellStart"/>
      <w:r w:rsidRPr="00EE4BE5">
        <w:rPr>
          <w:rFonts w:ascii="Times New Roman" w:hAnsi="Times New Roman" w:cs="Times New Roman"/>
          <w:color w:val="auto"/>
          <w:sz w:val="24"/>
          <w:szCs w:val="24"/>
        </w:rPr>
        <w:t>defication</w:t>
      </w:r>
      <w:proofErr w:type="spellEnd"/>
      <w:r w:rsidRPr="00EE4BE5">
        <w:rPr>
          <w:rFonts w:ascii="Times New Roman" w:hAnsi="Times New Roman" w:cs="Times New Roman"/>
          <w:color w:val="auto"/>
          <w:sz w:val="24"/>
          <w:szCs w:val="24"/>
        </w:rPr>
        <w:t>.</w:t>
      </w:r>
    </w:p>
    <w:p w14:paraId="06FCD353"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 xml:space="preserve">Contractual agreements are another problem of importance in tourism liability. The tourism companies are left out with most of them capped on terms and conditions where they include disclaimers and waivers to restrict their own liability. Such clauses can only be enforced though depending on their fairness and whether they do not violate consumer protection laws (McKercher and Prideaux, 2014). The denial of liability waivers (by court) could be due to its unjustness or </w:t>
      </w:r>
      <w:proofErr w:type="gramStart"/>
      <w:r w:rsidRPr="00EE4BE5">
        <w:rPr>
          <w:rFonts w:ascii="Times New Roman" w:hAnsi="Times New Roman" w:cs="Times New Roman"/>
          <w:color w:val="auto"/>
          <w:sz w:val="24"/>
          <w:szCs w:val="24"/>
        </w:rPr>
        <w:t>due to the fact that</w:t>
      </w:r>
      <w:proofErr w:type="gramEnd"/>
      <w:r w:rsidRPr="00EE4BE5">
        <w:rPr>
          <w:rFonts w:ascii="Times New Roman" w:hAnsi="Times New Roman" w:cs="Times New Roman"/>
          <w:color w:val="auto"/>
          <w:sz w:val="24"/>
          <w:szCs w:val="24"/>
        </w:rPr>
        <w:t xml:space="preserve"> the business firm has breached its duty of care.</w:t>
      </w:r>
    </w:p>
    <w:p w14:paraId="2C43D199"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Moreover, the introduction of online booking systems and online platforms has also introduced new difficulties in tourism liability. The online travel agencies and sharing economy, such as Airbnb, are structured in </w:t>
      </w:r>
      <w:proofErr w:type="gramStart"/>
      <w:r w:rsidRPr="00EE4BE5">
        <w:rPr>
          <w:rFonts w:ascii="Times New Roman" w:hAnsi="Times New Roman" w:cs="Times New Roman"/>
          <w:color w:val="auto"/>
          <w:sz w:val="24"/>
          <w:szCs w:val="24"/>
        </w:rPr>
        <w:t>a number of</w:t>
      </w:r>
      <w:proofErr w:type="gramEnd"/>
      <w:r w:rsidRPr="00EE4BE5">
        <w:rPr>
          <w:rFonts w:ascii="Times New Roman" w:hAnsi="Times New Roman" w:cs="Times New Roman"/>
          <w:color w:val="auto"/>
          <w:sz w:val="24"/>
          <w:szCs w:val="24"/>
        </w:rPr>
        <w:t xml:space="preserve"> jurisdictions, and this raises the question of </w:t>
      </w:r>
      <w:r w:rsidRPr="00EE4BE5">
        <w:rPr>
          <w:rFonts w:ascii="Times New Roman" w:hAnsi="Times New Roman" w:cs="Times New Roman"/>
          <w:color w:val="auto"/>
          <w:sz w:val="24"/>
          <w:szCs w:val="24"/>
          <w:rtl/>
          <w:lang w:bidi="ar-SA"/>
        </w:rPr>
        <w:t>بشأن</w:t>
      </w:r>
      <w:r w:rsidRPr="00EE4BE5">
        <w:rPr>
          <w:rFonts w:ascii="Times New Roman" w:hAnsi="Times New Roman" w:cs="Times New Roman"/>
          <w:color w:val="auto"/>
          <w:sz w:val="24"/>
          <w:szCs w:val="24"/>
        </w:rPr>
        <w:t xml:space="preserve"> responsible and liable in the case of accidents, or in the case of service failure (Xiang et al., 2017). This has necessitated calls of new regulations to address such emerging problems.</w:t>
      </w:r>
    </w:p>
    <w:p w14:paraId="40CCA822"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Ethical practices and corporate governance also play a significant role in addressing tourism liability. Properly established systems of governance will make sure that the companies comply with the legal requirements, as well as pay attention to customer protection. Without transparency and accountability, there will be no trust and the reduction of the threat of legal conflicts, as Hall (2019) points out. This is more so in an industry where customer experience and safety are closely related.</w:t>
      </w:r>
    </w:p>
    <w:p w14:paraId="065AFA1F"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Generally, there is </w:t>
      </w:r>
      <w:proofErr w:type="gramStart"/>
      <w:r w:rsidRPr="00EE4BE5">
        <w:rPr>
          <w:rFonts w:ascii="Times New Roman" w:hAnsi="Times New Roman" w:cs="Times New Roman"/>
          <w:color w:val="auto"/>
          <w:sz w:val="24"/>
          <w:szCs w:val="24"/>
        </w:rPr>
        <w:t>a majority of</w:t>
      </w:r>
      <w:proofErr w:type="gramEnd"/>
      <w:r w:rsidRPr="00EE4BE5">
        <w:rPr>
          <w:rFonts w:ascii="Times New Roman" w:hAnsi="Times New Roman" w:cs="Times New Roman"/>
          <w:color w:val="auto"/>
          <w:sz w:val="24"/>
          <w:szCs w:val="24"/>
        </w:rPr>
        <w:t xml:space="preserve"> literature that would suggest that tourism liability is a multidimensional and multifaceted phenomenon, which requires an integration of legal compliance, risk management and ethical practices. As much as the international conventions are a good means of controlling the liability, its effectiveness depends on the </w:t>
      </w:r>
      <w:proofErr w:type="gramStart"/>
      <w:r w:rsidRPr="00EE4BE5">
        <w:rPr>
          <w:rFonts w:ascii="Times New Roman" w:hAnsi="Times New Roman" w:cs="Times New Roman"/>
          <w:color w:val="auto"/>
          <w:sz w:val="24"/>
          <w:szCs w:val="24"/>
        </w:rPr>
        <w:t>manner in which</w:t>
      </w:r>
      <w:proofErr w:type="gramEnd"/>
      <w:r w:rsidRPr="00EE4BE5">
        <w:rPr>
          <w:rFonts w:ascii="Times New Roman" w:hAnsi="Times New Roman" w:cs="Times New Roman"/>
          <w:color w:val="auto"/>
          <w:sz w:val="24"/>
          <w:szCs w:val="24"/>
        </w:rPr>
        <w:t xml:space="preserve"> it is applied and executed in the national level. As the tourism develops, the legal framework must be modified in accordance with the new challenges and threats.</w:t>
      </w:r>
    </w:p>
    <w:p w14:paraId="6B3A1B9A" w14:textId="77777777" w:rsidR="00EE4BE5" w:rsidRPr="00EE4BE5" w:rsidRDefault="00EE4BE5" w:rsidP="00EE4BE5">
      <w:pPr>
        <w:pStyle w:val="Heading2"/>
        <w:spacing w:line="480" w:lineRule="auto"/>
        <w:rPr>
          <w:rFonts w:ascii="Times New Roman" w:hAnsi="Times New Roman" w:cs="Times New Roman"/>
          <w:color w:val="auto"/>
          <w:sz w:val="24"/>
          <w:szCs w:val="24"/>
        </w:rPr>
      </w:pPr>
    </w:p>
    <w:p w14:paraId="2F41C075" w14:textId="77777777" w:rsidR="00EE4BE5" w:rsidRPr="00EE4BE5" w:rsidRDefault="00EE4BE5" w:rsidP="00EE4BE5">
      <w:pPr>
        <w:pStyle w:val="Heading2"/>
        <w:spacing w:line="480" w:lineRule="auto"/>
        <w:rPr>
          <w:rFonts w:ascii="Times New Roman" w:hAnsi="Times New Roman" w:cs="Times New Roman"/>
          <w:color w:val="auto"/>
          <w:sz w:val="24"/>
          <w:szCs w:val="24"/>
        </w:rPr>
      </w:pPr>
    </w:p>
    <w:p w14:paraId="0881165C" w14:textId="77777777" w:rsidR="00EE4BE5" w:rsidRPr="00EE4BE5" w:rsidRDefault="00EE4BE5" w:rsidP="00EE4BE5">
      <w:pPr>
        <w:pStyle w:val="Heading2"/>
        <w:spacing w:line="480" w:lineRule="auto"/>
        <w:rPr>
          <w:rFonts w:ascii="Times New Roman" w:hAnsi="Times New Roman" w:cs="Times New Roman"/>
          <w:color w:val="auto"/>
          <w:sz w:val="24"/>
          <w:szCs w:val="24"/>
        </w:rPr>
      </w:pPr>
    </w:p>
    <w:p w14:paraId="5B437055"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Methodology</w:t>
      </w:r>
    </w:p>
    <w:p w14:paraId="45394D76"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The researcher in this study has decided to use the qualitative research method since the research intends to address the concept of tourism liability and risk management in legal context. The rationale underpinning the study is that it is carried out </w:t>
      </w:r>
      <w:proofErr w:type="gramStart"/>
      <w:r w:rsidRPr="00EE4BE5">
        <w:rPr>
          <w:rFonts w:ascii="Times New Roman" w:hAnsi="Times New Roman" w:cs="Times New Roman"/>
          <w:color w:val="auto"/>
          <w:sz w:val="24"/>
          <w:szCs w:val="24"/>
        </w:rPr>
        <w:t>as a result of</w:t>
      </w:r>
      <w:proofErr w:type="gramEnd"/>
      <w:r w:rsidRPr="00EE4BE5">
        <w:rPr>
          <w:rFonts w:ascii="Times New Roman" w:hAnsi="Times New Roman" w:cs="Times New Roman"/>
          <w:color w:val="auto"/>
          <w:sz w:val="24"/>
          <w:szCs w:val="24"/>
        </w:rPr>
        <w:t xml:space="preserve"> the systematic review of the secondary sources, which include the scholarly journals, the existence of the law, then textbooks and reports of the international organizations. The approach is appropriate since the study will focus on </w:t>
      </w:r>
      <w:proofErr w:type="spellStart"/>
      <w:r w:rsidRPr="00EE4BE5">
        <w:rPr>
          <w:rFonts w:ascii="Times New Roman" w:hAnsi="Times New Roman" w:cs="Times New Roman"/>
          <w:color w:val="auto"/>
          <w:sz w:val="24"/>
          <w:szCs w:val="24"/>
        </w:rPr>
        <w:t>analyzing</w:t>
      </w:r>
      <w:proofErr w:type="spellEnd"/>
      <w:r w:rsidRPr="00EE4BE5">
        <w:rPr>
          <w:rFonts w:ascii="Times New Roman" w:hAnsi="Times New Roman" w:cs="Times New Roman"/>
          <w:color w:val="auto"/>
          <w:sz w:val="24"/>
          <w:szCs w:val="24"/>
        </w:rPr>
        <w:t xml:space="preserve"> the legal principles, legal systems, and practices rather than collecting empirical data of primary evidence.</w:t>
      </w:r>
    </w:p>
    <w:p w14:paraId="425D86E0"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The data collection was performed through the searching of the credible academic databases through Google Scholar, JSTOR and ScienceDirect. The keywords used in the search process were as </w:t>
      </w:r>
      <w:proofErr w:type="gramStart"/>
      <w:r w:rsidRPr="00EE4BE5">
        <w:rPr>
          <w:rFonts w:ascii="Times New Roman" w:hAnsi="Times New Roman" w:cs="Times New Roman"/>
          <w:color w:val="auto"/>
          <w:sz w:val="24"/>
          <w:szCs w:val="24"/>
        </w:rPr>
        <w:t>below;</w:t>
      </w:r>
      <w:proofErr w:type="gramEnd"/>
      <w:r w:rsidRPr="00EE4BE5">
        <w:rPr>
          <w:rFonts w:ascii="Times New Roman" w:hAnsi="Times New Roman" w:cs="Times New Roman"/>
          <w:color w:val="auto"/>
          <w:sz w:val="24"/>
          <w:szCs w:val="24"/>
        </w:rPr>
        <w:t xml:space="preserve"> tourism liability, risk management in tourism, duty of care, tourism law, and legal consequences of tourism accidents. Peer-reviewed articles or sources with a DOI reference were prioritized because it was necessary to ensure the credibility and academic rigor (Evans et al., 2020; Hall, 2019).</w:t>
      </w:r>
    </w:p>
    <w:p w14:paraId="190C2581"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A critical analysis framework was used to determine the correlations between the legal principles and the risk management practices. This involved research into the use of such concepts as negligence, duty of care and contractual liability in tourism cases. It also discusses the role of the international conventions and the domestic legislation in regulating the liability as they are in different jurisdictions where they are compared in terms of effectiveness (Shaw and Williams, 2004).</w:t>
      </w:r>
    </w:p>
    <w:p w14:paraId="02078F72"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The methodology has also used </w:t>
      </w:r>
      <w:proofErr w:type="gramStart"/>
      <w:r w:rsidRPr="00EE4BE5">
        <w:rPr>
          <w:rFonts w:ascii="Times New Roman" w:hAnsi="Times New Roman" w:cs="Times New Roman"/>
          <w:color w:val="auto"/>
          <w:sz w:val="24"/>
          <w:szCs w:val="24"/>
        </w:rPr>
        <w:t>case based</w:t>
      </w:r>
      <w:proofErr w:type="gramEnd"/>
      <w:r w:rsidRPr="00EE4BE5">
        <w:rPr>
          <w:rFonts w:ascii="Times New Roman" w:hAnsi="Times New Roman" w:cs="Times New Roman"/>
          <w:color w:val="auto"/>
          <w:sz w:val="24"/>
          <w:szCs w:val="24"/>
        </w:rPr>
        <w:t xml:space="preserve"> analysis to present real life examples of tourism liability and risk management. The paper exposes the uses of the law principle in practice by examining the cases of accidents, and other legal disputes surrounding tourism. This will enhance the applicability of the </w:t>
      </w:r>
      <w:proofErr w:type="gramStart"/>
      <w:r w:rsidRPr="00EE4BE5">
        <w:rPr>
          <w:rFonts w:ascii="Times New Roman" w:hAnsi="Times New Roman" w:cs="Times New Roman"/>
          <w:color w:val="auto"/>
          <w:sz w:val="24"/>
          <w:szCs w:val="24"/>
        </w:rPr>
        <w:t>study</w:t>
      </w:r>
      <w:proofErr w:type="gramEnd"/>
      <w:r w:rsidRPr="00EE4BE5">
        <w:rPr>
          <w:rFonts w:ascii="Times New Roman" w:hAnsi="Times New Roman" w:cs="Times New Roman"/>
          <w:color w:val="auto"/>
          <w:sz w:val="24"/>
          <w:szCs w:val="24"/>
        </w:rPr>
        <w:t xml:space="preserve"> and it will demonstrate the practical meaning of the theoretical concepts.</w:t>
      </w:r>
    </w:p>
    <w:p w14:paraId="7716CA20"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The triangulation of the study ensures that there </w:t>
      </w:r>
      <w:proofErr w:type="gramStart"/>
      <w:r w:rsidRPr="00EE4BE5">
        <w:rPr>
          <w:rFonts w:ascii="Times New Roman" w:hAnsi="Times New Roman" w:cs="Times New Roman"/>
          <w:color w:val="auto"/>
          <w:sz w:val="24"/>
          <w:szCs w:val="24"/>
        </w:rPr>
        <w:t>is</w:t>
      </w:r>
      <w:proofErr w:type="gramEnd"/>
      <w:r w:rsidRPr="00EE4BE5">
        <w:rPr>
          <w:rFonts w:ascii="Times New Roman" w:hAnsi="Times New Roman" w:cs="Times New Roman"/>
          <w:color w:val="auto"/>
          <w:sz w:val="24"/>
          <w:szCs w:val="24"/>
        </w:rPr>
        <w:t xml:space="preserve"> validity and reliability since, the data of different sources is employed to provide a comprehensive analysis. This reduces the degree of bias and ensures that the results are supported by diverse opinions. However, the use of secondary data has some drawbacks as there is no data about primary data collection and empirical research.</w:t>
      </w:r>
    </w:p>
    <w:p w14:paraId="405512EE"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Despite such limitations, the methodology provides a logical and procedural manner of the analysis of tourism liability and risk management. The fusion of the theoretical information with the practical cases creates the entire picture of how tourism business can minimize the risk and protect themselves against the litigations.</w:t>
      </w:r>
    </w:p>
    <w:p w14:paraId="1AC41532" w14:textId="77777777" w:rsidR="00EE4BE5" w:rsidRPr="00EE4BE5" w:rsidRDefault="00EE4BE5" w:rsidP="00EE4BE5">
      <w:pPr>
        <w:pStyle w:val="Heading2"/>
        <w:spacing w:line="480" w:lineRule="auto"/>
        <w:rPr>
          <w:rFonts w:ascii="Times New Roman" w:hAnsi="Times New Roman" w:cs="Times New Roman"/>
          <w:color w:val="auto"/>
          <w:sz w:val="24"/>
          <w:szCs w:val="24"/>
        </w:rPr>
      </w:pPr>
    </w:p>
    <w:p w14:paraId="6F6DE5BE"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Findings</w:t>
      </w:r>
    </w:p>
    <w:p w14:paraId="6613AE45"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It is the findings of this paper that postulates that the principle of law of duty of care, negligence and contractual obligations are the primary determinants of tourism liability. The liability suits can be filed where the tourism companies fail to provide safe environment to their clients. The reasonable security efforts undertaken by businesses in preventing harm are typically evaluated by the courts, including adherence to safety regulations or legal requirements (Hall, 2019; Holloway and Humphreys, 2019). This elicits the desperate desire to possess robust safety protocols and adherence measures.</w:t>
      </w:r>
    </w:p>
    <w:p w14:paraId="1C117DD6"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The most significant impact of carelessness is the fact that carelessness is the most prevalent premise of liability in the accidents that take place in the tourism setting. The situation occurs when the companies fail to identify the risks that could occur, provide reasonable warnings, or take adequate safety measures (Dickinson et al., 2017). In view of the example, accident in the hotels, in the transportation service or even recreational service is a common occurrence due to poor maintenance, lack of proper staff training or even lack of proper supervision. This demonstrates that the exposure to legal risks would be reduced with the assistance of effective risk management.</w:t>
      </w:r>
    </w:p>
    <w:p w14:paraId="66153C61"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The study also finds that the global conventions play a significant role in regulating the liability particularly in the aviation and shipping transportation industry. There are conventions like the Montreal Convention which standardize the terms of compensation in the case of injury or delays to passengers and provide certain uniformity in the jurisdiction (Shaw and Williams, 2004). The discrepancy of domestic laws can, however, be an issue in execution particularly on international issues.</w:t>
      </w:r>
    </w:p>
    <w:p w14:paraId="57BA3392"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Accident prevention and minimizing liability are deemed to be some of the most important tools, to which the risk management strategies are directed. The reduction of opportunities to appear in the lawsuit list will be achieved by the companies that actively use risk management measures, such as regular safety audits, employee training, and emergency response strategy (Evans et al., 2020). Furthermore, the other component of the risk management is insurance coverage that can bring financial stability in the case of the potential lawsuits and compensation lawsuits (Holloway and Humphreys, 2019).</w:t>
      </w:r>
    </w:p>
    <w:p w14:paraId="1D595C2E"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The second important finding is the increasing complexity of the adventure tourism and high-risk liability. The examples of the activities that involve the level of risks are skiing, diving, and trekking, and the businesses should take more robust safety measures and inform the participants (</w:t>
      </w:r>
      <w:proofErr w:type="spellStart"/>
      <w:r w:rsidRPr="00EE4BE5">
        <w:rPr>
          <w:rFonts w:ascii="Times New Roman" w:hAnsi="Times New Roman" w:cs="Times New Roman"/>
          <w:color w:val="auto"/>
          <w:sz w:val="24"/>
          <w:szCs w:val="24"/>
        </w:rPr>
        <w:t>Gössling</w:t>
      </w:r>
      <w:proofErr w:type="spellEnd"/>
      <w:r w:rsidRPr="00EE4BE5">
        <w:rPr>
          <w:rFonts w:ascii="Times New Roman" w:hAnsi="Times New Roman" w:cs="Times New Roman"/>
          <w:color w:val="auto"/>
          <w:sz w:val="24"/>
          <w:szCs w:val="24"/>
        </w:rPr>
        <w:t xml:space="preserve"> et al., 2020). Lack of communicating with the customers in the way it should </w:t>
      </w:r>
      <w:proofErr w:type="gramStart"/>
      <w:r w:rsidRPr="00EE4BE5">
        <w:rPr>
          <w:rFonts w:ascii="Times New Roman" w:hAnsi="Times New Roman" w:cs="Times New Roman"/>
          <w:color w:val="auto"/>
          <w:sz w:val="24"/>
          <w:szCs w:val="24"/>
        </w:rPr>
        <w:t>be</w:t>
      </w:r>
      <w:proofErr w:type="gramEnd"/>
      <w:r w:rsidRPr="00EE4BE5">
        <w:rPr>
          <w:rFonts w:ascii="Times New Roman" w:hAnsi="Times New Roman" w:cs="Times New Roman"/>
          <w:color w:val="auto"/>
          <w:sz w:val="24"/>
          <w:szCs w:val="24"/>
        </w:rPr>
        <w:t xml:space="preserve"> or lack of informed consent can have severe legal consequences.</w:t>
      </w:r>
    </w:p>
    <w:p w14:paraId="08321905"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The other issue that comes out in the paper is the aspect of the application of contractual agreements in addressing the issue of liability. Neglect of care is an issue which tourism businesses usually use their terms and conditions, like waivers and disclaimers to limit the liability. However, such provisions are not always binding particularly when they are viewed as unfair or the company has failed to </w:t>
      </w:r>
      <w:proofErr w:type="spellStart"/>
      <w:r w:rsidRPr="00EE4BE5">
        <w:rPr>
          <w:rFonts w:ascii="Times New Roman" w:hAnsi="Times New Roman" w:cs="Times New Roman"/>
          <w:color w:val="auto"/>
          <w:sz w:val="24"/>
          <w:szCs w:val="24"/>
        </w:rPr>
        <w:t>fulfill</w:t>
      </w:r>
      <w:proofErr w:type="spellEnd"/>
      <w:r w:rsidRPr="00EE4BE5">
        <w:rPr>
          <w:rFonts w:ascii="Times New Roman" w:hAnsi="Times New Roman" w:cs="Times New Roman"/>
          <w:color w:val="auto"/>
          <w:sz w:val="24"/>
          <w:szCs w:val="24"/>
        </w:rPr>
        <w:t xml:space="preserve"> its obligation of care (McKercher and Prideaux, 2014). This means that the operational practices must be extremely sturdy </w:t>
      </w:r>
      <w:proofErr w:type="gramStart"/>
      <w:r w:rsidRPr="00EE4BE5">
        <w:rPr>
          <w:rFonts w:ascii="Times New Roman" w:hAnsi="Times New Roman" w:cs="Times New Roman"/>
          <w:color w:val="auto"/>
          <w:sz w:val="24"/>
          <w:szCs w:val="24"/>
        </w:rPr>
        <w:t>so as to</w:t>
      </w:r>
      <w:proofErr w:type="gramEnd"/>
      <w:r w:rsidRPr="00EE4BE5">
        <w:rPr>
          <w:rFonts w:ascii="Times New Roman" w:hAnsi="Times New Roman" w:cs="Times New Roman"/>
          <w:color w:val="auto"/>
          <w:sz w:val="24"/>
          <w:szCs w:val="24"/>
        </w:rPr>
        <w:t xml:space="preserve"> support contractual security that must be highly developed.</w:t>
      </w:r>
    </w:p>
    <w:p w14:paraId="04F69329"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 xml:space="preserve">There are also the new tourism liability problems </w:t>
      </w:r>
      <w:proofErr w:type="gramStart"/>
      <w:r w:rsidRPr="00EE4BE5">
        <w:rPr>
          <w:rFonts w:ascii="Times New Roman" w:hAnsi="Times New Roman" w:cs="Times New Roman"/>
          <w:color w:val="auto"/>
          <w:sz w:val="24"/>
          <w:szCs w:val="24"/>
        </w:rPr>
        <w:t>as a result of</w:t>
      </w:r>
      <w:proofErr w:type="gramEnd"/>
      <w:r w:rsidRPr="00EE4BE5">
        <w:rPr>
          <w:rFonts w:ascii="Times New Roman" w:hAnsi="Times New Roman" w:cs="Times New Roman"/>
          <w:color w:val="auto"/>
          <w:sz w:val="24"/>
          <w:szCs w:val="24"/>
        </w:rPr>
        <w:t xml:space="preserve"> the advent of digital platforms. The online travel agents and sharing economy services are not located in the countries of jurisdiction, and it is difficult to find the responsibility in case of any accidents or service failures (Xiang et al., 2017). This is indicative of the fact that new business models must be addressed with new legal frameworks.</w:t>
      </w:r>
    </w:p>
    <w:p w14:paraId="0278442B"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Overall, the findings confirm that the problem of tourism liability could be regarded as complex and that relies on the law principles, intercontinental conventions, and practices. The risks management and the legal standard are highly essential in reducing the liability and sustainability of tourism operations.</w:t>
      </w:r>
    </w:p>
    <w:p w14:paraId="5ADBE8E8" w14:textId="77777777" w:rsidR="00EE4BE5" w:rsidRPr="00EE4BE5" w:rsidRDefault="00EE4BE5" w:rsidP="00EE4BE5">
      <w:pPr>
        <w:pStyle w:val="Heading2"/>
        <w:spacing w:line="480" w:lineRule="auto"/>
        <w:rPr>
          <w:rFonts w:ascii="Times New Roman" w:hAnsi="Times New Roman" w:cs="Times New Roman"/>
          <w:color w:val="auto"/>
          <w:sz w:val="24"/>
          <w:szCs w:val="24"/>
        </w:rPr>
      </w:pPr>
    </w:p>
    <w:p w14:paraId="4182EA78"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Discussion</w:t>
      </w:r>
    </w:p>
    <w:p w14:paraId="5669D46F"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This study has shown that there is dire necessity of integrating law compliance with risk management in running a tourism business. The concept of tourism liability is founded on the notion of duty of care, according to which the business is likely to prioritize the safety of customers in all types of their activity. As mentioned in the results, the failure to perform this duty may provoke negligence lawsuits, which remain the most common forms of court cases in the tourism industry (Dickinson et al., 2017).</w:t>
      </w:r>
    </w:p>
    <w:p w14:paraId="3507942C"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 xml:space="preserve">One of the key issues that are identified is the problem of dealing with liability within globalized tourism environments. The interplay of international conventions and laws of countries provides a complex legal framework, which companies must work under. </w:t>
      </w:r>
      <w:proofErr w:type="gramStart"/>
      <w:r w:rsidRPr="00EE4BE5">
        <w:rPr>
          <w:rFonts w:ascii="Times New Roman" w:hAnsi="Times New Roman" w:cs="Times New Roman"/>
          <w:color w:val="auto"/>
          <w:sz w:val="24"/>
          <w:szCs w:val="24"/>
        </w:rPr>
        <w:t>In spite of the fact that</w:t>
      </w:r>
      <w:proofErr w:type="gramEnd"/>
      <w:r w:rsidRPr="00EE4BE5">
        <w:rPr>
          <w:rFonts w:ascii="Times New Roman" w:hAnsi="Times New Roman" w:cs="Times New Roman"/>
          <w:color w:val="auto"/>
          <w:sz w:val="24"/>
          <w:szCs w:val="24"/>
        </w:rPr>
        <w:t xml:space="preserve"> the international agreements provide some guideline in regulating the liability, the variations in the country of application may cause inconsistency and legal ambiguity (Shaw and Williams, 2004). This means that further harmonization of legal systems ought to be carried out </w:t>
      </w:r>
      <w:proofErr w:type="gramStart"/>
      <w:r w:rsidRPr="00EE4BE5">
        <w:rPr>
          <w:rFonts w:ascii="Times New Roman" w:hAnsi="Times New Roman" w:cs="Times New Roman"/>
          <w:color w:val="auto"/>
          <w:sz w:val="24"/>
          <w:szCs w:val="24"/>
        </w:rPr>
        <w:t>in order to</w:t>
      </w:r>
      <w:proofErr w:type="gramEnd"/>
      <w:r w:rsidRPr="00EE4BE5">
        <w:rPr>
          <w:rFonts w:ascii="Times New Roman" w:hAnsi="Times New Roman" w:cs="Times New Roman"/>
          <w:color w:val="auto"/>
          <w:sz w:val="24"/>
          <w:szCs w:val="24"/>
        </w:rPr>
        <w:t xml:space="preserve"> </w:t>
      </w:r>
      <w:proofErr w:type="spellStart"/>
      <w:r w:rsidRPr="00EE4BE5">
        <w:rPr>
          <w:rFonts w:ascii="Times New Roman" w:hAnsi="Times New Roman" w:cs="Times New Roman"/>
          <w:color w:val="auto"/>
          <w:sz w:val="24"/>
          <w:szCs w:val="24"/>
        </w:rPr>
        <w:t>savor</w:t>
      </w:r>
      <w:proofErr w:type="spellEnd"/>
      <w:r w:rsidRPr="00EE4BE5">
        <w:rPr>
          <w:rFonts w:ascii="Times New Roman" w:hAnsi="Times New Roman" w:cs="Times New Roman"/>
          <w:color w:val="auto"/>
          <w:sz w:val="24"/>
          <w:szCs w:val="24"/>
        </w:rPr>
        <w:t xml:space="preserve"> fairness and uniformity in cross-border tourism.</w:t>
      </w:r>
    </w:p>
    <w:p w14:paraId="7ECC1A65"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Risk management is one of the key problems that emerge in the process of resolving these problems. Such types of risk management as safety audits, staff training, and emergency planning are proactive and reduce the likelihood of </w:t>
      </w:r>
      <w:proofErr w:type="gramStart"/>
      <w:r w:rsidRPr="00EE4BE5">
        <w:rPr>
          <w:rFonts w:ascii="Times New Roman" w:hAnsi="Times New Roman" w:cs="Times New Roman"/>
          <w:color w:val="auto"/>
          <w:sz w:val="24"/>
          <w:szCs w:val="24"/>
        </w:rPr>
        <w:t>accidents, but</w:t>
      </w:r>
      <w:proofErr w:type="gramEnd"/>
      <w:r w:rsidRPr="00EE4BE5">
        <w:rPr>
          <w:rFonts w:ascii="Times New Roman" w:hAnsi="Times New Roman" w:cs="Times New Roman"/>
          <w:color w:val="auto"/>
          <w:sz w:val="24"/>
          <w:szCs w:val="24"/>
        </w:rPr>
        <w:t xml:space="preserve"> also demonstrate that the safety of customers is valued (Evans et al., 2020). This is in line with the general literature that emphasizes on the necessity of implementing preventive measures as a way of mitigating legal exposure and enhancing image of the organization.</w:t>
      </w:r>
    </w:p>
    <w:p w14:paraId="771DA0A8"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The necessity to improve the transparency and communication in the management of the liability is also raised in discussion. Making informed consent and reducing legal disputes will demand the availability of clear information to the customers that will discuss the potential risk and the safety measures (</w:t>
      </w:r>
      <w:proofErr w:type="spellStart"/>
      <w:r w:rsidRPr="00EE4BE5">
        <w:rPr>
          <w:rFonts w:ascii="Times New Roman" w:hAnsi="Times New Roman" w:cs="Times New Roman"/>
          <w:color w:val="auto"/>
          <w:sz w:val="24"/>
          <w:szCs w:val="24"/>
        </w:rPr>
        <w:t>Gössling</w:t>
      </w:r>
      <w:proofErr w:type="spellEnd"/>
      <w:r w:rsidRPr="00EE4BE5">
        <w:rPr>
          <w:rFonts w:ascii="Times New Roman" w:hAnsi="Times New Roman" w:cs="Times New Roman"/>
          <w:color w:val="auto"/>
          <w:sz w:val="24"/>
          <w:szCs w:val="24"/>
        </w:rPr>
        <w:t xml:space="preserve"> et al., 2020). It is particularly so when it comes to the adventure tourism in which the risks involved in the activities can imply that companies will need to exercise greater care.</w:t>
      </w:r>
    </w:p>
    <w:p w14:paraId="46A9328F"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The other point of debate is the role that the contractual agreements play in limiting the liability. Even though waivers and disclaimers can offer some form of protection, they cannot be regarded as the substitute to effective risk management. Courts tend to appreciate more the concept of duty of care than the terms of the contract particularly when it comes to a lawsuit in which negligence is at issue (McKercher and Prideaux, 2014). It means that operational excellence is the aspect that businesses must take into consideration, who cannot afford to simply count on the legal protection.</w:t>
      </w:r>
    </w:p>
    <w:p w14:paraId="64057695"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The technological development and the rise of digital platforms have also added to the tourism liability. The sharing economy and online booking system have created new forms of business model, which are not adequately dealt with by the existing legal frameworks (Xiang et al., 2017). This highlights the significance of the regulatory reforms as a method of addressing the arising problem and consumer protection.</w:t>
      </w:r>
    </w:p>
    <w:p w14:paraId="40A31BC7"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Corporate governance and ethical practice also promote the liability management which is a critical issue. Quality governance structures ensure that the organizations comply with the law and promote accountability (Hall, 2019). This is particularly applicable in making sure that the customers retain faith and that legal hangovers are shunned.</w:t>
      </w:r>
    </w:p>
    <w:p w14:paraId="4C6D7F7A"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In conclusion, it is indicated in the discussion that tourism liability and risk management are inseparable. Legal risks may be addressed efficiently in a holistic way embracing legal compliance, operational, and moral aspects. The tourism industry is in its infancy and firms should adopt new strategies to address the emerging challenges and setbacks and ensure sustainable business processes.</w:t>
      </w:r>
    </w:p>
    <w:p w14:paraId="1FC05186"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Recommendation </w:t>
      </w:r>
    </w:p>
    <w:p w14:paraId="3004523B"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 xml:space="preserve">Resting upon the examination of the tourism liability and risk management within the legal environment, one could offer </w:t>
      </w:r>
      <w:proofErr w:type="gramStart"/>
      <w:r w:rsidRPr="00EE4BE5">
        <w:rPr>
          <w:rFonts w:ascii="Times New Roman" w:hAnsi="Times New Roman" w:cs="Times New Roman"/>
          <w:color w:val="auto"/>
          <w:sz w:val="24"/>
          <w:szCs w:val="24"/>
        </w:rPr>
        <w:t>a number of</w:t>
      </w:r>
      <w:proofErr w:type="gramEnd"/>
      <w:r w:rsidRPr="00EE4BE5">
        <w:rPr>
          <w:rFonts w:ascii="Times New Roman" w:hAnsi="Times New Roman" w:cs="Times New Roman"/>
          <w:color w:val="auto"/>
          <w:sz w:val="24"/>
          <w:szCs w:val="24"/>
        </w:rPr>
        <w:t xml:space="preserve"> suggestions concerning the actions that should be implemented to assist tourism enterprises to minimize the risks and prevent potential liability lawsuits.</w:t>
      </w:r>
    </w:p>
    <w:p w14:paraId="30D35F07" w14:textId="77777777" w:rsidR="00EE4BE5" w:rsidRPr="00EE4BE5" w:rsidRDefault="00EE4BE5" w:rsidP="00EE4BE5">
      <w:pPr>
        <w:pStyle w:val="Heading2"/>
        <w:spacing w:line="480" w:lineRule="auto"/>
        <w:rPr>
          <w:rFonts w:ascii="Times New Roman" w:hAnsi="Times New Roman" w:cs="Times New Roman"/>
          <w:color w:val="auto"/>
          <w:sz w:val="24"/>
          <w:szCs w:val="24"/>
        </w:rPr>
      </w:pPr>
      <w:proofErr w:type="gramStart"/>
      <w:r w:rsidRPr="00EE4BE5">
        <w:rPr>
          <w:rFonts w:ascii="Times New Roman" w:hAnsi="Times New Roman" w:cs="Times New Roman"/>
          <w:color w:val="auto"/>
          <w:sz w:val="24"/>
          <w:szCs w:val="24"/>
        </w:rPr>
        <w:t>First of all</w:t>
      </w:r>
      <w:proofErr w:type="gramEnd"/>
      <w:r w:rsidRPr="00EE4BE5">
        <w:rPr>
          <w:rFonts w:ascii="Times New Roman" w:hAnsi="Times New Roman" w:cs="Times New Roman"/>
          <w:color w:val="auto"/>
          <w:sz w:val="24"/>
          <w:szCs w:val="24"/>
        </w:rPr>
        <w:t>, tourism firms should adopt an active and integrated risk management framework. It involves a logical procedure to determine the potential hazards, assess the likelihood of them happening and their impacts in addition to incurring the course of actions to contain them. The company should conduct safety audits, risk assessment, and constant regulation of work to prevent accidents and any liability to the minimum (Evans et al., 2020). The preventive measures will empower business firms to reduce the occurrence of the cases related to negligence in a significant manner.</w:t>
      </w:r>
    </w:p>
    <w:p w14:paraId="37F14EDC"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Second, there should be an enhancement of the awareness and training of the staff. The employees also play a role in the process of establishing customer safety and their conduct has a direct impact on the outcome of liability. This training should be informed by the safety processes, emergency management, and managing customers in such a way that the employees are well prepared to manage the risks (Halloway and Humphreys, 2019). The trained employees reduce the risk of accidents in addition to proving that the business has taken its duty of care.</w:t>
      </w:r>
    </w:p>
    <w:p w14:paraId="3F6B140E"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Third, tourism businesses will be operating in accordance with the laws and regulations. It entails observation of standards of health and safety, licensing rules and regulations and consumer protection rules. Compliance also serves to reduce the chances of litigations and helps the organization more in the liability cases (Hall, 2019). The enterprises should also track the developments in the law particularly the newer frontiers such as the digital tourism websites; the adventure tourism.</w:t>
      </w:r>
    </w:p>
    <w:p w14:paraId="09ED3787"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Another recommendation that is relevant is clear and transparent communication with customers. The informed consent will be realised through the delivery of the right information about the risks, measures that should be taken and conditions of service (</w:t>
      </w:r>
      <w:proofErr w:type="spellStart"/>
      <w:r w:rsidRPr="00EE4BE5">
        <w:rPr>
          <w:rFonts w:ascii="Times New Roman" w:hAnsi="Times New Roman" w:cs="Times New Roman"/>
          <w:color w:val="auto"/>
          <w:sz w:val="24"/>
          <w:szCs w:val="24"/>
        </w:rPr>
        <w:t>Gössling</w:t>
      </w:r>
      <w:proofErr w:type="spellEnd"/>
      <w:r w:rsidRPr="00EE4BE5">
        <w:rPr>
          <w:rFonts w:ascii="Times New Roman" w:hAnsi="Times New Roman" w:cs="Times New Roman"/>
          <w:color w:val="auto"/>
          <w:sz w:val="24"/>
          <w:szCs w:val="24"/>
        </w:rPr>
        <w:t xml:space="preserve"> et al., 2020). Liability waiver and disclaimers may be useful, however, in conjunction with rather than in the place of the useful risk management practices (McKercher and Prideaux, 2014).</w:t>
      </w:r>
    </w:p>
    <w:p w14:paraId="6C77F2BC"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The businesses should also have a comprehensive insurance cover as part of the risk management strategy. Insurance involves financial coverage on the claims of liabilities and recovery of businesses when the unexpected occur. Basing on the character of the business, other types of insurance will be </w:t>
      </w:r>
      <w:proofErr w:type="gramStart"/>
      <w:r w:rsidRPr="00EE4BE5">
        <w:rPr>
          <w:rFonts w:ascii="Times New Roman" w:hAnsi="Times New Roman" w:cs="Times New Roman"/>
          <w:color w:val="auto"/>
          <w:sz w:val="24"/>
          <w:szCs w:val="24"/>
        </w:rPr>
        <w:t>taken into account</w:t>
      </w:r>
      <w:proofErr w:type="gramEnd"/>
      <w:r w:rsidRPr="00EE4BE5">
        <w:rPr>
          <w:rFonts w:ascii="Times New Roman" w:hAnsi="Times New Roman" w:cs="Times New Roman"/>
          <w:color w:val="auto"/>
          <w:sz w:val="24"/>
          <w:szCs w:val="24"/>
        </w:rPr>
        <w:t>, such as the public liability insurance and the professional indemnity insurance (Holloway and Humphreys, 2019).</w:t>
      </w:r>
    </w:p>
    <w:p w14:paraId="50A7F515"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The use of technology in the tourism industry has also grown and this requires new risk management techniques. The organizations are also encouraged to implement digital security, such as reservation systems and data protection, to overcome the online offer threats (Xiang et al., 2017). Besides, the regulatory frameworks will also be updated as per the issues of sharing economy and cross-border digital services.</w:t>
      </w:r>
    </w:p>
    <w:p w14:paraId="5671F7ED"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Finally, the liability risks management needs the improvement of corporate governance and ethics. An efficient </w:t>
      </w:r>
      <w:proofErr w:type="gramStart"/>
      <w:r w:rsidRPr="00EE4BE5">
        <w:rPr>
          <w:rFonts w:ascii="Times New Roman" w:hAnsi="Times New Roman" w:cs="Times New Roman"/>
          <w:color w:val="auto"/>
          <w:sz w:val="24"/>
          <w:szCs w:val="24"/>
        </w:rPr>
        <w:t>decision making</w:t>
      </w:r>
      <w:proofErr w:type="gramEnd"/>
      <w:r w:rsidRPr="00EE4BE5">
        <w:rPr>
          <w:rFonts w:ascii="Times New Roman" w:hAnsi="Times New Roman" w:cs="Times New Roman"/>
          <w:color w:val="auto"/>
          <w:sz w:val="24"/>
          <w:szCs w:val="24"/>
        </w:rPr>
        <w:t xml:space="preserve"> process, accountability and ethics practices contribute to establishment of trust, and discourages the risk of legal litigation (Hall, 2019). It is recommended that businesses should establish clear policies and procedures that would be followed and must cultivate the culture of safety and responsibility.</w:t>
      </w:r>
    </w:p>
    <w:p w14:paraId="6D411C02"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In conclusion, risk management in tourism is a multi-layered approach that entails application of legal, business as well as ethical considerations. The recommendations will assist tourism firms in minimizing the risks of being liable as well as enhancing the security of their clientele and achieving sustainable development in the constantly complex and competitive industry.</w:t>
      </w:r>
    </w:p>
    <w:p w14:paraId="75DC5B8E"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Conclusion</w:t>
      </w:r>
    </w:p>
    <w:p w14:paraId="21B146E8"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 xml:space="preserve">In this report, the legal dimension of tourism liability and risk management has been critically discussed by </w:t>
      </w:r>
      <w:proofErr w:type="gramStart"/>
      <w:r w:rsidRPr="00EE4BE5">
        <w:rPr>
          <w:rFonts w:ascii="Times New Roman" w:hAnsi="Times New Roman" w:cs="Times New Roman"/>
          <w:color w:val="auto"/>
          <w:sz w:val="24"/>
          <w:szCs w:val="24"/>
        </w:rPr>
        <w:t>taking into account</w:t>
      </w:r>
      <w:proofErr w:type="gramEnd"/>
      <w:r w:rsidRPr="00EE4BE5">
        <w:rPr>
          <w:rFonts w:ascii="Times New Roman" w:hAnsi="Times New Roman" w:cs="Times New Roman"/>
          <w:color w:val="auto"/>
          <w:sz w:val="24"/>
          <w:szCs w:val="24"/>
        </w:rPr>
        <w:t xml:space="preserve"> the implication of tourism related accidents and how the businesses can quantify the risks to ensure that they manage the </w:t>
      </w:r>
      <w:proofErr w:type="gramStart"/>
      <w:r w:rsidRPr="00EE4BE5">
        <w:rPr>
          <w:rFonts w:ascii="Times New Roman" w:hAnsi="Times New Roman" w:cs="Times New Roman"/>
          <w:color w:val="auto"/>
          <w:sz w:val="24"/>
          <w:szCs w:val="24"/>
        </w:rPr>
        <w:t>risks, and</w:t>
      </w:r>
      <w:proofErr w:type="gramEnd"/>
      <w:r w:rsidRPr="00EE4BE5">
        <w:rPr>
          <w:rFonts w:ascii="Times New Roman" w:hAnsi="Times New Roman" w:cs="Times New Roman"/>
          <w:color w:val="auto"/>
          <w:sz w:val="24"/>
          <w:szCs w:val="24"/>
        </w:rPr>
        <w:t xml:space="preserve"> avoid liability claims. According to the discussion, the key issue of liability in tourism is the legal principles of duty of care, negligence and contracts. Tourism businesses have the responsibility of ensuring the safety of its consumers and this could cause severe legal and financial consequences in case they fail to handle it.</w:t>
      </w:r>
    </w:p>
    <w:p w14:paraId="28F9F08C"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These findings have proven that tourism related accidents are mostly the outcomes of the lack of precautionary measures, poor risk assessment or the failure to comply with the legal norms. The limitation of liability and risk management as a preventive measure should work in this regard. Such procedures as the training of employees, the safety inspection, the emergency management, and insurance cover are highly important to reduce risk and enhance efficiency of operations.</w:t>
      </w:r>
    </w:p>
    <w:p w14:paraId="178E0287" w14:textId="77777777" w:rsidR="00EE4BE5" w:rsidRPr="00EE4BE5" w:rsidRDefault="00EE4BE5" w:rsidP="00EE4BE5">
      <w:pPr>
        <w:pStyle w:val="Heading2"/>
        <w:spacing w:line="480" w:lineRule="auto"/>
        <w:rPr>
          <w:rFonts w:ascii="Times New Roman" w:hAnsi="Times New Roman" w:cs="Times New Roman"/>
          <w:color w:val="auto"/>
          <w:sz w:val="24"/>
          <w:szCs w:val="24"/>
        </w:rPr>
      </w:pPr>
    </w:p>
    <w:p w14:paraId="3E03BC73"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lastRenderedPageBreak/>
        <w:t>The other issue which is emphasized in the report is the complexity of tourism liability in a globalized environment whereby there exist business which must deal with numerous legal systems, international conventions and national laws. International structures are a broad outline, but the variations in the implementation process by the nations pose challenges to any business operating in over one country. This makes sense of the need to see more harmonisation of the legal frameworks, and an improved level of regulation coordination.</w:t>
      </w:r>
    </w:p>
    <w:p w14:paraId="30616597"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Furthermore, the introduction of online sites and the high-risk tourism experiences have introduced new concerns in the liability management. Such progressions require new legislations and new approaches to risk control that can handle the new risks. In compliance and customer trust, corporate governance, transparency and ethical conduct will also be a prerequisite.</w:t>
      </w:r>
    </w:p>
    <w:p w14:paraId="23831538" w14:textId="77777777" w:rsidR="00EE4BE5" w:rsidRPr="00EE4BE5" w:rsidRDefault="00EE4BE5" w:rsidP="00EE4BE5">
      <w:pPr>
        <w:pStyle w:val="Heading2"/>
        <w:spacing w:line="480" w:lineRule="auto"/>
        <w:rPr>
          <w:rFonts w:ascii="Times New Roman" w:hAnsi="Times New Roman" w:cs="Times New Roman"/>
          <w:color w:val="auto"/>
          <w:sz w:val="24"/>
          <w:szCs w:val="24"/>
        </w:rPr>
      </w:pPr>
      <w:r w:rsidRPr="00EE4BE5">
        <w:rPr>
          <w:rFonts w:ascii="Times New Roman" w:hAnsi="Times New Roman" w:cs="Times New Roman"/>
          <w:color w:val="auto"/>
          <w:sz w:val="24"/>
          <w:szCs w:val="24"/>
        </w:rPr>
        <w:t>In conclusion, tourism liability and risk management are two phenomena, which are closely related and should be discussed actively and comprehensively. Legal compliance, along with the presence of the right risk management strategies and ethics will help tourism businesses to reduce risks of liability, defend their customers, and achieve the sustainable growth in a very complicated and competitive industry.</w:t>
      </w:r>
    </w:p>
    <w:p w14:paraId="76D1C421" w14:textId="77777777" w:rsidR="00EE4BE5" w:rsidRPr="00EE4BE5" w:rsidRDefault="00EE4BE5" w:rsidP="00EE4BE5">
      <w:pPr>
        <w:pStyle w:val="Heading2"/>
        <w:spacing w:line="480" w:lineRule="auto"/>
        <w:rPr>
          <w:rFonts w:ascii="Times New Roman" w:hAnsi="Times New Roman" w:cs="Times New Roman"/>
          <w:color w:val="auto"/>
          <w:sz w:val="24"/>
          <w:szCs w:val="24"/>
        </w:rPr>
      </w:pPr>
    </w:p>
    <w:p w14:paraId="685E2E6E" w14:textId="77777777" w:rsidR="00EE4BE5" w:rsidRPr="00EE4BE5" w:rsidRDefault="00EE4BE5" w:rsidP="00EE4BE5">
      <w:pPr>
        <w:pStyle w:val="Heading2"/>
        <w:spacing w:line="480" w:lineRule="auto"/>
        <w:rPr>
          <w:rFonts w:ascii="Times New Roman" w:hAnsi="Times New Roman" w:cs="Times New Roman"/>
          <w:color w:val="auto"/>
          <w:sz w:val="24"/>
          <w:szCs w:val="24"/>
        </w:rPr>
      </w:pPr>
    </w:p>
    <w:p w14:paraId="00282953" w14:textId="77777777" w:rsidR="00EE4BE5" w:rsidRPr="00EE4BE5" w:rsidRDefault="00EE4BE5" w:rsidP="00EE4BE5">
      <w:pPr>
        <w:pStyle w:val="Heading2"/>
        <w:spacing w:line="480" w:lineRule="auto"/>
        <w:rPr>
          <w:rFonts w:ascii="Times New Roman" w:hAnsi="Times New Roman" w:cs="Times New Roman"/>
          <w:color w:val="auto"/>
          <w:sz w:val="24"/>
          <w:szCs w:val="24"/>
        </w:rPr>
      </w:pPr>
    </w:p>
    <w:p w14:paraId="1FC61631" w14:textId="77777777" w:rsidR="00EE4BE5" w:rsidRPr="00EE4BE5" w:rsidRDefault="00EE4BE5" w:rsidP="00EE4BE5">
      <w:pPr>
        <w:pStyle w:val="Heading2"/>
        <w:spacing w:line="480" w:lineRule="auto"/>
        <w:rPr>
          <w:rFonts w:ascii="Times New Roman" w:hAnsi="Times New Roman" w:cs="Times New Roman"/>
          <w:color w:val="auto"/>
          <w:sz w:val="24"/>
          <w:szCs w:val="24"/>
        </w:rPr>
      </w:pPr>
    </w:p>
    <w:p w14:paraId="0D4E22C2" w14:textId="77777777" w:rsidR="00EE4BE5" w:rsidRPr="00EE4BE5" w:rsidRDefault="00EE4BE5" w:rsidP="00EE4BE5">
      <w:pPr>
        <w:pStyle w:val="Heading2"/>
        <w:spacing w:line="480" w:lineRule="auto"/>
        <w:rPr>
          <w:rFonts w:ascii="Times New Roman" w:hAnsi="Times New Roman" w:cs="Times New Roman"/>
          <w:color w:val="auto"/>
          <w:sz w:val="24"/>
          <w:szCs w:val="24"/>
        </w:rPr>
      </w:pPr>
    </w:p>
    <w:p w14:paraId="00E65910" w14:textId="77777777" w:rsidR="00EE4BE5" w:rsidRPr="00EE4BE5" w:rsidRDefault="00EE4BE5" w:rsidP="00EE4BE5">
      <w:pPr>
        <w:pStyle w:val="Heading2"/>
        <w:spacing w:line="480" w:lineRule="auto"/>
        <w:rPr>
          <w:rFonts w:ascii="Times New Roman" w:hAnsi="Times New Roman" w:cs="Times New Roman"/>
          <w:color w:val="auto"/>
          <w:sz w:val="24"/>
          <w:szCs w:val="24"/>
        </w:rPr>
      </w:pPr>
    </w:p>
    <w:p w14:paraId="67775E83" w14:textId="61287619" w:rsidR="003643CD" w:rsidRPr="00E436CF" w:rsidRDefault="008279E6" w:rsidP="00B71AAA">
      <w:pPr>
        <w:pStyle w:val="Heading2"/>
        <w:spacing w:line="480" w:lineRule="auto"/>
        <w:rPr>
          <w:rFonts w:ascii="Times New Roman" w:hAnsi="Times New Roman" w:cs="Times New Roman"/>
          <w:color w:val="auto"/>
          <w:sz w:val="24"/>
          <w:szCs w:val="24"/>
        </w:rPr>
      </w:pPr>
      <w:r w:rsidRPr="00E436CF">
        <w:rPr>
          <w:rFonts w:ascii="Times New Roman" w:hAnsi="Times New Roman" w:cs="Times New Roman"/>
          <w:color w:val="auto"/>
          <w:sz w:val="24"/>
          <w:szCs w:val="24"/>
        </w:rPr>
        <w:lastRenderedPageBreak/>
        <w:t>References</w:t>
      </w:r>
      <w:bookmarkEnd w:id="1"/>
    </w:p>
    <w:p w14:paraId="670F7FA9"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Dickinson, J. E., Lumsdon, L., &amp; Robbins, D. (2017). Slow travel: Issues for tourism and climate change. </w:t>
      </w:r>
      <w:r w:rsidRPr="00E436CF">
        <w:rPr>
          <w:rFonts w:ascii="Times New Roman" w:hAnsi="Times New Roman" w:cs="Times New Roman"/>
          <w:i/>
          <w:iCs/>
          <w:szCs w:val="24"/>
        </w:rPr>
        <w:t>Journal of Sustainable Tourism</w:t>
      </w:r>
      <w:r w:rsidRPr="00E436CF">
        <w:rPr>
          <w:rFonts w:ascii="Times New Roman" w:hAnsi="Times New Roman" w:cs="Times New Roman"/>
          <w:szCs w:val="24"/>
        </w:rPr>
        <w:t>, 19(3), 281–300. https://doi.org/10.1080/09669582.2010.524704</w:t>
      </w:r>
    </w:p>
    <w:p w14:paraId="58A15FE4"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Evans, N., Stonehouse, G., &amp; Campbell, D. (2020). </w:t>
      </w:r>
      <w:r w:rsidRPr="00E436CF">
        <w:rPr>
          <w:rFonts w:ascii="Times New Roman" w:hAnsi="Times New Roman" w:cs="Times New Roman"/>
          <w:i/>
          <w:iCs/>
          <w:szCs w:val="24"/>
        </w:rPr>
        <w:t>Strategic management for travel and tourism</w:t>
      </w:r>
      <w:r w:rsidRPr="00E436CF">
        <w:rPr>
          <w:rFonts w:ascii="Times New Roman" w:hAnsi="Times New Roman" w:cs="Times New Roman"/>
          <w:szCs w:val="24"/>
        </w:rPr>
        <w:t>. Routledge.</w:t>
      </w:r>
    </w:p>
    <w:p w14:paraId="41E8A471" w14:textId="77777777" w:rsidR="00834D50" w:rsidRPr="00E436CF" w:rsidRDefault="00834D50" w:rsidP="00834D50">
      <w:pPr>
        <w:spacing w:line="480" w:lineRule="auto"/>
        <w:rPr>
          <w:rFonts w:ascii="Times New Roman" w:hAnsi="Times New Roman" w:cs="Times New Roman"/>
          <w:szCs w:val="24"/>
        </w:rPr>
      </w:pPr>
      <w:proofErr w:type="spellStart"/>
      <w:r w:rsidRPr="00E436CF">
        <w:rPr>
          <w:rFonts w:ascii="Times New Roman" w:hAnsi="Times New Roman" w:cs="Times New Roman"/>
          <w:szCs w:val="24"/>
        </w:rPr>
        <w:t>Gössling</w:t>
      </w:r>
      <w:proofErr w:type="spellEnd"/>
      <w:r w:rsidRPr="00E436CF">
        <w:rPr>
          <w:rFonts w:ascii="Times New Roman" w:hAnsi="Times New Roman" w:cs="Times New Roman"/>
          <w:szCs w:val="24"/>
        </w:rPr>
        <w:t xml:space="preserve">, S., Scott, D., &amp; Hall, C. M. (2020). Pandemics, tourism and global change. </w:t>
      </w:r>
      <w:r w:rsidRPr="00E436CF">
        <w:rPr>
          <w:rFonts w:ascii="Times New Roman" w:hAnsi="Times New Roman" w:cs="Times New Roman"/>
          <w:i/>
          <w:iCs/>
          <w:szCs w:val="24"/>
        </w:rPr>
        <w:t>Journal of Sustainable Tourism</w:t>
      </w:r>
      <w:r w:rsidRPr="00E436CF">
        <w:rPr>
          <w:rFonts w:ascii="Times New Roman" w:hAnsi="Times New Roman" w:cs="Times New Roman"/>
          <w:szCs w:val="24"/>
        </w:rPr>
        <w:t xml:space="preserve">, 29(1), 1–20. </w:t>
      </w:r>
      <w:hyperlink r:id="rId6" w:tgtFrame="_new" w:history="1">
        <w:r w:rsidRPr="00E436CF">
          <w:rPr>
            <w:rStyle w:val="Hyperlink"/>
            <w:rFonts w:ascii="Times New Roman" w:hAnsi="Times New Roman" w:cs="Times New Roman"/>
            <w:color w:val="auto"/>
            <w:szCs w:val="24"/>
          </w:rPr>
          <w:t>https://doi.org/10.1080/09669582.2020.1758708</w:t>
        </w:r>
      </w:hyperlink>
    </w:p>
    <w:p w14:paraId="14F94B22"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Hall, C. M. (2019). </w:t>
      </w:r>
      <w:r w:rsidRPr="00E436CF">
        <w:rPr>
          <w:rFonts w:ascii="Times New Roman" w:hAnsi="Times New Roman" w:cs="Times New Roman"/>
          <w:i/>
          <w:iCs/>
          <w:szCs w:val="24"/>
        </w:rPr>
        <w:t>Tourism and public policy</w:t>
      </w:r>
      <w:r w:rsidRPr="00E436CF">
        <w:rPr>
          <w:rFonts w:ascii="Times New Roman" w:hAnsi="Times New Roman" w:cs="Times New Roman"/>
          <w:szCs w:val="24"/>
        </w:rPr>
        <w:t>. Routledge.</w:t>
      </w:r>
    </w:p>
    <w:p w14:paraId="3AC42727"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Holloway, J. C., &amp; Humphreys, C. (2019). </w:t>
      </w:r>
      <w:r w:rsidRPr="00E436CF">
        <w:rPr>
          <w:rFonts w:ascii="Times New Roman" w:hAnsi="Times New Roman" w:cs="Times New Roman"/>
          <w:i/>
          <w:iCs/>
          <w:szCs w:val="24"/>
        </w:rPr>
        <w:t>The business of tourism</w:t>
      </w:r>
      <w:r w:rsidRPr="00E436CF">
        <w:rPr>
          <w:rFonts w:ascii="Times New Roman" w:hAnsi="Times New Roman" w:cs="Times New Roman"/>
          <w:szCs w:val="24"/>
        </w:rPr>
        <w:t xml:space="preserve"> (11th ed.). Pearson.</w:t>
      </w:r>
    </w:p>
    <w:p w14:paraId="121EC7CE"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McKercher, B., &amp; Prideaux, B. (2014). Academic myths of tourism. </w:t>
      </w:r>
      <w:r w:rsidRPr="00E436CF">
        <w:rPr>
          <w:rFonts w:ascii="Times New Roman" w:hAnsi="Times New Roman" w:cs="Times New Roman"/>
          <w:i/>
          <w:iCs/>
          <w:szCs w:val="24"/>
        </w:rPr>
        <w:t>Annals of Tourism Research</w:t>
      </w:r>
      <w:r w:rsidRPr="00E436CF">
        <w:rPr>
          <w:rFonts w:ascii="Times New Roman" w:hAnsi="Times New Roman" w:cs="Times New Roman"/>
          <w:szCs w:val="24"/>
        </w:rPr>
        <w:t>, 46, 16–28. https://doi.org/10.1016/j.annals.2014.02.003</w:t>
      </w:r>
    </w:p>
    <w:p w14:paraId="41E3EBFF"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Page, S. J. (2019). </w:t>
      </w:r>
      <w:r w:rsidRPr="00E436CF">
        <w:rPr>
          <w:rFonts w:ascii="Times New Roman" w:hAnsi="Times New Roman" w:cs="Times New Roman"/>
          <w:i/>
          <w:iCs/>
          <w:szCs w:val="24"/>
        </w:rPr>
        <w:t>Tourism management</w:t>
      </w:r>
      <w:r w:rsidRPr="00E436CF">
        <w:rPr>
          <w:rFonts w:ascii="Times New Roman" w:hAnsi="Times New Roman" w:cs="Times New Roman"/>
          <w:szCs w:val="24"/>
        </w:rPr>
        <w:t xml:space="preserve"> (6th ed.). Routledge.</w:t>
      </w:r>
    </w:p>
    <w:p w14:paraId="5FE17E63"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Shaw, G., &amp; Williams, A. M. (2004). </w:t>
      </w:r>
      <w:r w:rsidRPr="00E436CF">
        <w:rPr>
          <w:rFonts w:ascii="Times New Roman" w:hAnsi="Times New Roman" w:cs="Times New Roman"/>
          <w:i/>
          <w:iCs/>
          <w:szCs w:val="24"/>
        </w:rPr>
        <w:t>Tourism and tourism spaces</w:t>
      </w:r>
      <w:r w:rsidRPr="00E436CF">
        <w:rPr>
          <w:rFonts w:ascii="Times New Roman" w:hAnsi="Times New Roman" w:cs="Times New Roman"/>
          <w:szCs w:val="24"/>
        </w:rPr>
        <w:t>. Sage.</w:t>
      </w:r>
    </w:p>
    <w:p w14:paraId="68BA7341"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Xiang, Z., Magnini, V. P., &amp; Fesenmaier, D. R. (2017). Information technology and consumer </w:t>
      </w:r>
      <w:proofErr w:type="spellStart"/>
      <w:r w:rsidRPr="00E436CF">
        <w:rPr>
          <w:rFonts w:ascii="Times New Roman" w:hAnsi="Times New Roman" w:cs="Times New Roman"/>
          <w:szCs w:val="24"/>
        </w:rPr>
        <w:t>behavior</w:t>
      </w:r>
      <w:proofErr w:type="spellEnd"/>
      <w:r w:rsidRPr="00E436CF">
        <w:rPr>
          <w:rFonts w:ascii="Times New Roman" w:hAnsi="Times New Roman" w:cs="Times New Roman"/>
          <w:szCs w:val="24"/>
        </w:rPr>
        <w:t xml:space="preserve"> in travel and tourism. </w:t>
      </w:r>
      <w:r w:rsidRPr="00E436CF">
        <w:rPr>
          <w:rFonts w:ascii="Times New Roman" w:hAnsi="Times New Roman" w:cs="Times New Roman"/>
          <w:i/>
          <w:iCs/>
          <w:szCs w:val="24"/>
        </w:rPr>
        <w:t>Journal of Travel Research</w:t>
      </w:r>
      <w:r w:rsidRPr="00E436CF">
        <w:rPr>
          <w:rFonts w:ascii="Times New Roman" w:hAnsi="Times New Roman" w:cs="Times New Roman"/>
          <w:szCs w:val="24"/>
        </w:rPr>
        <w:t>, 56(1), 3–15. https://doi.org/10.1177/0047287516649057</w:t>
      </w:r>
    </w:p>
    <w:p w14:paraId="53E475E7"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Bramwell, B., &amp; Lane, B. (2011). Governance and sustainability in tourism. </w:t>
      </w:r>
      <w:r w:rsidRPr="00E436CF">
        <w:rPr>
          <w:rFonts w:ascii="Times New Roman" w:hAnsi="Times New Roman" w:cs="Times New Roman"/>
          <w:i/>
          <w:iCs/>
          <w:szCs w:val="24"/>
        </w:rPr>
        <w:t>Journal of Sustainable Tourism</w:t>
      </w:r>
      <w:r w:rsidRPr="00E436CF">
        <w:rPr>
          <w:rFonts w:ascii="Times New Roman" w:hAnsi="Times New Roman" w:cs="Times New Roman"/>
          <w:szCs w:val="24"/>
        </w:rPr>
        <w:t xml:space="preserve">, 19(4–5), 411–421. </w:t>
      </w:r>
      <w:hyperlink r:id="rId7" w:tgtFrame="_new" w:history="1">
        <w:r w:rsidRPr="00E436CF">
          <w:rPr>
            <w:rStyle w:val="Hyperlink"/>
            <w:rFonts w:ascii="Times New Roman" w:hAnsi="Times New Roman" w:cs="Times New Roman"/>
            <w:color w:val="auto"/>
            <w:szCs w:val="24"/>
          </w:rPr>
          <w:t>https://doi.org/10.1080/09669582.2011.580586</w:t>
        </w:r>
      </w:hyperlink>
    </w:p>
    <w:p w14:paraId="7E8C1154"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lastRenderedPageBreak/>
        <w:t xml:space="preserve">UNWTO. (2018). </w:t>
      </w:r>
      <w:r w:rsidRPr="00E436CF">
        <w:rPr>
          <w:rFonts w:ascii="Times New Roman" w:hAnsi="Times New Roman" w:cs="Times New Roman"/>
          <w:i/>
          <w:iCs/>
          <w:szCs w:val="24"/>
        </w:rPr>
        <w:t>Tourism and the Sustainable Development Goals</w:t>
      </w:r>
      <w:r w:rsidRPr="00E436CF">
        <w:rPr>
          <w:rFonts w:ascii="Times New Roman" w:hAnsi="Times New Roman" w:cs="Times New Roman"/>
          <w:szCs w:val="24"/>
        </w:rPr>
        <w:t>. World Tourism Organization.</w:t>
      </w:r>
    </w:p>
    <w:p w14:paraId="5E81D1BA"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OECD. (2020). </w:t>
      </w:r>
      <w:r w:rsidRPr="00E436CF">
        <w:rPr>
          <w:rFonts w:ascii="Times New Roman" w:hAnsi="Times New Roman" w:cs="Times New Roman"/>
          <w:i/>
          <w:iCs/>
          <w:szCs w:val="24"/>
        </w:rPr>
        <w:t>Tourism policy responses to COVID-19</w:t>
      </w:r>
      <w:r w:rsidRPr="00E436CF">
        <w:rPr>
          <w:rFonts w:ascii="Times New Roman" w:hAnsi="Times New Roman" w:cs="Times New Roman"/>
          <w:szCs w:val="24"/>
        </w:rPr>
        <w:t>. OECD Publishing. https://doi.org/10.1787/6466aa20-en</w:t>
      </w:r>
    </w:p>
    <w:p w14:paraId="3557C37C"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WTTC. (2021). </w:t>
      </w:r>
      <w:r w:rsidRPr="00E436CF">
        <w:rPr>
          <w:rFonts w:ascii="Times New Roman" w:hAnsi="Times New Roman" w:cs="Times New Roman"/>
          <w:i/>
          <w:iCs/>
          <w:szCs w:val="24"/>
        </w:rPr>
        <w:t>Economic impact reports</w:t>
      </w:r>
      <w:r w:rsidRPr="00E436CF">
        <w:rPr>
          <w:rFonts w:ascii="Times New Roman" w:hAnsi="Times New Roman" w:cs="Times New Roman"/>
          <w:szCs w:val="24"/>
        </w:rPr>
        <w:t>. World Travel &amp; Tourism Council.</w:t>
      </w:r>
    </w:p>
    <w:p w14:paraId="02F329A4"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Scott, D., Hall, C. M., &amp; </w:t>
      </w:r>
      <w:proofErr w:type="spellStart"/>
      <w:r w:rsidRPr="00E436CF">
        <w:rPr>
          <w:rFonts w:ascii="Times New Roman" w:hAnsi="Times New Roman" w:cs="Times New Roman"/>
          <w:szCs w:val="24"/>
        </w:rPr>
        <w:t>Gössling</w:t>
      </w:r>
      <w:proofErr w:type="spellEnd"/>
      <w:r w:rsidRPr="00E436CF">
        <w:rPr>
          <w:rFonts w:ascii="Times New Roman" w:hAnsi="Times New Roman" w:cs="Times New Roman"/>
          <w:szCs w:val="24"/>
        </w:rPr>
        <w:t xml:space="preserve">, S. (2019). Global tourism vulnerability to climate change. </w:t>
      </w:r>
      <w:r w:rsidRPr="00E436CF">
        <w:rPr>
          <w:rFonts w:ascii="Times New Roman" w:hAnsi="Times New Roman" w:cs="Times New Roman"/>
          <w:i/>
          <w:iCs/>
          <w:szCs w:val="24"/>
        </w:rPr>
        <w:t>Annals of Tourism Research</w:t>
      </w:r>
      <w:r w:rsidRPr="00E436CF">
        <w:rPr>
          <w:rFonts w:ascii="Times New Roman" w:hAnsi="Times New Roman" w:cs="Times New Roman"/>
          <w:szCs w:val="24"/>
        </w:rPr>
        <w:t xml:space="preserve">, 77, 49–61. </w:t>
      </w:r>
      <w:hyperlink r:id="rId8" w:tgtFrame="_new" w:history="1">
        <w:r w:rsidRPr="00E436CF">
          <w:rPr>
            <w:rStyle w:val="Hyperlink"/>
            <w:rFonts w:ascii="Times New Roman" w:hAnsi="Times New Roman" w:cs="Times New Roman"/>
            <w:color w:val="auto"/>
            <w:szCs w:val="24"/>
          </w:rPr>
          <w:t>https://doi.org/10.1016/j.annals.2019.05.007</w:t>
        </w:r>
      </w:hyperlink>
    </w:p>
    <w:p w14:paraId="459137E4"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Hall, C. M., Scott, D., &amp; </w:t>
      </w:r>
      <w:proofErr w:type="spellStart"/>
      <w:r w:rsidRPr="00E436CF">
        <w:rPr>
          <w:rFonts w:ascii="Times New Roman" w:hAnsi="Times New Roman" w:cs="Times New Roman"/>
          <w:szCs w:val="24"/>
        </w:rPr>
        <w:t>Gössling</w:t>
      </w:r>
      <w:proofErr w:type="spellEnd"/>
      <w:r w:rsidRPr="00E436CF">
        <w:rPr>
          <w:rFonts w:ascii="Times New Roman" w:hAnsi="Times New Roman" w:cs="Times New Roman"/>
          <w:szCs w:val="24"/>
        </w:rPr>
        <w:t xml:space="preserve">, S. (2020). Pandemics and tourism transformations. </w:t>
      </w:r>
      <w:r w:rsidRPr="00E436CF">
        <w:rPr>
          <w:rFonts w:ascii="Times New Roman" w:hAnsi="Times New Roman" w:cs="Times New Roman"/>
          <w:i/>
          <w:iCs/>
          <w:szCs w:val="24"/>
        </w:rPr>
        <w:t>Tourism Geographies</w:t>
      </w:r>
      <w:r w:rsidRPr="00E436CF">
        <w:rPr>
          <w:rFonts w:ascii="Times New Roman" w:hAnsi="Times New Roman" w:cs="Times New Roman"/>
          <w:szCs w:val="24"/>
        </w:rPr>
        <w:t>, 22(3), 577–598. https://doi.org/10.1080/14616688.2020.1759130</w:t>
      </w:r>
    </w:p>
    <w:p w14:paraId="6F1A1253"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Peeters, P., </w:t>
      </w:r>
      <w:proofErr w:type="spellStart"/>
      <w:r w:rsidRPr="00E436CF">
        <w:rPr>
          <w:rFonts w:ascii="Times New Roman" w:hAnsi="Times New Roman" w:cs="Times New Roman"/>
          <w:szCs w:val="24"/>
        </w:rPr>
        <w:t>Gössling</w:t>
      </w:r>
      <w:proofErr w:type="spellEnd"/>
      <w:r w:rsidRPr="00E436CF">
        <w:rPr>
          <w:rFonts w:ascii="Times New Roman" w:hAnsi="Times New Roman" w:cs="Times New Roman"/>
          <w:szCs w:val="24"/>
        </w:rPr>
        <w:t xml:space="preserve">, S., &amp; Becken, S. (2006). Innovation towards tourism sustainability. </w:t>
      </w:r>
      <w:r w:rsidRPr="00E436CF">
        <w:rPr>
          <w:rFonts w:ascii="Times New Roman" w:hAnsi="Times New Roman" w:cs="Times New Roman"/>
          <w:i/>
          <w:iCs/>
          <w:szCs w:val="24"/>
        </w:rPr>
        <w:t>Journal of Sustainable Tourism</w:t>
      </w:r>
      <w:r w:rsidRPr="00E436CF">
        <w:rPr>
          <w:rFonts w:ascii="Times New Roman" w:hAnsi="Times New Roman" w:cs="Times New Roman"/>
          <w:szCs w:val="24"/>
        </w:rPr>
        <w:t>, 14(5), 503–520. https://doi.org/10.2167/jost539.0</w:t>
      </w:r>
    </w:p>
    <w:p w14:paraId="563DEB98" w14:textId="77777777" w:rsidR="00834D50" w:rsidRPr="00E436CF" w:rsidRDefault="00834D50" w:rsidP="00834D50">
      <w:pPr>
        <w:spacing w:line="480" w:lineRule="auto"/>
        <w:rPr>
          <w:rFonts w:ascii="Times New Roman" w:hAnsi="Times New Roman" w:cs="Times New Roman"/>
          <w:szCs w:val="24"/>
        </w:rPr>
      </w:pPr>
      <w:r w:rsidRPr="00E436CF">
        <w:rPr>
          <w:rFonts w:ascii="Times New Roman" w:hAnsi="Times New Roman" w:cs="Times New Roman"/>
          <w:szCs w:val="24"/>
        </w:rPr>
        <w:t xml:space="preserve">Roehl, W. S., &amp; Fesenmaier, D. R. (1992). Risk perceptions and tourism. </w:t>
      </w:r>
      <w:r w:rsidRPr="00E436CF">
        <w:rPr>
          <w:rFonts w:ascii="Times New Roman" w:hAnsi="Times New Roman" w:cs="Times New Roman"/>
          <w:i/>
          <w:iCs/>
          <w:szCs w:val="24"/>
        </w:rPr>
        <w:t>Annals of Tourism Research</w:t>
      </w:r>
      <w:r w:rsidRPr="00E436CF">
        <w:rPr>
          <w:rFonts w:ascii="Times New Roman" w:hAnsi="Times New Roman" w:cs="Times New Roman"/>
          <w:szCs w:val="24"/>
        </w:rPr>
        <w:t>, 19(1), 17–34. https://doi.org/10.1016/0160-7383(92)90130-Q</w:t>
      </w:r>
    </w:p>
    <w:p w14:paraId="2084005C" w14:textId="77777777" w:rsidR="00834D50" w:rsidRPr="00E436CF" w:rsidRDefault="00834D50" w:rsidP="00834D50">
      <w:pPr>
        <w:spacing w:line="480" w:lineRule="auto"/>
        <w:rPr>
          <w:rFonts w:ascii="Times New Roman" w:hAnsi="Times New Roman" w:cs="Times New Roman"/>
          <w:szCs w:val="24"/>
        </w:rPr>
      </w:pPr>
      <w:proofErr w:type="spellStart"/>
      <w:r w:rsidRPr="00E436CF">
        <w:rPr>
          <w:rFonts w:ascii="Times New Roman" w:hAnsi="Times New Roman" w:cs="Times New Roman"/>
          <w:szCs w:val="24"/>
        </w:rPr>
        <w:t>Pizam</w:t>
      </w:r>
      <w:proofErr w:type="spellEnd"/>
      <w:r w:rsidRPr="00E436CF">
        <w:rPr>
          <w:rFonts w:ascii="Times New Roman" w:hAnsi="Times New Roman" w:cs="Times New Roman"/>
          <w:szCs w:val="24"/>
        </w:rPr>
        <w:t xml:space="preserve">, A., &amp; Mansfeld, Y. (2006). </w:t>
      </w:r>
      <w:r w:rsidRPr="00E436CF">
        <w:rPr>
          <w:rFonts w:ascii="Times New Roman" w:hAnsi="Times New Roman" w:cs="Times New Roman"/>
          <w:i/>
          <w:iCs/>
          <w:szCs w:val="24"/>
        </w:rPr>
        <w:t>Tourism, security and safety</w:t>
      </w:r>
      <w:r w:rsidRPr="00E436CF">
        <w:rPr>
          <w:rFonts w:ascii="Times New Roman" w:hAnsi="Times New Roman" w:cs="Times New Roman"/>
          <w:szCs w:val="24"/>
        </w:rPr>
        <w:t>. Butterworth-Heinemann.</w:t>
      </w:r>
    </w:p>
    <w:p w14:paraId="24551FD2" w14:textId="77777777" w:rsidR="008279E6" w:rsidRPr="00E436CF" w:rsidRDefault="008279E6" w:rsidP="00834D50">
      <w:pPr>
        <w:spacing w:line="480" w:lineRule="auto"/>
        <w:rPr>
          <w:rFonts w:ascii="Times New Roman" w:hAnsi="Times New Roman" w:cs="Times New Roman"/>
          <w:szCs w:val="24"/>
        </w:rPr>
      </w:pPr>
    </w:p>
    <w:sectPr w:rsidR="008279E6" w:rsidRPr="00E436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C2ACC"/>
    <w:rsid w:val="00322E52"/>
    <w:rsid w:val="003643CD"/>
    <w:rsid w:val="004B163C"/>
    <w:rsid w:val="004C1C76"/>
    <w:rsid w:val="006B6E2B"/>
    <w:rsid w:val="00705E28"/>
    <w:rsid w:val="008279E6"/>
    <w:rsid w:val="00834D50"/>
    <w:rsid w:val="008A4EF3"/>
    <w:rsid w:val="008B5D4C"/>
    <w:rsid w:val="009D452D"/>
    <w:rsid w:val="00A97DD3"/>
    <w:rsid w:val="00AC4E79"/>
    <w:rsid w:val="00B46EC1"/>
    <w:rsid w:val="00B71AAA"/>
    <w:rsid w:val="00B8158C"/>
    <w:rsid w:val="00C33E5F"/>
    <w:rsid w:val="00C4031E"/>
    <w:rsid w:val="00C76C6F"/>
    <w:rsid w:val="00CC67E8"/>
    <w:rsid w:val="00CD6F2C"/>
    <w:rsid w:val="00DC2FF7"/>
    <w:rsid w:val="00DD33A6"/>
    <w:rsid w:val="00E436CF"/>
    <w:rsid w:val="00E4472F"/>
    <w:rsid w:val="00ED6CD2"/>
    <w:rsid w:val="00EE4BE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 w:type="paragraph" w:styleId="NormalWeb">
    <w:name w:val="Normal (Web)"/>
    <w:basedOn w:val="Normal"/>
    <w:uiPriority w:val="99"/>
    <w:semiHidden/>
    <w:unhideWhenUsed/>
    <w:rsid w:val="004C1C7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nnals.2019.05.007" TargetMode="External"/><Relationship Id="rId3" Type="http://schemas.openxmlformats.org/officeDocument/2006/relationships/settings" Target="settings.xml"/><Relationship Id="rId7" Type="http://schemas.openxmlformats.org/officeDocument/2006/relationships/hyperlink" Target="https://doi.org/10.1080/09669582.2011.58058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80/09669582.2020.175870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4739</Words>
  <Characters>27014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2026-03-21T06:20:00Z</dcterms:created>
  <dcterms:modified xsi:type="dcterms:W3CDTF">2026-03-21T06:20:00Z</dcterms:modified>
</cp:coreProperties>
</file>