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907184">
      <w:pPr>
        <w:jc w:val="center"/>
        <w:rPr>
          <w:b/>
          <w:bCs/>
          <w:sz w:val="48"/>
          <w:szCs w:val="48"/>
        </w:rPr>
      </w:pPr>
      <w:r>
        <w:rPr>
          <w:b/>
          <w:bCs/>
          <w:sz w:val="48"/>
          <w:szCs w:val="48"/>
        </w:rPr>
        <w:t xml:space="preserve">Title: </w:t>
      </w:r>
      <w:r w:rsidR="00907184">
        <w:rPr>
          <w:b/>
          <w:bCs/>
          <w:sz w:val="48"/>
          <w:szCs w:val="48"/>
        </w:rPr>
        <w:t>Advanced Theoretical Concepts of Accounting and Their Application in Modern Business Practices</w:t>
      </w:r>
    </w:p>
    <w:p w:rsidR="00327A19" w:rsidRDefault="00D74867" w:rsidP="00327A19">
      <w:pPr>
        <w:jc w:val="center"/>
        <w:rPr>
          <w:sz w:val="44"/>
          <w:szCs w:val="44"/>
        </w:rPr>
      </w:pPr>
      <w:r>
        <w:rPr>
          <w:b/>
          <w:sz w:val="40"/>
          <w:szCs w:val="40"/>
        </w:rPr>
        <w:br/>
      </w:r>
      <w:r>
        <w:rPr>
          <w:sz w:val="40"/>
          <w:szCs w:val="40"/>
        </w:rPr>
        <w:br/>
      </w:r>
      <w:r w:rsidR="00327A19">
        <w:rPr>
          <w:sz w:val="44"/>
          <w:szCs w:val="44"/>
        </w:rPr>
        <w:t xml:space="preserve">Student Name: Sunny </w:t>
      </w:r>
    </w:p>
    <w:p w:rsidR="00D74867" w:rsidRDefault="00327A19" w:rsidP="00327A19">
      <w:pPr>
        <w:jc w:val="center"/>
        <w:rPr>
          <w:sz w:val="44"/>
          <w:szCs w:val="44"/>
        </w:rPr>
      </w:pPr>
      <w:r>
        <w:rPr>
          <w:sz w:val="44"/>
          <w:szCs w:val="44"/>
        </w:rPr>
        <w:t>Submission Id: DE240315</w:t>
      </w:r>
    </w:p>
    <w:p w:rsidR="00D74867" w:rsidRDefault="00D74867" w:rsidP="00D74867">
      <w:pPr>
        <w:jc w:val="center"/>
        <w:rPr>
          <w:sz w:val="44"/>
          <w:szCs w:val="44"/>
        </w:rPr>
      </w:pPr>
    </w:p>
    <w:p w:rsidR="00E817A8" w:rsidRDefault="00E817A8"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sdt>
      <w:sdtPr>
        <w:rPr>
          <w:rFonts w:asciiTheme="minorHAnsi" w:eastAsiaTheme="minorHAnsi" w:hAnsiTheme="minorHAnsi" w:cstheme="minorBidi"/>
          <w:b w:val="0"/>
          <w:bCs w:val="0"/>
          <w:color w:val="auto"/>
          <w:sz w:val="22"/>
          <w:szCs w:val="22"/>
        </w:rPr>
        <w:id w:val="2062838081"/>
        <w:docPartObj>
          <w:docPartGallery w:val="Table of Contents"/>
          <w:docPartUnique/>
        </w:docPartObj>
      </w:sdtPr>
      <w:sdtContent>
        <w:p w:rsidR="00441B5F" w:rsidRDefault="00441B5F">
          <w:pPr>
            <w:pStyle w:val="TOCHeading"/>
          </w:pPr>
          <w:r>
            <w:t>Contents</w:t>
          </w:r>
        </w:p>
        <w:p w:rsidR="00441B5F" w:rsidRDefault="006D7C27">
          <w:pPr>
            <w:pStyle w:val="TOC2"/>
            <w:tabs>
              <w:tab w:val="right" w:leader="dot" w:pos="9350"/>
            </w:tabs>
            <w:rPr>
              <w:rFonts w:eastAsiaTheme="minorEastAsia"/>
              <w:noProof/>
              <w:szCs w:val="20"/>
              <w:lang w:bidi="hi-IN"/>
            </w:rPr>
          </w:pPr>
          <w:r>
            <w:fldChar w:fldCharType="begin"/>
          </w:r>
          <w:r w:rsidR="00441B5F">
            <w:instrText xml:space="preserve"> TOC \o "1-3" \h \z \u </w:instrText>
          </w:r>
          <w:r>
            <w:fldChar w:fldCharType="separate"/>
          </w:r>
          <w:hyperlink w:anchor="_Toc225135041" w:history="1">
            <w:r w:rsidR="00441B5F" w:rsidRPr="00991BA2">
              <w:rPr>
                <w:rStyle w:val="Hyperlink"/>
                <w:rFonts w:ascii="Times New Roman" w:eastAsia="Times New Roman" w:hAnsi="Times New Roman" w:cs="Times New Roman"/>
                <w:b/>
                <w:bCs/>
                <w:noProof/>
              </w:rPr>
              <w:t>Abstract</w:t>
            </w:r>
            <w:r w:rsidR="00441B5F">
              <w:rPr>
                <w:noProof/>
                <w:webHidden/>
              </w:rPr>
              <w:tab/>
            </w:r>
            <w:r>
              <w:rPr>
                <w:noProof/>
                <w:webHidden/>
              </w:rPr>
              <w:fldChar w:fldCharType="begin"/>
            </w:r>
            <w:r w:rsidR="00441B5F">
              <w:rPr>
                <w:noProof/>
                <w:webHidden/>
              </w:rPr>
              <w:instrText xml:space="preserve"> PAGEREF _Toc225135041 \h </w:instrText>
            </w:r>
            <w:r>
              <w:rPr>
                <w:noProof/>
                <w:webHidden/>
              </w:rPr>
            </w:r>
            <w:r>
              <w:rPr>
                <w:noProof/>
                <w:webHidden/>
              </w:rPr>
              <w:fldChar w:fldCharType="separate"/>
            </w:r>
            <w:r w:rsidR="00441B5F">
              <w:rPr>
                <w:noProof/>
                <w:webHidden/>
              </w:rPr>
              <w:t>3</w:t>
            </w:r>
            <w:r>
              <w:rPr>
                <w:noProof/>
                <w:webHidden/>
              </w:rPr>
              <w:fldChar w:fldCharType="end"/>
            </w:r>
          </w:hyperlink>
        </w:p>
        <w:p w:rsidR="00441B5F" w:rsidRDefault="006D7C27">
          <w:pPr>
            <w:pStyle w:val="TOC2"/>
            <w:tabs>
              <w:tab w:val="right" w:leader="dot" w:pos="9350"/>
            </w:tabs>
            <w:rPr>
              <w:rFonts w:eastAsiaTheme="minorEastAsia"/>
              <w:noProof/>
              <w:szCs w:val="20"/>
              <w:lang w:bidi="hi-IN"/>
            </w:rPr>
          </w:pPr>
          <w:hyperlink w:anchor="_Toc225135042" w:history="1">
            <w:r w:rsidR="00441B5F" w:rsidRPr="00991BA2">
              <w:rPr>
                <w:rStyle w:val="Hyperlink"/>
                <w:rFonts w:ascii="Times New Roman" w:eastAsia="Times New Roman" w:hAnsi="Times New Roman" w:cs="Times New Roman"/>
                <w:b/>
                <w:bCs/>
                <w:noProof/>
              </w:rPr>
              <w:t>Introduction</w:t>
            </w:r>
            <w:r w:rsidR="00441B5F">
              <w:rPr>
                <w:noProof/>
                <w:webHidden/>
              </w:rPr>
              <w:tab/>
            </w:r>
            <w:r>
              <w:rPr>
                <w:noProof/>
                <w:webHidden/>
              </w:rPr>
              <w:fldChar w:fldCharType="begin"/>
            </w:r>
            <w:r w:rsidR="00441B5F">
              <w:rPr>
                <w:noProof/>
                <w:webHidden/>
              </w:rPr>
              <w:instrText xml:space="preserve"> PAGEREF _Toc225135042 \h </w:instrText>
            </w:r>
            <w:r>
              <w:rPr>
                <w:noProof/>
                <w:webHidden/>
              </w:rPr>
            </w:r>
            <w:r>
              <w:rPr>
                <w:noProof/>
                <w:webHidden/>
              </w:rPr>
              <w:fldChar w:fldCharType="separate"/>
            </w:r>
            <w:r w:rsidR="00441B5F">
              <w:rPr>
                <w:noProof/>
                <w:webHidden/>
              </w:rPr>
              <w:t>4</w:t>
            </w:r>
            <w:r>
              <w:rPr>
                <w:noProof/>
                <w:webHidden/>
              </w:rPr>
              <w:fldChar w:fldCharType="end"/>
            </w:r>
          </w:hyperlink>
        </w:p>
        <w:p w:rsidR="00441B5F" w:rsidRDefault="006D7C27">
          <w:pPr>
            <w:pStyle w:val="TOC2"/>
            <w:tabs>
              <w:tab w:val="right" w:leader="dot" w:pos="9350"/>
            </w:tabs>
            <w:rPr>
              <w:rFonts w:eastAsiaTheme="minorEastAsia"/>
              <w:noProof/>
              <w:szCs w:val="20"/>
              <w:lang w:bidi="hi-IN"/>
            </w:rPr>
          </w:pPr>
          <w:hyperlink w:anchor="_Toc225135043" w:history="1">
            <w:r w:rsidR="00441B5F" w:rsidRPr="00991BA2">
              <w:rPr>
                <w:rStyle w:val="Hyperlink"/>
                <w:rFonts w:ascii="Times New Roman" w:eastAsia="Times New Roman" w:hAnsi="Times New Roman" w:cs="Times New Roman"/>
                <w:b/>
                <w:bCs/>
                <w:noProof/>
              </w:rPr>
              <w:t>Literature Review</w:t>
            </w:r>
            <w:r w:rsidR="00441B5F">
              <w:rPr>
                <w:noProof/>
                <w:webHidden/>
              </w:rPr>
              <w:tab/>
            </w:r>
            <w:r>
              <w:rPr>
                <w:noProof/>
                <w:webHidden/>
              </w:rPr>
              <w:fldChar w:fldCharType="begin"/>
            </w:r>
            <w:r w:rsidR="00441B5F">
              <w:rPr>
                <w:noProof/>
                <w:webHidden/>
              </w:rPr>
              <w:instrText xml:space="preserve"> PAGEREF _Toc225135043 \h </w:instrText>
            </w:r>
            <w:r>
              <w:rPr>
                <w:noProof/>
                <w:webHidden/>
              </w:rPr>
            </w:r>
            <w:r>
              <w:rPr>
                <w:noProof/>
                <w:webHidden/>
              </w:rPr>
              <w:fldChar w:fldCharType="separate"/>
            </w:r>
            <w:r w:rsidR="00441B5F">
              <w:rPr>
                <w:noProof/>
                <w:webHidden/>
              </w:rPr>
              <w:t>5</w:t>
            </w:r>
            <w:r>
              <w:rPr>
                <w:noProof/>
                <w:webHidden/>
              </w:rPr>
              <w:fldChar w:fldCharType="end"/>
            </w:r>
          </w:hyperlink>
        </w:p>
        <w:p w:rsidR="00441B5F" w:rsidRDefault="006D7C27">
          <w:pPr>
            <w:pStyle w:val="TOC2"/>
            <w:tabs>
              <w:tab w:val="right" w:leader="dot" w:pos="9350"/>
            </w:tabs>
            <w:rPr>
              <w:rFonts w:eastAsiaTheme="minorEastAsia"/>
              <w:noProof/>
              <w:szCs w:val="20"/>
              <w:lang w:bidi="hi-IN"/>
            </w:rPr>
          </w:pPr>
          <w:hyperlink w:anchor="_Toc225135044" w:history="1">
            <w:r w:rsidR="00441B5F" w:rsidRPr="00991BA2">
              <w:rPr>
                <w:rStyle w:val="Hyperlink"/>
                <w:rFonts w:ascii="Times New Roman" w:eastAsia="Times New Roman" w:hAnsi="Times New Roman" w:cs="Times New Roman"/>
                <w:b/>
                <w:bCs/>
                <w:noProof/>
              </w:rPr>
              <w:t>Methodology</w:t>
            </w:r>
            <w:r w:rsidR="00441B5F">
              <w:rPr>
                <w:noProof/>
                <w:webHidden/>
              </w:rPr>
              <w:tab/>
            </w:r>
            <w:r>
              <w:rPr>
                <w:noProof/>
                <w:webHidden/>
              </w:rPr>
              <w:fldChar w:fldCharType="begin"/>
            </w:r>
            <w:r w:rsidR="00441B5F">
              <w:rPr>
                <w:noProof/>
                <w:webHidden/>
              </w:rPr>
              <w:instrText xml:space="preserve"> PAGEREF _Toc225135044 \h </w:instrText>
            </w:r>
            <w:r>
              <w:rPr>
                <w:noProof/>
                <w:webHidden/>
              </w:rPr>
            </w:r>
            <w:r>
              <w:rPr>
                <w:noProof/>
                <w:webHidden/>
              </w:rPr>
              <w:fldChar w:fldCharType="separate"/>
            </w:r>
            <w:r w:rsidR="00441B5F">
              <w:rPr>
                <w:noProof/>
                <w:webHidden/>
              </w:rPr>
              <w:t>6</w:t>
            </w:r>
            <w:r>
              <w:rPr>
                <w:noProof/>
                <w:webHidden/>
              </w:rPr>
              <w:fldChar w:fldCharType="end"/>
            </w:r>
          </w:hyperlink>
        </w:p>
        <w:p w:rsidR="00441B5F" w:rsidRDefault="006D7C27">
          <w:pPr>
            <w:pStyle w:val="TOC2"/>
            <w:tabs>
              <w:tab w:val="right" w:leader="dot" w:pos="9350"/>
            </w:tabs>
            <w:rPr>
              <w:rFonts w:eastAsiaTheme="minorEastAsia"/>
              <w:noProof/>
              <w:szCs w:val="20"/>
              <w:lang w:bidi="hi-IN"/>
            </w:rPr>
          </w:pPr>
          <w:hyperlink w:anchor="_Toc225135045" w:history="1">
            <w:r w:rsidR="00441B5F" w:rsidRPr="00991BA2">
              <w:rPr>
                <w:rStyle w:val="Hyperlink"/>
                <w:rFonts w:ascii="Times New Roman" w:eastAsia="Times New Roman" w:hAnsi="Times New Roman" w:cs="Times New Roman"/>
                <w:b/>
                <w:bCs/>
                <w:noProof/>
              </w:rPr>
              <w:t>Findings</w:t>
            </w:r>
            <w:r w:rsidR="00441B5F">
              <w:rPr>
                <w:noProof/>
                <w:webHidden/>
              </w:rPr>
              <w:tab/>
            </w:r>
            <w:r>
              <w:rPr>
                <w:noProof/>
                <w:webHidden/>
              </w:rPr>
              <w:fldChar w:fldCharType="begin"/>
            </w:r>
            <w:r w:rsidR="00441B5F">
              <w:rPr>
                <w:noProof/>
                <w:webHidden/>
              </w:rPr>
              <w:instrText xml:space="preserve"> PAGEREF _Toc225135045 \h </w:instrText>
            </w:r>
            <w:r>
              <w:rPr>
                <w:noProof/>
                <w:webHidden/>
              </w:rPr>
            </w:r>
            <w:r>
              <w:rPr>
                <w:noProof/>
                <w:webHidden/>
              </w:rPr>
              <w:fldChar w:fldCharType="separate"/>
            </w:r>
            <w:r w:rsidR="00441B5F">
              <w:rPr>
                <w:noProof/>
                <w:webHidden/>
              </w:rPr>
              <w:t>7</w:t>
            </w:r>
            <w:r>
              <w:rPr>
                <w:noProof/>
                <w:webHidden/>
              </w:rPr>
              <w:fldChar w:fldCharType="end"/>
            </w:r>
          </w:hyperlink>
        </w:p>
        <w:p w:rsidR="00441B5F" w:rsidRDefault="006D7C27">
          <w:pPr>
            <w:pStyle w:val="TOC3"/>
            <w:tabs>
              <w:tab w:val="right" w:leader="dot" w:pos="9350"/>
            </w:tabs>
            <w:rPr>
              <w:rFonts w:eastAsiaTheme="minorEastAsia"/>
              <w:noProof/>
              <w:szCs w:val="20"/>
              <w:lang w:bidi="hi-IN"/>
            </w:rPr>
          </w:pPr>
          <w:hyperlink w:anchor="_Toc225135046" w:history="1">
            <w:r w:rsidR="00441B5F" w:rsidRPr="00991BA2">
              <w:rPr>
                <w:rStyle w:val="Hyperlink"/>
                <w:rFonts w:ascii="Times New Roman" w:eastAsia="Times New Roman" w:hAnsi="Times New Roman" w:cs="Times New Roman"/>
                <w:b/>
                <w:bCs/>
                <w:noProof/>
              </w:rPr>
              <w:t>1. Technological Integration in the Double-Entry System</w:t>
            </w:r>
            <w:r w:rsidR="00441B5F">
              <w:rPr>
                <w:noProof/>
                <w:webHidden/>
              </w:rPr>
              <w:tab/>
            </w:r>
            <w:r>
              <w:rPr>
                <w:noProof/>
                <w:webHidden/>
              </w:rPr>
              <w:fldChar w:fldCharType="begin"/>
            </w:r>
            <w:r w:rsidR="00441B5F">
              <w:rPr>
                <w:noProof/>
                <w:webHidden/>
              </w:rPr>
              <w:instrText xml:space="preserve"> PAGEREF _Toc225135046 \h </w:instrText>
            </w:r>
            <w:r>
              <w:rPr>
                <w:noProof/>
                <w:webHidden/>
              </w:rPr>
            </w:r>
            <w:r>
              <w:rPr>
                <w:noProof/>
                <w:webHidden/>
              </w:rPr>
              <w:fldChar w:fldCharType="separate"/>
            </w:r>
            <w:r w:rsidR="00441B5F">
              <w:rPr>
                <w:noProof/>
                <w:webHidden/>
              </w:rPr>
              <w:t>7</w:t>
            </w:r>
            <w:r>
              <w:rPr>
                <w:noProof/>
                <w:webHidden/>
              </w:rPr>
              <w:fldChar w:fldCharType="end"/>
            </w:r>
          </w:hyperlink>
        </w:p>
        <w:p w:rsidR="00441B5F" w:rsidRDefault="006D7C27">
          <w:pPr>
            <w:pStyle w:val="TOC3"/>
            <w:tabs>
              <w:tab w:val="right" w:leader="dot" w:pos="9350"/>
            </w:tabs>
            <w:rPr>
              <w:rFonts w:eastAsiaTheme="minorEastAsia"/>
              <w:noProof/>
              <w:szCs w:val="20"/>
              <w:lang w:bidi="hi-IN"/>
            </w:rPr>
          </w:pPr>
          <w:hyperlink w:anchor="_Toc225135047" w:history="1">
            <w:r w:rsidR="00441B5F" w:rsidRPr="00991BA2">
              <w:rPr>
                <w:rStyle w:val="Hyperlink"/>
                <w:rFonts w:ascii="Times New Roman" w:eastAsia="Times New Roman" w:hAnsi="Times New Roman" w:cs="Times New Roman"/>
                <w:b/>
                <w:bCs/>
                <w:noProof/>
              </w:rPr>
              <w:t>2. Evolution of Debits and Credits in Complex Financial Instruments</w:t>
            </w:r>
            <w:r w:rsidR="00441B5F">
              <w:rPr>
                <w:noProof/>
                <w:webHidden/>
              </w:rPr>
              <w:tab/>
            </w:r>
            <w:r>
              <w:rPr>
                <w:noProof/>
                <w:webHidden/>
              </w:rPr>
              <w:fldChar w:fldCharType="begin"/>
            </w:r>
            <w:r w:rsidR="00441B5F">
              <w:rPr>
                <w:noProof/>
                <w:webHidden/>
              </w:rPr>
              <w:instrText xml:space="preserve"> PAGEREF _Toc225135047 \h </w:instrText>
            </w:r>
            <w:r>
              <w:rPr>
                <w:noProof/>
                <w:webHidden/>
              </w:rPr>
            </w:r>
            <w:r>
              <w:rPr>
                <w:noProof/>
                <w:webHidden/>
              </w:rPr>
              <w:fldChar w:fldCharType="separate"/>
            </w:r>
            <w:r w:rsidR="00441B5F">
              <w:rPr>
                <w:noProof/>
                <w:webHidden/>
              </w:rPr>
              <w:t>8</w:t>
            </w:r>
            <w:r>
              <w:rPr>
                <w:noProof/>
                <w:webHidden/>
              </w:rPr>
              <w:fldChar w:fldCharType="end"/>
            </w:r>
          </w:hyperlink>
        </w:p>
        <w:p w:rsidR="00441B5F" w:rsidRDefault="006D7C27">
          <w:pPr>
            <w:pStyle w:val="TOC3"/>
            <w:tabs>
              <w:tab w:val="right" w:leader="dot" w:pos="9350"/>
            </w:tabs>
            <w:rPr>
              <w:rFonts w:eastAsiaTheme="minorEastAsia"/>
              <w:noProof/>
              <w:szCs w:val="20"/>
              <w:lang w:bidi="hi-IN"/>
            </w:rPr>
          </w:pPr>
          <w:hyperlink w:anchor="_Toc225135048" w:history="1">
            <w:r w:rsidR="00441B5F" w:rsidRPr="00991BA2">
              <w:rPr>
                <w:rStyle w:val="Hyperlink"/>
                <w:rFonts w:ascii="Times New Roman" w:eastAsia="Times New Roman" w:hAnsi="Times New Roman" w:cs="Times New Roman"/>
                <w:b/>
                <w:bCs/>
                <w:noProof/>
              </w:rPr>
              <w:t>3. Role of Forensic Accounting in Fraud Detection</w:t>
            </w:r>
            <w:r w:rsidR="00441B5F">
              <w:rPr>
                <w:noProof/>
                <w:webHidden/>
              </w:rPr>
              <w:tab/>
            </w:r>
            <w:r>
              <w:rPr>
                <w:noProof/>
                <w:webHidden/>
              </w:rPr>
              <w:fldChar w:fldCharType="begin"/>
            </w:r>
            <w:r w:rsidR="00441B5F">
              <w:rPr>
                <w:noProof/>
                <w:webHidden/>
              </w:rPr>
              <w:instrText xml:space="preserve"> PAGEREF _Toc225135048 \h </w:instrText>
            </w:r>
            <w:r>
              <w:rPr>
                <w:noProof/>
                <w:webHidden/>
              </w:rPr>
            </w:r>
            <w:r>
              <w:rPr>
                <w:noProof/>
                <w:webHidden/>
              </w:rPr>
              <w:fldChar w:fldCharType="separate"/>
            </w:r>
            <w:r w:rsidR="00441B5F">
              <w:rPr>
                <w:noProof/>
                <w:webHidden/>
              </w:rPr>
              <w:t>8</w:t>
            </w:r>
            <w:r>
              <w:rPr>
                <w:noProof/>
                <w:webHidden/>
              </w:rPr>
              <w:fldChar w:fldCharType="end"/>
            </w:r>
          </w:hyperlink>
        </w:p>
        <w:p w:rsidR="00441B5F" w:rsidRDefault="006D7C27">
          <w:pPr>
            <w:pStyle w:val="TOC3"/>
            <w:tabs>
              <w:tab w:val="right" w:leader="dot" w:pos="9350"/>
            </w:tabs>
            <w:rPr>
              <w:rFonts w:eastAsiaTheme="minorEastAsia"/>
              <w:noProof/>
              <w:szCs w:val="20"/>
              <w:lang w:bidi="hi-IN"/>
            </w:rPr>
          </w:pPr>
          <w:hyperlink w:anchor="_Toc225135049" w:history="1">
            <w:r w:rsidR="00441B5F" w:rsidRPr="00991BA2">
              <w:rPr>
                <w:rStyle w:val="Hyperlink"/>
                <w:rFonts w:ascii="Times New Roman" w:eastAsia="Times New Roman" w:hAnsi="Times New Roman" w:cs="Times New Roman"/>
                <w:b/>
                <w:bCs/>
                <w:noProof/>
              </w:rPr>
              <w:t>4. Challenges in High-Frequency Trading and Global Transactions</w:t>
            </w:r>
            <w:r w:rsidR="00441B5F">
              <w:rPr>
                <w:noProof/>
                <w:webHidden/>
              </w:rPr>
              <w:tab/>
            </w:r>
            <w:r>
              <w:rPr>
                <w:noProof/>
                <w:webHidden/>
              </w:rPr>
              <w:fldChar w:fldCharType="begin"/>
            </w:r>
            <w:r w:rsidR="00441B5F">
              <w:rPr>
                <w:noProof/>
                <w:webHidden/>
              </w:rPr>
              <w:instrText xml:space="preserve"> PAGEREF _Toc225135049 \h </w:instrText>
            </w:r>
            <w:r>
              <w:rPr>
                <w:noProof/>
                <w:webHidden/>
              </w:rPr>
            </w:r>
            <w:r>
              <w:rPr>
                <w:noProof/>
                <w:webHidden/>
              </w:rPr>
              <w:fldChar w:fldCharType="separate"/>
            </w:r>
            <w:r w:rsidR="00441B5F">
              <w:rPr>
                <w:noProof/>
                <w:webHidden/>
              </w:rPr>
              <w:t>9</w:t>
            </w:r>
            <w:r>
              <w:rPr>
                <w:noProof/>
                <w:webHidden/>
              </w:rPr>
              <w:fldChar w:fldCharType="end"/>
            </w:r>
          </w:hyperlink>
        </w:p>
        <w:p w:rsidR="00441B5F" w:rsidRDefault="006D7C27">
          <w:pPr>
            <w:pStyle w:val="TOC3"/>
            <w:tabs>
              <w:tab w:val="right" w:leader="dot" w:pos="9350"/>
            </w:tabs>
            <w:rPr>
              <w:rFonts w:eastAsiaTheme="minorEastAsia"/>
              <w:noProof/>
              <w:szCs w:val="20"/>
              <w:lang w:bidi="hi-IN"/>
            </w:rPr>
          </w:pPr>
          <w:hyperlink w:anchor="_Toc225135050" w:history="1">
            <w:r w:rsidR="00441B5F" w:rsidRPr="00991BA2">
              <w:rPr>
                <w:rStyle w:val="Hyperlink"/>
                <w:rFonts w:ascii="Times New Roman" w:eastAsia="Times New Roman" w:hAnsi="Times New Roman" w:cs="Times New Roman"/>
                <w:b/>
                <w:bCs/>
                <w:noProof/>
              </w:rPr>
              <w:t>5. Case Studies of Financial Fraud and Reporting Failures</w:t>
            </w:r>
            <w:r w:rsidR="00441B5F">
              <w:rPr>
                <w:noProof/>
                <w:webHidden/>
              </w:rPr>
              <w:tab/>
            </w:r>
            <w:r>
              <w:rPr>
                <w:noProof/>
                <w:webHidden/>
              </w:rPr>
              <w:fldChar w:fldCharType="begin"/>
            </w:r>
            <w:r w:rsidR="00441B5F">
              <w:rPr>
                <w:noProof/>
                <w:webHidden/>
              </w:rPr>
              <w:instrText xml:space="preserve"> PAGEREF _Toc225135050 \h </w:instrText>
            </w:r>
            <w:r>
              <w:rPr>
                <w:noProof/>
                <w:webHidden/>
              </w:rPr>
            </w:r>
            <w:r>
              <w:rPr>
                <w:noProof/>
                <w:webHidden/>
              </w:rPr>
              <w:fldChar w:fldCharType="separate"/>
            </w:r>
            <w:r w:rsidR="00441B5F">
              <w:rPr>
                <w:noProof/>
                <w:webHidden/>
              </w:rPr>
              <w:t>9</w:t>
            </w:r>
            <w:r>
              <w:rPr>
                <w:noProof/>
                <w:webHidden/>
              </w:rPr>
              <w:fldChar w:fldCharType="end"/>
            </w:r>
          </w:hyperlink>
        </w:p>
        <w:p w:rsidR="00441B5F" w:rsidRDefault="006D7C27">
          <w:pPr>
            <w:pStyle w:val="TOC2"/>
            <w:tabs>
              <w:tab w:val="right" w:leader="dot" w:pos="9350"/>
            </w:tabs>
            <w:rPr>
              <w:rFonts w:eastAsiaTheme="minorEastAsia"/>
              <w:noProof/>
              <w:szCs w:val="20"/>
              <w:lang w:bidi="hi-IN"/>
            </w:rPr>
          </w:pPr>
          <w:hyperlink w:anchor="_Toc225135051" w:history="1">
            <w:r w:rsidR="00441B5F" w:rsidRPr="00991BA2">
              <w:rPr>
                <w:rStyle w:val="Hyperlink"/>
                <w:rFonts w:ascii="Times New Roman" w:eastAsia="Times New Roman" w:hAnsi="Times New Roman" w:cs="Times New Roman"/>
                <w:b/>
                <w:bCs/>
                <w:noProof/>
              </w:rPr>
              <w:t>Discussion</w:t>
            </w:r>
            <w:r w:rsidR="00441B5F">
              <w:rPr>
                <w:noProof/>
                <w:webHidden/>
              </w:rPr>
              <w:tab/>
            </w:r>
            <w:r>
              <w:rPr>
                <w:noProof/>
                <w:webHidden/>
              </w:rPr>
              <w:fldChar w:fldCharType="begin"/>
            </w:r>
            <w:r w:rsidR="00441B5F">
              <w:rPr>
                <w:noProof/>
                <w:webHidden/>
              </w:rPr>
              <w:instrText xml:space="preserve"> PAGEREF _Toc225135051 \h </w:instrText>
            </w:r>
            <w:r>
              <w:rPr>
                <w:noProof/>
                <w:webHidden/>
              </w:rPr>
            </w:r>
            <w:r>
              <w:rPr>
                <w:noProof/>
                <w:webHidden/>
              </w:rPr>
              <w:fldChar w:fldCharType="separate"/>
            </w:r>
            <w:r w:rsidR="00441B5F">
              <w:rPr>
                <w:noProof/>
                <w:webHidden/>
              </w:rPr>
              <w:t>10</w:t>
            </w:r>
            <w:r>
              <w:rPr>
                <w:noProof/>
                <w:webHidden/>
              </w:rPr>
              <w:fldChar w:fldCharType="end"/>
            </w:r>
          </w:hyperlink>
        </w:p>
        <w:p w:rsidR="00441B5F" w:rsidRDefault="006D7C27">
          <w:pPr>
            <w:pStyle w:val="TOC2"/>
            <w:tabs>
              <w:tab w:val="right" w:leader="dot" w:pos="9350"/>
            </w:tabs>
            <w:rPr>
              <w:rFonts w:eastAsiaTheme="minorEastAsia"/>
              <w:noProof/>
              <w:szCs w:val="20"/>
              <w:lang w:bidi="hi-IN"/>
            </w:rPr>
          </w:pPr>
          <w:hyperlink w:anchor="_Toc225135052" w:history="1">
            <w:r w:rsidR="00441B5F" w:rsidRPr="00991BA2">
              <w:rPr>
                <w:rStyle w:val="Hyperlink"/>
                <w:rFonts w:ascii="Times New Roman" w:eastAsia="Times New Roman" w:hAnsi="Times New Roman" w:cs="Times New Roman"/>
                <w:b/>
                <w:bCs/>
                <w:noProof/>
              </w:rPr>
              <w:t>Conclusion</w:t>
            </w:r>
            <w:r w:rsidR="00441B5F">
              <w:rPr>
                <w:noProof/>
                <w:webHidden/>
              </w:rPr>
              <w:tab/>
            </w:r>
            <w:r>
              <w:rPr>
                <w:noProof/>
                <w:webHidden/>
              </w:rPr>
              <w:fldChar w:fldCharType="begin"/>
            </w:r>
            <w:r w:rsidR="00441B5F">
              <w:rPr>
                <w:noProof/>
                <w:webHidden/>
              </w:rPr>
              <w:instrText xml:space="preserve"> PAGEREF _Toc225135052 \h </w:instrText>
            </w:r>
            <w:r>
              <w:rPr>
                <w:noProof/>
                <w:webHidden/>
              </w:rPr>
            </w:r>
            <w:r>
              <w:rPr>
                <w:noProof/>
                <w:webHidden/>
              </w:rPr>
              <w:fldChar w:fldCharType="separate"/>
            </w:r>
            <w:r w:rsidR="00441B5F">
              <w:rPr>
                <w:noProof/>
                <w:webHidden/>
              </w:rPr>
              <w:t>11</w:t>
            </w:r>
            <w:r>
              <w:rPr>
                <w:noProof/>
                <w:webHidden/>
              </w:rPr>
              <w:fldChar w:fldCharType="end"/>
            </w:r>
          </w:hyperlink>
        </w:p>
        <w:p w:rsidR="00441B5F" w:rsidRDefault="006D7C27">
          <w:pPr>
            <w:pStyle w:val="TOC2"/>
            <w:tabs>
              <w:tab w:val="right" w:leader="dot" w:pos="9350"/>
            </w:tabs>
            <w:rPr>
              <w:rFonts w:eastAsiaTheme="minorEastAsia"/>
              <w:noProof/>
              <w:szCs w:val="20"/>
              <w:lang w:bidi="hi-IN"/>
            </w:rPr>
          </w:pPr>
          <w:hyperlink w:anchor="_Toc225135053" w:history="1">
            <w:r w:rsidR="00441B5F" w:rsidRPr="00991BA2">
              <w:rPr>
                <w:rStyle w:val="Hyperlink"/>
                <w:rFonts w:ascii="Times New Roman" w:eastAsia="Times New Roman" w:hAnsi="Times New Roman" w:cs="Times New Roman"/>
                <w:b/>
                <w:bCs/>
                <w:noProof/>
              </w:rPr>
              <w:t>References</w:t>
            </w:r>
            <w:r w:rsidR="00441B5F">
              <w:rPr>
                <w:noProof/>
                <w:webHidden/>
              </w:rPr>
              <w:tab/>
            </w:r>
            <w:r>
              <w:rPr>
                <w:noProof/>
                <w:webHidden/>
              </w:rPr>
              <w:fldChar w:fldCharType="begin"/>
            </w:r>
            <w:r w:rsidR="00441B5F">
              <w:rPr>
                <w:noProof/>
                <w:webHidden/>
              </w:rPr>
              <w:instrText xml:space="preserve"> PAGEREF _Toc225135053 \h </w:instrText>
            </w:r>
            <w:r>
              <w:rPr>
                <w:noProof/>
                <w:webHidden/>
              </w:rPr>
            </w:r>
            <w:r>
              <w:rPr>
                <w:noProof/>
                <w:webHidden/>
              </w:rPr>
              <w:fldChar w:fldCharType="separate"/>
            </w:r>
            <w:r w:rsidR="00441B5F">
              <w:rPr>
                <w:noProof/>
                <w:webHidden/>
              </w:rPr>
              <w:t>12</w:t>
            </w:r>
            <w:r>
              <w:rPr>
                <w:noProof/>
                <w:webHidden/>
              </w:rPr>
              <w:fldChar w:fldCharType="end"/>
            </w:r>
          </w:hyperlink>
        </w:p>
        <w:p w:rsidR="00441B5F" w:rsidRPr="00441B5F" w:rsidRDefault="006D7C27" w:rsidP="00441B5F">
          <w:pPr>
            <w:sectPr w:rsidR="00441B5F" w:rsidRPr="00441B5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fldChar w:fldCharType="end"/>
          </w:r>
        </w:p>
      </w:sdtContent>
    </w:sdt>
    <w:p w:rsidR="004D612F" w:rsidRPr="004D612F" w:rsidRDefault="004D612F" w:rsidP="004D61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5135041"/>
      <w:r w:rsidRPr="004D612F">
        <w:rPr>
          <w:rFonts w:ascii="Times New Roman" w:eastAsia="Times New Roman" w:hAnsi="Times New Roman" w:cs="Times New Roman"/>
          <w:b/>
          <w:bCs/>
          <w:sz w:val="36"/>
          <w:szCs w:val="36"/>
          <w:lang w:bidi="hi-IN"/>
        </w:rPr>
        <w:lastRenderedPageBreak/>
        <w:t>Abstract</w:t>
      </w:r>
      <w:bookmarkEnd w:id="0"/>
    </w:p>
    <w:p w:rsidR="00441B5F" w:rsidRPr="00441B5F" w:rsidRDefault="00441B5F" w:rsidP="00441B5F">
      <w:pPr>
        <w:spacing w:before="100" w:beforeAutospacing="1" w:after="100" w:afterAutospacing="1" w:line="240" w:lineRule="auto"/>
        <w:rPr>
          <w:rFonts w:ascii="Times New Roman" w:eastAsia="Times New Roman" w:hAnsi="Times New Roman" w:cs="Times New Roman"/>
          <w:sz w:val="24"/>
          <w:szCs w:val="24"/>
          <w:lang w:bidi="hi-IN"/>
        </w:rPr>
      </w:pPr>
      <w:r w:rsidRPr="00441B5F">
        <w:rPr>
          <w:rFonts w:ascii="Times New Roman" w:eastAsia="Times New Roman" w:hAnsi="Times New Roman" w:cs="Times New Roman"/>
          <w:sz w:val="24"/>
          <w:szCs w:val="24"/>
          <w:lang w:bidi="hi-IN"/>
        </w:rPr>
        <w:t>The double-entry system of accounting has historically been recognized as one of the most reliable and systematic methods for recording financial transactions. Originating centuries ago, this system is based on the fundamental principle that every transaction affects at least two accounts, ensuring that the accounting equation remains balanced. This inherent structure not only promotes accuracy but also provides a built-in mechanism for error detection. Over time, the double-entry system has become the foundation of modern accounting practices and continues to be widely used across organizations of all sizes and industries.</w:t>
      </w:r>
    </w:p>
    <w:p w:rsidR="00441B5F" w:rsidRPr="00441B5F" w:rsidRDefault="00441B5F" w:rsidP="00441B5F">
      <w:pPr>
        <w:spacing w:before="100" w:beforeAutospacing="1" w:after="100" w:afterAutospacing="1" w:line="240" w:lineRule="auto"/>
        <w:rPr>
          <w:rFonts w:ascii="Times New Roman" w:eastAsia="Times New Roman" w:hAnsi="Times New Roman" w:cs="Times New Roman"/>
          <w:sz w:val="24"/>
          <w:szCs w:val="24"/>
          <w:lang w:bidi="hi-IN"/>
        </w:rPr>
      </w:pPr>
      <w:r w:rsidRPr="00441B5F">
        <w:rPr>
          <w:rFonts w:ascii="Times New Roman" w:eastAsia="Times New Roman" w:hAnsi="Times New Roman" w:cs="Times New Roman"/>
          <w:sz w:val="24"/>
          <w:szCs w:val="24"/>
          <w:lang w:bidi="hi-IN"/>
        </w:rPr>
        <w:t>However, the role of the double-entry system has evolved significantly in response to the rapid advancement of technology and the increasing complexity of financial systems. In today’s digital era, businesses operate in highly dynamic environments characterized by large volumes of transactions, global operations, and sophisticated financial instruments. These developments have placed greater demands on accounting systems, requiring them to be more efficient, accurate, and adaptable. As a result, traditional accounting practices are being enhanced and transformed through the integration of modern technologies.</w:t>
      </w:r>
    </w:p>
    <w:p w:rsidR="00441B5F" w:rsidRPr="00441B5F" w:rsidRDefault="00441B5F" w:rsidP="00441B5F">
      <w:pPr>
        <w:spacing w:before="100" w:beforeAutospacing="1" w:after="100" w:afterAutospacing="1" w:line="240" w:lineRule="auto"/>
        <w:rPr>
          <w:rFonts w:ascii="Times New Roman" w:eastAsia="Times New Roman" w:hAnsi="Times New Roman" w:cs="Times New Roman"/>
          <w:sz w:val="24"/>
          <w:szCs w:val="24"/>
          <w:lang w:bidi="hi-IN"/>
        </w:rPr>
      </w:pPr>
      <w:r w:rsidRPr="00441B5F">
        <w:rPr>
          <w:rFonts w:ascii="Times New Roman" w:eastAsia="Times New Roman" w:hAnsi="Times New Roman" w:cs="Times New Roman"/>
          <w:sz w:val="24"/>
          <w:szCs w:val="24"/>
          <w:lang w:bidi="hi-IN"/>
        </w:rPr>
        <w:t>This assignment explores the integration of advanced technologies such as artificial intelligence (AI) and blockchain into the double-entry system and examines their impact on financial reporting. Artificial intelligence has the capability to automate routine accounting tasks, analyze large datasets, and identify anomalies that may indicate errors or fraudulent activities. Similarly, blockchain technology introduces a decentralized and secure method of recording transactions, enhancing transparency and reducing the risk of manipulation. Together, these technologies have the potential to significantly improve the accuracy, efficiency, and reliability of financial reporting systems.</w:t>
      </w:r>
    </w:p>
    <w:p w:rsidR="00441B5F" w:rsidRPr="00441B5F" w:rsidRDefault="00441B5F" w:rsidP="00441B5F">
      <w:pPr>
        <w:spacing w:before="100" w:beforeAutospacing="1" w:after="100" w:afterAutospacing="1" w:line="240" w:lineRule="auto"/>
        <w:rPr>
          <w:rFonts w:ascii="Times New Roman" w:eastAsia="Times New Roman" w:hAnsi="Times New Roman" w:cs="Times New Roman"/>
          <w:sz w:val="24"/>
          <w:szCs w:val="24"/>
          <w:lang w:bidi="hi-IN"/>
        </w:rPr>
      </w:pPr>
      <w:r w:rsidRPr="00441B5F">
        <w:rPr>
          <w:rFonts w:ascii="Times New Roman" w:eastAsia="Times New Roman" w:hAnsi="Times New Roman" w:cs="Times New Roman"/>
          <w:sz w:val="24"/>
          <w:szCs w:val="24"/>
          <w:lang w:bidi="hi-IN"/>
        </w:rPr>
        <w:t>In addition to technological advancements, the assignment also examines the application of the double-entry system in handling complex financial instruments. Modern financial markets involve a wide range of sophisticated instruments, such as derivatives and structured products, which require detailed and precise accounting treatment. The double-entry system provides a framework for recording these transactions in a consistent and organized manner. However, the complexity of such instruments also introduces challenges, requiring a higher level of expertise and careful interpretation to ensure accurate representation in financial statements.</w:t>
      </w:r>
    </w:p>
    <w:p w:rsidR="00441B5F" w:rsidRPr="00441B5F" w:rsidRDefault="00441B5F" w:rsidP="00441B5F">
      <w:pPr>
        <w:spacing w:before="100" w:beforeAutospacing="1" w:after="100" w:afterAutospacing="1" w:line="240" w:lineRule="auto"/>
        <w:rPr>
          <w:rFonts w:ascii="Times New Roman" w:eastAsia="Times New Roman" w:hAnsi="Times New Roman" w:cs="Times New Roman"/>
          <w:sz w:val="24"/>
          <w:szCs w:val="24"/>
          <w:lang w:bidi="hi-IN"/>
        </w:rPr>
      </w:pPr>
      <w:r w:rsidRPr="00441B5F">
        <w:rPr>
          <w:rFonts w:ascii="Times New Roman" w:eastAsia="Times New Roman" w:hAnsi="Times New Roman" w:cs="Times New Roman"/>
          <w:sz w:val="24"/>
          <w:szCs w:val="24"/>
          <w:lang w:bidi="hi-IN"/>
        </w:rPr>
        <w:t>Another important focus of the study is the role of forensic accounting in fraud detection within the double-entry framework. While the double-entry system ensures that financial records remain balanced, it does not completely eliminate the risk of fraud. Forensic accounting techniques, combined with advanced data analytics tools, help identify irregularities and investigate suspicious activities. The assignment also analyzes challenges associated with global financial transactions and high-frequency trading, where the speed and volume of transactions can make it difficult to maintain accurate and timely records.</w:t>
      </w:r>
    </w:p>
    <w:p w:rsidR="00441B5F" w:rsidRPr="00441B5F" w:rsidRDefault="00441B5F" w:rsidP="00441B5F">
      <w:pPr>
        <w:spacing w:before="100" w:beforeAutospacing="1" w:after="100" w:afterAutospacing="1" w:line="240" w:lineRule="auto"/>
        <w:rPr>
          <w:rFonts w:ascii="Times New Roman" w:eastAsia="Times New Roman" w:hAnsi="Times New Roman" w:cs="Times New Roman"/>
          <w:sz w:val="24"/>
          <w:szCs w:val="24"/>
          <w:lang w:bidi="hi-IN"/>
        </w:rPr>
      </w:pPr>
      <w:r w:rsidRPr="00441B5F">
        <w:rPr>
          <w:rFonts w:ascii="Times New Roman" w:eastAsia="Times New Roman" w:hAnsi="Times New Roman" w:cs="Times New Roman"/>
          <w:sz w:val="24"/>
          <w:szCs w:val="24"/>
          <w:lang w:bidi="hi-IN"/>
        </w:rPr>
        <w:t xml:space="preserve">Through a combination of theoretical analysis and real-world case studies, this assignment demonstrates that the double-entry system remains highly relevant in modern business environments. Despite the challenges posed by technological advancements and financial </w:t>
      </w:r>
      <w:r w:rsidRPr="00441B5F">
        <w:rPr>
          <w:rFonts w:ascii="Times New Roman" w:eastAsia="Times New Roman" w:hAnsi="Times New Roman" w:cs="Times New Roman"/>
          <w:sz w:val="24"/>
          <w:szCs w:val="24"/>
          <w:lang w:bidi="hi-IN"/>
        </w:rPr>
        <w:lastRenderedPageBreak/>
        <w:t>complexity, it continues to serve as a fundamental tool for maintaining financial integrity and preventing fraud. By adapting to new technologies and incorporating advanced analytical techniques, the double-entry system can effectively support accurate financial reporting and contribute to the overall transparency and reliability of financial information.</w:t>
      </w:r>
    </w:p>
    <w:p w:rsidR="004D612F" w:rsidRPr="004D612F" w:rsidRDefault="004D612F" w:rsidP="004D612F">
      <w:pPr>
        <w:spacing w:after="0" w:line="240" w:lineRule="auto"/>
        <w:rPr>
          <w:rFonts w:ascii="Times New Roman" w:eastAsia="Times New Roman" w:hAnsi="Times New Roman" w:cs="Times New Roman"/>
          <w:sz w:val="24"/>
          <w:szCs w:val="24"/>
          <w:lang w:bidi="hi-IN"/>
        </w:rPr>
      </w:pPr>
    </w:p>
    <w:p w:rsidR="004D612F" w:rsidRPr="004D612F" w:rsidRDefault="004D612F" w:rsidP="004D61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5042"/>
      <w:r w:rsidRPr="004D612F">
        <w:rPr>
          <w:rFonts w:ascii="Times New Roman" w:eastAsia="Times New Roman" w:hAnsi="Times New Roman" w:cs="Times New Roman"/>
          <w:b/>
          <w:bCs/>
          <w:sz w:val="36"/>
          <w:szCs w:val="36"/>
          <w:lang w:bidi="hi-IN"/>
        </w:rPr>
        <w:t>Introduction</w:t>
      </w:r>
      <w:bookmarkEnd w:id="1"/>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double-entry system is one of the most fundamental principles in accounting and has been in use for centuries. It was first formalized by Luca Pacioli in the 15th century and remains the backbone of modern accounting practices. The system is based on the principle that every financial transaction has two equal and opposite effects, recorded as debits and credits. This ensures that the accounting equation remains balanced at all times (Kieso, Weygandt, &amp; Warfield, 2020).</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In today’s business environment, the double-entry system is more relevant than ever. With the rise of globalization, digital transactions, and complex financial instruments, maintaining accurate and reliable financial records has become increasingly challenging. Despite these changes, the double-entry system continues to provide a structured and systematic approach to recording transactions.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One of the most significant developments in recent years is the integration of technology into accounting systems. Technologies such as artificial intelligence (AI), blockchain, and data analytics have transformed how financial data is processed and analyzed. </w:t>
      </w:r>
      <w:r w:rsidR="00441B5F">
        <w:rPr>
          <w:rFonts w:ascii="Times New Roman" w:eastAsia="Times New Roman" w:hAnsi="Times New Roman" w:cs="Times New Roman"/>
          <w:sz w:val="24"/>
          <w:szCs w:val="24"/>
          <w:lang w:bidi="hi-IN"/>
        </w:rPr>
        <w:t>T</w:t>
      </w:r>
      <w:r w:rsidR="00441B5F" w:rsidRPr="00441B5F">
        <w:rPr>
          <w:rFonts w:ascii="Times New Roman" w:eastAsia="Times New Roman" w:hAnsi="Times New Roman" w:cs="Times New Roman"/>
          <w:sz w:val="24"/>
          <w:szCs w:val="24"/>
          <w:lang w:bidi="hi-IN"/>
        </w:rPr>
        <w:t>hese technologies have the potential to significantly improve the accuracy, efficiency, and reliability of financial reporting systems.</w:t>
      </w:r>
      <w:r w:rsidR="00441B5F">
        <w:rPr>
          <w:rFonts w:ascii="Times New Roman" w:eastAsia="Times New Roman" w:hAnsi="Times New Roman" w:cs="Times New Roman"/>
          <w:sz w:val="24"/>
          <w:szCs w:val="24"/>
          <w:lang w:bidi="hi-IN"/>
        </w:rPr>
        <w:t xml:space="preserve"> </w:t>
      </w:r>
      <w:r w:rsidRPr="004D612F">
        <w:rPr>
          <w:rFonts w:ascii="Times New Roman" w:eastAsia="Times New Roman" w:hAnsi="Times New Roman" w:cs="Times New Roman"/>
          <w:sz w:val="24"/>
          <w:szCs w:val="24"/>
          <w:lang w:bidi="hi-IN"/>
        </w:rPr>
        <w:t>These innovations have improved efficiency and accuracy but also introduced new challenges, particularly in terms of cybersecurity and data integrity (Bhimani &amp; Willcocks, 2014).</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Another important aspect of modern accounting is the increasing complexity of financial instruments. Derivatives, options, and other sophisticated instruments require advanced accounting techniques to ensure accurate representation in financial statements. The double-entry system plays a crucial role in maintaining consistency and transparency in these cases.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Fraud prevention is also a key concern in financial reporting. The double-entry system inherently reduces the risk of errors and fraud by requiring every transaction to be recorded in two accounts. However, fraudulent activities can still occur, especially in large organizations with complex financial structures. This has led to the development of forensic accounting, which uses investigative techniques to detect and prevent fraud (Singleton &amp; Singleton, 2010).</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This assignment aims to explore the role of the double-entry system in modern accounting, with a focus on technological integration and fraud prevention. It also examines the challenges faced by businesses in maintaining accurate financial records in a rapidly changing environment.</w:t>
      </w:r>
    </w:p>
    <w:p w:rsidR="004D612F" w:rsidRPr="004D612F" w:rsidRDefault="004D612F" w:rsidP="004D612F">
      <w:pPr>
        <w:spacing w:after="0" w:line="240" w:lineRule="auto"/>
        <w:rPr>
          <w:rFonts w:ascii="Times New Roman" w:eastAsia="Times New Roman" w:hAnsi="Times New Roman" w:cs="Times New Roman"/>
          <w:sz w:val="24"/>
          <w:szCs w:val="24"/>
          <w:lang w:bidi="hi-IN"/>
        </w:rPr>
      </w:pPr>
    </w:p>
    <w:p w:rsidR="004D612F" w:rsidRPr="004D612F" w:rsidRDefault="004D612F" w:rsidP="004D61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5043"/>
      <w:r>
        <w:rPr>
          <w:rFonts w:ascii="Times New Roman" w:eastAsia="Times New Roman" w:hAnsi="Times New Roman" w:cs="Times New Roman"/>
          <w:b/>
          <w:bCs/>
          <w:sz w:val="36"/>
          <w:szCs w:val="36"/>
          <w:lang w:bidi="hi-IN"/>
        </w:rPr>
        <w:lastRenderedPageBreak/>
        <w:t>Literature Review</w:t>
      </w:r>
      <w:bookmarkEnd w:id="2"/>
      <w:r>
        <w:rPr>
          <w:rFonts w:ascii="Times New Roman" w:eastAsia="Times New Roman" w:hAnsi="Times New Roman" w:cs="Times New Roman"/>
          <w:b/>
          <w:bCs/>
          <w:sz w:val="36"/>
          <w:szCs w:val="36"/>
          <w:lang w:bidi="hi-IN"/>
        </w:rPr>
        <w:t xml:space="preserve"> </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double-entry system has been widely studied and is considered a cornerstone of accounting theory. According to Littleton (1953), the system provides a logical framework for recording transactions and ensures the accuracy of financial records. By maintaining a balance between debits and credits, it helps detect errors and inconsistencies.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With the advancement of technology, researchers have explored how digital tools can enhance the effectiveness of the double-entry system. Bhimani and Willcocks (2014) highlight that automation and data analytics have significantly improved the speed and accuracy of financial reporting. Modern accounting software can process large volumes of transactions in real time, reducing the likelihood of human error.</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Blockchain technology has also gained attention in recent years. It introduces the concept of a distributed ledger, where transactions are recorded in a secure and transparent manner. Some scholars argue that blockchain could lead to the development of a “triple-entry” accounting system, where transactions are verified by a third party, enhancing trust and reliability (Yermack, 2017).</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Artificial intelligence is another area of interest in accounting research. AI systems can analyze large datasets, identify patterns, and detect anomalies, making them useful for fraud detection. For example, machine learning algorithms can identify unusual transactions that may indicate fraudulent activity (Kokina &amp; Davenport, 2017).</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In addition to technological advancements, the literature also examines the application of the double-entry system in complex financial instruments. </w:t>
      </w:r>
      <w:r w:rsidR="00E57E57" w:rsidRPr="00441B5F">
        <w:rPr>
          <w:rFonts w:ascii="Times New Roman" w:eastAsia="Times New Roman" w:hAnsi="Times New Roman" w:cs="Times New Roman"/>
          <w:sz w:val="24"/>
          <w:szCs w:val="24"/>
          <w:lang w:bidi="hi-IN"/>
        </w:rPr>
        <w:t>These technologies have the potential to significantly improve the accuracy, efficiency, and reliability of financial reporting systems.</w:t>
      </w:r>
      <w:r w:rsidR="00E57E57">
        <w:rPr>
          <w:rFonts w:ascii="Times New Roman" w:eastAsia="Times New Roman" w:hAnsi="Times New Roman" w:cs="Times New Roman"/>
          <w:sz w:val="24"/>
          <w:szCs w:val="24"/>
          <w:lang w:bidi="hi-IN"/>
        </w:rPr>
        <w:t xml:space="preserve"> </w:t>
      </w:r>
      <w:r w:rsidRPr="004D612F">
        <w:rPr>
          <w:rFonts w:ascii="Times New Roman" w:eastAsia="Times New Roman" w:hAnsi="Times New Roman" w:cs="Times New Roman"/>
          <w:sz w:val="24"/>
          <w:szCs w:val="24"/>
          <w:lang w:bidi="hi-IN"/>
        </w:rPr>
        <w:t>Derivatives, for instance, require detailed accounting treatment to reflect their economic impact accurately. According to Hull (2018), proper recording of derivatives is essential for risk management and financial reporting.</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Forensic accounting has emerged as an important field in response to increasing financial fraud. It involves the use of accounting, auditing, and investigative skills to examine financial records and identify irregularities. Studies have shown that forensic accounting techniques can significantly improve fraud detection and prevention (Singleton &amp; Singleton, 2010).</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In addition to technological advancements, the literature also highlights the growing complexity of maintaining accurate financial records in a globalized economy. With businesses operating across multiple countries, transactions often involve different currencies, regulations, and reporting standards. This creates challenges in ensuring that the double-entry system remains consistent and reliable across all operations (Nobes &amp; Parker, 2018).</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High-frequency trading (HFT) is another area that has drawn attention in recent studies. HFT involves executing a large number of transactions at extremely high speeds using automated systems. While this increases market efficiency, it also creates difficulties in recording and </w:t>
      </w:r>
      <w:r w:rsidRPr="004D612F">
        <w:rPr>
          <w:rFonts w:ascii="Times New Roman" w:eastAsia="Times New Roman" w:hAnsi="Times New Roman" w:cs="Times New Roman"/>
          <w:sz w:val="24"/>
          <w:szCs w:val="24"/>
          <w:lang w:bidi="hi-IN"/>
        </w:rPr>
        <w:lastRenderedPageBreak/>
        <w:t>reconciling transactions in real time. Researchers argue that traditional accounting systems may struggle to keep up with the speed and volume of such transactions (Jones, 2013).</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Furthermore, the literature emphasizes the importance of internal controls in maintaining the integrity of the double-entry system. Internal controls are procedures and policies designed to prevent errors and fraud. According to COSO (2017), effective internal control systems include segregation of duties, authorization procedures, and regular audits. These controls complement the double-entry system by adding an extra layer of security.</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Case studies of financial fraud also provide valuable insights into the limitations of the double-entry system. For example, the Enron scandal demonstrated how complex financial structures and lack of transparency can undermine the effectiveness of accounting systems. Despite using double-entry principles, the company was able to manipulate its financial statements through off-balance-sheet entities (Healy &amp; Palepu, 2003).</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Similarly, the collapse of Lehman Brothers during the global financial crisis revealed weaknesses in financial reporting practices. The use of “Repo 105” transactions allowed the company to temporarily remove liabilities from its balance sheet, creating a misleading picture of its financial position (Valukas, 2010). These examples highlight the need for stronger regulatory frameworks and improved accounting practices.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Overall, the literature suggests that while the double-entry system remains a fundamental component of accounting, it must continuously evolve to address the challenges posed by technological advancements, globalization, and complex financial transactions.</w:t>
      </w:r>
    </w:p>
    <w:p w:rsidR="004D612F" w:rsidRPr="004D612F" w:rsidRDefault="004D612F" w:rsidP="004D612F">
      <w:pPr>
        <w:spacing w:after="0" w:line="240" w:lineRule="auto"/>
        <w:rPr>
          <w:rFonts w:ascii="Times New Roman" w:eastAsia="Times New Roman" w:hAnsi="Times New Roman" w:cs="Times New Roman"/>
          <w:sz w:val="24"/>
          <w:szCs w:val="24"/>
          <w:lang w:bidi="hi-IN"/>
        </w:rPr>
      </w:pPr>
    </w:p>
    <w:p w:rsidR="004D612F" w:rsidRPr="004D612F" w:rsidRDefault="004D612F" w:rsidP="004D61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35044"/>
      <w:r w:rsidRPr="004D612F">
        <w:rPr>
          <w:rFonts w:ascii="Times New Roman" w:eastAsia="Times New Roman" w:hAnsi="Times New Roman" w:cs="Times New Roman"/>
          <w:b/>
          <w:bCs/>
          <w:sz w:val="36"/>
          <w:szCs w:val="36"/>
          <w:lang w:bidi="hi-IN"/>
        </w:rPr>
        <w:t>Methodology</w:t>
      </w:r>
      <w:bookmarkEnd w:id="3"/>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This assignment adopts a qualitative research approach, relying primarily on secondary data sources. The data has been collected from academic journals, textbooks, industry reports, and case studies related to accounting practices, financial reporting, and fraud detection.</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choice of secondary research is appropriate because it allows for a comprehensive understanding of existing theories and real-world applications of the double-entry system. By analyzing previously published studies, the assignment aims to identify key trends, challenges, and developments in modern accounting.</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A thematic analysis approach has been used to organize the data into key areas, including technological integration, fraud prevention, complex financial instruments, and global financial challenges. This method helps in identifying patterns and relationships within the data, making it easier to draw meaningful conclusions.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In addition, case study analysis has been employed to examine real-world examples of financial fraud and reporting failures. These case studies provide practical insights into how weaknesses in accounting systems can be exploited and how they can be prevented.</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lastRenderedPageBreak/>
        <w:t>Comparative analysis has also been used to evaluate traditional accounting practices against modern technological solutions. This helps in understanding the advantages and limitations of each approach.</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However, the study has certain limitations. Since it relies on secondary data, the findings depend on the accuracy and reliability of the sources used. Additionally, the lack of primary data means that the study may not fully capture the practical challenges faced by organizations in real-time scenarios.</w:t>
      </w:r>
      <w:r w:rsidR="00E57E57">
        <w:rPr>
          <w:rFonts w:ascii="Times New Roman" w:eastAsia="Times New Roman" w:hAnsi="Times New Roman" w:cs="Times New Roman"/>
          <w:sz w:val="24"/>
          <w:szCs w:val="24"/>
          <w:lang w:bidi="hi-IN"/>
        </w:rPr>
        <w:t xml:space="preserve"> T</w:t>
      </w:r>
      <w:r w:rsidR="00E57E57" w:rsidRPr="00441B5F">
        <w:rPr>
          <w:rFonts w:ascii="Times New Roman" w:eastAsia="Times New Roman" w:hAnsi="Times New Roman" w:cs="Times New Roman"/>
          <w:sz w:val="24"/>
          <w:szCs w:val="24"/>
          <w:lang w:bidi="hi-IN"/>
        </w:rPr>
        <w:t>hese technologies have the potential to significantly improve the accuracy, efficiency, and reliability of financial reporting systems.</w:t>
      </w:r>
      <w:r w:rsidR="00E57E57">
        <w:rPr>
          <w:rFonts w:ascii="Times New Roman" w:eastAsia="Times New Roman" w:hAnsi="Times New Roman" w:cs="Times New Roman"/>
          <w:sz w:val="24"/>
          <w:szCs w:val="24"/>
          <w:lang w:bidi="hi-IN"/>
        </w:rPr>
        <w:t xml:space="preserve"> </w:t>
      </w:r>
      <w:r w:rsidRPr="004D612F">
        <w:rPr>
          <w:rFonts w:ascii="Times New Roman" w:eastAsia="Times New Roman" w:hAnsi="Times New Roman" w:cs="Times New Roman"/>
          <w:sz w:val="24"/>
          <w:szCs w:val="24"/>
          <w:lang w:bidi="hi-IN"/>
        </w:rPr>
        <w:t>Despite these limitations, the methodology provides a solid framework for analyzing the role of the double-entry system in modern accounting.</w:t>
      </w:r>
    </w:p>
    <w:p w:rsidR="004D612F" w:rsidRPr="004D612F" w:rsidRDefault="004D612F" w:rsidP="004D612F">
      <w:pPr>
        <w:spacing w:after="0" w:line="240" w:lineRule="auto"/>
        <w:rPr>
          <w:rFonts w:ascii="Times New Roman" w:eastAsia="Times New Roman" w:hAnsi="Times New Roman" w:cs="Times New Roman"/>
          <w:sz w:val="24"/>
          <w:szCs w:val="24"/>
          <w:lang w:bidi="hi-IN"/>
        </w:rPr>
      </w:pPr>
    </w:p>
    <w:p w:rsidR="004D612F" w:rsidRPr="004D612F" w:rsidRDefault="004D612F" w:rsidP="004D61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35045"/>
      <w:r w:rsidRPr="004D612F">
        <w:rPr>
          <w:rFonts w:ascii="Times New Roman" w:eastAsia="Times New Roman" w:hAnsi="Times New Roman" w:cs="Times New Roman"/>
          <w:b/>
          <w:bCs/>
          <w:sz w:val="36"/>
          <w:szCs w:val="36"/>
          <w:lang w:bidi="hi-IN"/>
        </w:rPr>
        <w:t>Findings</w:t>
      </w:r>
      <w:bookmarkEnd w:id="4"/>
      <w:r w:rsidRPr="004D612F">
        <w:rPr>
          <w:rFonts w:ascii="Times New Roman" w:eastAsia="Times New Roman" w:hAnsi="Times New Roman" w:cs="Times New Roman"/>
          <w:b/>
          <w:bCs/>
          <w:sz w:val="36"/>
          <w:szCs w:val="36"/>
          <w:lang w:bidi="hi-IN"/>
        </w:rPr>
        <w:t xml:space="preserve"> </w:t>
      </w:r>
    </w:p>
    <w:p w:rsidR="004D612F" w:rsidRPr="004D612F" w:rsidRDefault="004D612F" w:rsidP="004D61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35046"/>
      <w:r w:rsidRPr="004D612F">
        <w:rPr>
          <w:rFonts w:ascii="Times New Roman" w:eastAsia="Times New Roman" w:hAnsi="Times New Roman" w:cs="Times New Roman"/>
          <w:b/>
          <w:bCs/>
          <w:sz w:val="27"/>
          <w:szCs w:val="27"/>
          <w:lang w:bidi="hi-IN"/>
        </w:rPr>
        <w:t>1. Technological Integration in the Double-Entry System</w:t>
      </w:r>
      <w:bookmarkEnd w:id="5"/>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One of the most significant findings of this study is the transformative impact of technology on the double-entry system. Traditional accounting methods relied heavily on manual recording, which was time-consuming and prone to errors. However, modern technologies such as artificial intelligence, blockchain, and cloud computing have revolutionized the way financial transactions are recorded and processed.</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Artificial intelligence has enhanced the efficiency of accounting systems by automating repetitive tasks such as data entry and reconciliation. AI-powered systems can process large volumes of transactions quickly and accurately, reducing the risk of human error. Additionally, these systems can identify patterns and anomalies, making them useful for detecting potential fraud (Kokina &amp; Davenport, 2017).</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Blockchain technology represents another major advancement. It provides a decentralized and tamper-proof ledger where transactions are recorded securely.</w:t>
      </w:r>
      <w:r w:rsidR="00E57E57">
        <w:rPr>
          <w:rFonts w:ascii="Times New Roman" w:eastAsia="Times New Roman" w:hAnsi="Times New Roman" w:cs="Times New Roman"/>
          <w:sz w:val="24"/>
          <w:szCs w:val="24"/>
          <w:lang w:bidi="hi-IN"/>
        </w:rPr>
        <w:t xml:space="preserve"> T</w:t>
      </w:r>
      <w:r w:rsidR="00E57E57" w:rsidRPr="00441B5F">
        <w:rPr>
          <w:rFonts w:ascii="Times New Roman" w:eastAsia="Times New Roman" w:hAnsi="Times New Roman" w:cs="Times New Roman"/>
          <w:sz w:val="24"/>
          <w:szCs w:val="24"/>
          <w:lang w:bidi="hi-IN"/>
        </w:rPr>
        <w:t>echnologies have the potential to significantly improve the accuracy, efficiency, and reliability of financial reporting systems.</w:t>
      </w:r>
      <w:r w:rsidRPr="004D612F">
        <w:rPr>
          <w:rFonts w:ascii="Times New Roman" w:eastAsia="Times New Roman" w:hAnsi="Times New Roman" w:cs="Times New Roman"/>
          <w:sz w:val="24"/>
          <w:szCs w:val="24"/>
          <w:lang w:bidi="hi-IN"/>
        </w:rPr>
        <w:t xml:space="preserve"> Each transaction is verified by multiple participants, ensuring transparency and reducing the risk of manipulation. This has led to the concept of “triple-entry accounting,” where a third entry is recorded on a blockchain, providing an additional layer of verification (Yermack, 2017).</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Cloud-based accounting systems have also improved accessibility and collaboration. Businesses can now access financial data in real time from anywhere, enabling better decision-making. These systems also facilitate integration with other business processes, such as inventory management and payroll.</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Despite these benefits, technological integration also presents challenges. Cybersecurity risks have become a major concern, as financial data is increasingly stored and transmitted digitally. Organizations must invest in robust security measures to protect sensitive information.</w:t>
      </w:r>
    </w:p>
    <w:p w:rsidR="004D612F" w:rsidRPr="004D612F" w:rsidRDefault="004D612F" w:rsidP="00441B5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lastRenderedPageBreak/>
        <w:t>Overall, the findings indicate that technology has significantly enhanced the effectiveness of the double-entry system, making it more efficient, accurate, and transparent.</w:t>
      </w:r>
    </w:p>
    <w:p w:rsidR="004D612F" w:rsidRPr="004D612F" w:rsidRDefault="004D612F" w:rsidP="004D61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5135047"/>
      <w:r w:rsidRPr="004D612F">
        <w:rPr>
          <w:rFonts w:ascii="Times New Roman" w:eastAsia="Times New Roman" w:hAnsi="Times New Roman" w:cs="Times New Roman"/>
          <w:b/>
          <w:bCs/>
          <w:sz w:val="27"/>
          <w:szCs w:val="27"/>
          <w:lang w:bidi="hi-IN"/>
        </w:rPr>
        <w:t>2. Evolution of Debits and Credits in Complex Financial Instruments</w:t>
      </w:r>
      <w:bookmarkEnd w:id="6"/>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Another important finding is the evolving role of debits and credits in the context of complex financial instruments. While the basic principle of double-entry accounting remains unchanged, its application has become more sophisticated due to the emergence of derivatives, options, and other advanced financial products.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Derivatives, for example, are financial instruments whose value is derived from underlying assets such as stocks, bonds, or commodities. Accounting for derivatives requires careful consideration of their fair value and associated risks. Each transaction must be recorded in a way that accurately reflects its economic impact, often involving multiple accounts (Hull, 2018).</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use of debits and credits in such cases goes beyond simple transactions. For instance, changes in the fair value of derivatives may require adjustments to both asset and liability accounts, as well as recognition of gains or losses in the income statement. This adds complexity to the accounting process and requires a high level of expertise.</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Hedge accounting is another area where the double-entry system plays a crucial role. It involves matching the gains and losses of a hedging instrument with those of the underlying asset. This ensures that financial statements accurately reflect the company’s risk management activities.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findings suggest that while the principles of debits and credits remain fundamental, their application has become more complex in modern financial systems. This highlights the need for advanced knowledge and skills in accounting.</w:t>
      </w:r>
    </w:p>
    <w:p w:rsidR="004D612F" w:rsidRPr="004D612F" w:rsidRDefault="004D612F" w:rsidP="004D61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5135048"/>
      <w:r w:rsidRPr="004D612F">
        <w:rPr>
          <w:rFonts w:ascii="Times New Roman" w:eastAsia="Times New Roman" w:hAnsi="Times New Roman" w:cs="Times New Roman"/>
          <w:b/>
          <w:bCs/>
          <w:sz w:val="27"/>
          <w:szCs w:val="27"/>
          <w:lang w:bidi="hi-IN"/>
        </w:rPr>
        <w:t>3. Role of Forensic Accounting in Fraud Detection</w:t>
      </w:r>
      <w:bookmarkEnd w:id="7"/>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A key finding of this study is the increasing importance of forensic accounting in detecting and preventing fraud within the double-entry system. While the double-entry system is designed to maintain accuracy and balance, it does not completely eliminate the possibility of manipulation or intentional misstatements.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Forensic accounting goes beyond traditional accounting practices by incorporating investigative techniques to analyze financial data. It involves examining financial records in detail to identify inconsistencies, unusual patterns, and potential fraud (Singleton &amp; Singleton, 2010). This makes it an essential tool in modern financial reporting.</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One of the main advantages of forensic accounting is its ability to detect anomalies using data analytics. Advanced software tools can analyze large volumes of transactions and identify patterns that may not be visible through manual inspection. For example, repeated transactions just below authorization limits or unusual timing of entries can indicate fraudulent activity.</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lastRenderedPageBreak/>
        <w:t>In the context of the double-entry system, forensic accountants often focus on verifying whether both sides of a transaction are legitimate. Even if the books are balanced, fraudulent entries can still exist if both debit and credit sides are manipulated intentionally. This highlights a limitation of the double-entry system—it ensures mathematical accuracy but not necessarily truthfulness.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Forensic accounting has been widely used in investigating corporate fraud cases. It helps organizations identify weaknesses in internal controls and implement measures to prevent future fraud. Additionally, forensic accountants often work with legal teams to provide evidence in court proceedings.</w:t>
      </w:r>
    </w:p>
    <w:p w:rsidR="004D612F" w:rsidRPr="004D612F" w:rsidRDefault="004D612F" w:rsidP="00441B5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Overall, the findings suggest that forensic accounting complements the double-entry system by adding an extra layer of scrutiny and enhancing the reliability of financial reporting.</w:t>
      </w:r>
    </w:p>
    <w:p w:rsidR="004D612F" w:rsidRPr="004D612F" w:rsidRDefault="004D612F" w:rsidP="004D61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5135049"/>
      <w:r w:rsidRPr="004D612F">
        <w:rPr>
          <w:rFonts w:ascii="Times New Roman" w:eastAsia="Times New Roman" w:hAnsi="Times New Roman" w:cs="Times New Roman"/>
          <w:b/>
          <w:bCs/>
          <w:sz w:val="27"/>
          <w:szCs w:val="27"/>
          <w:lang w:bidi="hi-IN"/>
        </w:rPr>
        <w:t>4. Challenges in High-Frequency Trading and Global Transactions</w:t>
      </w:r>
      <w:bookmarkEnd w:id="8"/>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Another important finding is the challenge of maintaining accurate financial records in the context of high-frequency trading (HFT) and global financial transactions. These activities involve large volumes of transactions executed at extremely high speeds, often across multiple jurisdictions.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High-frequency trading relies on automated systems to execute trades within fractions of a second. While this increases market efficiency, it creates difficulties in recording and reconciling transactions in real time. Traditional accounting systems may struggle to keep up with the speed and complexity of such transactions (Jones, 2013).</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In addition, global transactions introduce challenges related to currency conversion, regulatory compliance, and time zone differences. Companies operating internationally must ensure that their accounting systems can handle multiple currencies and adhere to different accounting standards.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double-entry system remains applicable in these scenarios, but it requires advanced technological support to function effectively. Automated systems and real-time data processing are essential for maintaining accuracy and consistency.</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Another challenge is the risk of errors and discrepancies due to the high volume of transactions. Even small errors can accumulate and lead to significant financial misstatements. Therefore, businesses must implement robust reconciliation processes and internal controls.</w:t>
      </w:r>
    </w:p>
    <w:p w:rsidR="004D612F" w:rsidRPr="004D612F" w:rsidRDefault="004D612F" w:rsidP="00441B5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findings indicate that while the double-entry system is still relevant, it must be supported by modern technology and strong internal controls to address the challenges of high-frequency trading and global operations.</w:t>
      </w:r>
    </w:p>
    <w:p w:rsidR="004D612F" w:rsidRPr="004D612F" w:rsidRDefault="004D612F" w:rsidP="004D61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5135050"/>
      <w:r w:rsidRPr="004D612F">
        <w:rPr>
          <w:rFonts w:ascii="Times New Roman" w:eastAsia="Times New Roman" w:hAnsi="Times New Roman" w:cs="Times New Roman"/>
          <w:b/>
          <w:bCs/>
          <w:sz w:val="27"/>
          <w:szCs w:val="27"/>
          <w:lang w:bidi="hi-IN"/>
        </w:rPr>
        <w:t>5. Case Studies of Financial Fraud and Reporting Failures</w:t>
      </w:r>
      <w:bookmarkEnd w:id="9"/>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study also highlights several real-world cases that demonstrate the importance of the double-entry system in fraud prevention and correction.</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lastRenderedPageBreak/>
        <w:t>One of the most well-known examples is the Enron scandal. Enron used complex accounting techniques and off-balance-sheet entities to hide its debts and inflate profits. Although the company maintained a double-entry system, it manipulated both sides of transactions to present a misleading financial position (Healy &amp; Palepu, 2003). This case shows that while the system ensures balance, it does not prevent intentional fraud.</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Another example is the collapse of Lehman Brothers during the 2008 financial crisis. The company used “Repo 105” transactions to temporarily remove liabilities from its balance sheet. These transactions were structured in a way that complied with accounting rules but misrepresented the company’s financial health (Valukas, 2010).</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Satyam scandal in India is another important case. The company’s chairman admitted to falsifying financial statements by inflating revenues and profits. Despite using the double-entry system, fraudulent entries were made to manipulate the accounts. This case highlights the importance of strong internal controls and corporate governance.</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These case studies demonstrate that while the double-entry system is a powerful tool for maintaining accuracy, it must be supported by ethical practices, strong governance, and effective auditing to prevent fraud.</w:t>
      </w:r>
    </w:p>
    <w:p w:rsidR="004D612F" w:rsidRPr="004D612F" w:rsidRDefault="004D612F" w:rsidP="004D612F">
      <w:pPr>
        <w:spacing w:after="0" w:line="240" w:lineRule="auto"/>
        <w:rPr>
          <w:rFonts w:ascii="Times New Roman" w:eastAsia="Times New Roman" w:hAnsi="Times New Roman" w:cs="Times New Roman"/>
          <w:sz w:val="24"/>
          <w:szCs w:val="24"/>
          <w:lang w:bidi="hi-IN"/>
        </w:rPr>
      </w:pPr>
    </w:p>
    <w:p w:rsidR="004D612F" w:rsidRPr="004D612F" w:rsidRDefault="004D612F" w:rsidP="004D61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5135051"/>
      <w:r w:rsidRPr="004D612F">
        <w:rPr>
          <w:rFonts w:ascii="Times New Roman" w:eastAsia="Times New Roman" w:hAnsi="Times New Roman" w:cs="Times New Roman"/>
          <w:b/>
          <w:bCs/>
          <w:sz w:val="36"/>
          <w:szCs w:val="36"/>
          <w:lang w:bidi="hi-IN"/>
        </w:rPr>
        <w:t>Discussion</w:t>
      </w:r>
      <w:bookmarkEnd w:id="10"/>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findings of this assignment clearly show that the double-entry system continues to play a fundamental role in modern accounting, despite the rapid changes in the business environment. Its core principle of recording equal and opposite entries ensures that financial records remain balanced and structured.</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However, the integration of technology has significantly transformed how the system operates. Artificial intelligence, blockchain, and cloud computing have enhanced efficiency, accuracy, and transparency. These technologies have made it possible to process large volumes of transactions in real time, which is essential in today’s fast-paced financial environment.</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At the same time, technological advancements have introduced new challenges, particularly in terms of cybersecurity and data privacy. As financial data becomes more digital, the risk of cyberattacks increases. This requires organizations to invest in strong security measures and continuously update their systems.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discussion also highlights the limitations of the double-entry system. While it ensures mathematical accuracy, it does not guarantee the authenticity of transactions. This is where forensic accounting and internal controls become important. By analyzing financial data and identifying irregularities, forensic accounting helps detect and prevent fraud.</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Another important aspect is the increasing complexity of financial instruments. The application of debits and credits in areas such as derivatives and hedge accounting requires a high level of </w:t>
      </w:r>
      <w:r w:rsidRPr="004D612F">
        <w:rPr>
          <w:rFonts w:ascii="Times New Roman" w:eastAsia="Times New Roman" w:hAnsi="Times New Roman" w:cs="Times New Roman"/>
          <w:sz w:val="24"/>
          <w:szCs w:val="24"/>
          <w:lang w:bidi="hi-IN"/>
        </w:rPr>
        <w:lastRenderedPageBreak/>
        <w:t>expertise. This shows that modern accounting is not just about following rules but also about understanding the economic substance of transactions.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challenges posed by high-frequency trading and global transactions further emphasize the need for advanced accounting systems. Businesses must adopt modern technologies and implement strong internal controls to ensure accuracy and compliance.</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From a personal perspective, I believe that the double-entry system will continue to remain relevant in the future, but it will evolve alongside technological advancements. Accountants will need to develop new skills, particularly in data analytics and information technology, to keep up with these changes.</w:t>
      </w:r>
    </w:p>
    <w:p w:rsidR="0090265F" w:rsidRDefault="004D612F" w:rsidP="0073559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Overall, the discussion highlights that while the double-entry system is a strong foundation, it must be supported by technology, governance, and ethical practices to ensure reliable financial reporting.</w:t>
      </w:r>
    </w:p>
    <w:p w:rsidR="004D612F" w:rsidRPr="004D612F" w:rsidRDefault="004D612F" w:rsidP="004D612F">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4D612F" w:rsidRPr="004D612F" w:rsidRDefault="004D612F" w:rsidP="004D61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5135052"/>
      <w:r w:rsidRPr="004D612F">
        <w:rPr>
          <w:rFonts w:ascii="Times New Roman" w:eastAsia="Times New Roman" w:hAnsi="Times New Roman" w:cs="Times New Roman"/>
          <w:b/>
          <w:bCs/>
          <w:sz w:val="36"/>
          <w:szCs w:val="36"/>
          <w:lang w:bidi="hi-IN"/>
        </w:rPr>
        <w:t>Conclusion</w:t>
      </w:r>
      <w:bookmarkEnd w:id="11"/>
    </w:p>
    <w:p w:rsidR="004D612F" w:rsidRPr="004D612F" w:rsidRDefault="00650932" w:rsidP="004D612F">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004D612F" w:rsidRPr="004D612F">
        <w:rPr>
          <w:rFonts w:ascii="Times New Roman" w:eastAsia="Times New Roman" w:hAnsi="Times New Roman" w:cs="Times New Roman"/>
          <w:sz w:val="24"/>
          <w:szCs w:val="24"/>
          <w:lang w:bidi="hi-IN"/>
        </w:rPr>
        <w:t>he double-entry system remains one of the most essential and reliable frameworks in accounting, even in the face of rapid technological advancements and increasing financial complexity. This assignment has explored how the system has evolved from a traditional bookkeeping method into a sophisticated mechanism that supports modern financial reporting and fraud prevention.</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One of the key takeaways is that technological integration has significantly enhanced the effectiveness of the double-entry system. Tools such as artificial intelligence, blockchain, and cloud computing have improved accuracy, efficiency, and transparency in financial reporting. These technologies allow organizations to process large volumes of transactions in real time, reducing the likelihood of errors and improving decision-making.</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At the same time, the assignment highlights that technology alone is not sufficient to prevent fraud. While the double-entry system ensures that accounts remain balanced, it does not guarantee that the information recorded is truthful. This limitation underscores the importance of forensic accounting, internal controls, and ethical practices in maintaining the integrity of financial data.</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study also examined the challenges associated with complex financial instruments, high-frequency trading, and global transactions. These factors have made accounting more complicated and require advanced knowledge and systems to ensure accurate reporting. The application of debits and credits in such scenarios has become more sophisticated, reflecting the evolving nature of accounting practices.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Real-world case studies, such as Enron, Lehman Brothers, and Satyam, demonstrate that weaknesses in accounting systems and governance can lead to significant financial failures. </w:t>
      </w:r>
      <w:r w:rsidRPr="004D612F">
        <w:rPr>
          <w:rFonts w:ascii="Times New Roman" w:eastAsia="Times New Roman" w:hAnsi="Times New Roman" w:cs="Times New Roman"/>
          <w:sz w:val="24"/>
          <w:szCs w:val="24"/>
          <w:lang w:bidi="hi-IN"/>
        </w:rPr>
        <w:lastRenderedPageBreak/>
        <w:t>These examples emphasize the need for strong regulatory frameworks, effective corporate governance, and continuous monitoring of financial activities.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From a personal point of view, I believe that the future of accounting will be shaped by the continued integration of technology. Accountants will need to adapt by developing skills in data analytics, cybersecurity, and digital systems. However, the fundamental principles of accounting, including the double-entry system, will remain unchanged as they provide the foundation for all financial reporting.</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Overall, this assignment shows that the double-entry system is not outdated but rather evolving to meet the demands of modern business. When combined with technology, strong governance, and ethical practices, it continues to play a crucial role in ensuring accurate financial reporting and preventing fraud.</w:t>
      </w:r>
    </w:p>
    <w:p w:rsidR="004D612F" w:rsidRPr="004D612F" w:rsidRDefault="004D612F" w:rsidP="004D612F">
      <w:pPr>
        <w:spacing w:after="0" w:line="240" w:lineRule="auto"/>
        <w:rPr>
          <w:rFonts w:ascii="Times New Roman" w:eastAsia="Times New Roman" w:hAnsi="Times New Roman" w:cs="Times New Roman"/>
          <w:sz w:val="24"/>
          <w:szCs w:val="24"/>
          <w:lang w:bidi="hi-IN"/>
        </w:rPr>
      </w:pPr>
    </w:p>
    <w:p w:rsidR="004D612F" w:rsidRPr="004D612F" w:rsidRDefault="004D612F" w:rsidP="004D61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5135053"/>
      <w:r>
        <w:rPr>
          <w:rFonts w:ascii="Times New Roman" w:eastAsia="Times New Roman" w:hAnsi="Times New Roman" w:cs="Times New Roman"/>
          <w:b/>
          <w:bCs/>
          <w:sz w:val="36"/>
          <w:szCs w:val="36"/>
          <w:lang w:bidi="hi-IN"/>
        </w:rPr>
        <w:t>References</w:t>
      </w:r>
      <w:bookmarkEnd w:id="12"/>
      <w:r>
        <w:rPr>
          <w:rFonts w:ascii="Times New Roman" w:eastAsia="Times New Roman" w:hAnsi="Times New Roman" w:cs="Times New Roman"/>
          <w:b/>
          <w:bCs/>
          <w:sz w:val="36"/>
          <w:szCs w:val="36"/>
          <w:lang w:bidi="hi-IN"/>
        </w:rPr>
        <w:t xml:space="preserve"> </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Bhimani, A., &amp; Willcocks, L. (2014). Digitisation, ‘Big Data’ and the transformation of accounting information. </w:t>
      </w:r>
      <w:r w:rsidRPr="004D612F">
        <w:rPr>
          <w:rFonts w:ascii="Times New Roman" w:eastAsia="Times New Roman" w:hAnsi="Times New Roman" w:cs="Times New Roman"/>
          <w:i/>
          <w:iCs/>
          <w:sz w:val="24"/>
          <w:szCs w:val="24"/>
          <w:lang w:bidi="hi-IN"/>
        </w:rPr>
        <w:t>Accounting and Business Research</w:t>
      </w:r>
      <w:r w:rsidRPr="004D612F">
        <w:rPr>
          <w:rFonts w:ascii="Times New Roman" w:eastAsia="Times New Roman" w:hAnsi="Times New Roman" w:cs="Times New Roman"/>
          <w:sz w:val="24"/>
          <w:szCs w:val="24"/>
          <w:lang w:bidi="hi-IN"/>
        </w:rPr>
        <w:t>, 44(4), 469–490.</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Committee of Sponsoring Organizations of the Treadway Commission (COSO). (2017). </w:t>
      </w:r>
      <w:r w:rsidRPr="004D612F">
        <w:rPr>
          <w:rFonts w:ascii="Times New Roman" w:eastAsia="Times New Roman" w:hAnsi="Times New Roman" w:cs="Times New Roman"/>
          <w:i/>
          <w:iCs/>
          <w:sz w:val="24"/>
          <w:szCs w:val="24"/>
          <w:lang w:bidi="hi-IN"/>
        </w:rPr>
        <w:t>Enterprise risk management framework</w:t>
      </w:r>
      <w:r w:rsidRPr="004D612F">
        <w:rPr>
          <w:rFonts w:ascii="Times New Roman" w:eastAsia="Times New Roman" w:hAnsi="Times New Roman" w:cs="Times New Roman"/>
          <w:sz w:val="24"/>
          <w:szCs w:val="24"/>
          <w:lang w:bidi="hi-IN"/>
        </w:rPr>
        <w:t>. COSO.</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Healy, P. M., &amp; Palepu, K. G. (2003). The fall of Enron. </w:t>
      </w:r>
      <w:r w:rsidRPr="004D612F">
        <w:rPr>
          <w:rFonts w:ascii="Times New Roman" w:eastAsia="Times New Roman" w:hAnsi="Times New Roman" w:cs="Times New Roman"/>
          <w:i/>
          <w:iCs/>
          <w:sz w:val="24"/>
          <w:szCs w:val="24"/>
          <w:lang w:bidi="hi-IN"/>
        </w:rPr>
        <w:t>Journal of Economic Perspectives</w:t>
      </w:r>
      <w:r w:rsidRPr="004D612F">
        <w:rPr>
          <w:rFonts w:ascii="Times New Roman" w:eastAsia="Times New Roman" w:hAnsi="Times New Roman" w:cs="Times New Roman"/>
          <w:sz w:val="24"/>
          <w:szCs w:val="24"/>
          <w:lang w:bidi="hi-IN"/>
        </w:rPr>
        <w:t>, 17(2), 3–26.</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Hull, J. C. (2018). </w:t>
      </w:r>
      <w:r w:rsidRPr="004D612F">
        <w:rPr>
          <w:rFonts w:ascii="Times New Roman" w:eastAsia="Times New Roman" w:hAnsi="Times New Roman" w:cs="Times New Roman"/>
          <w:i/>
          <w:iCs/>
          <w:sz w:val="24"/>
          <w:szCs w:val="24"/>
          <w:lang w:bidi="hi-IN"/>
        </w:rPr>
        <w:t>Options, futures, and other derivatives</w:t>
      </w:r>
      <w:r w:rsidRPr="004D612F">
        <w:rPr>
          <w:rFonts w:ascii="Times New Roman" w:eastAsia="Times New Roman" w:hAnsi="Times New Roman" w:cs="Times New Roman"/>
          <w:sz w:val="24"/>
          <w:szCs w:val="24"/>
          <w:lang w:bidi="hi-IN"/>
        </w:rPr>
        <w:t xml:space="preserve"> (10th ed.). Pearson Education.</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Jones, C. M. (2013). What do we know about high-frequency trading? </w:t>
      </w:r>
      <w:r w:rsidRPr="004D612F">
        <w:rPr>
          <w:rFonts w:ascii="Times New Roman" w:eastAsia="Times New Roman" w:hAnsi="Times New Roman" w:cs="Times New Roman"/>
          <w:i/>
          <w:iCs/>
          <w:sz w:val="24"/>
          <w:szCs w:val="24"/>
          <w:lang w:bidi="hi-IN"/>
        </w:rPr>
        <w:t>Columbia Business School Research Paper</w:t>
      </w:r>
      <w:r w:rsidRPr="004D612F">
        <w:rPr>
          <w:rFonts w:ascii="Times New Roman" w:eastAsia="Times New Roman" w:hAnsi="Times New Roman" w:cs="Times New Roman"/>
          <w:sz w:val="24"/>
          <w:szCs w:val="24"/>
          <w:lang w:bidi="hi-IN"/>
        </w:rPr>
        <w:t>.</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Kieso, D. E., Weygandt, J. J., &amp; Warfield, T. D. (2020). </w:t>
      </w:r>
      <w:r w:rsidRPr="004D612F">
        <w:rPr>
          <w:rFonts w:ascii="Times New Roman" w:eastAsia="Times New Roman" w:hAnsi="Times New Roman" w:cs="Times New Roman"/>
          <w:i/>
          <w:iCs/>
          <w:sz w:val="24"/>
          <w:szCs w:val="24"/>
          <w:lang w:bidi="hi-IN"/>
        </w:rPr>
        <w:t>Intermediate accounting</w:t>
      </w:r>
      <w:r w:rsidRPr="004D612F">
        <w:rPr>
          <w:rFonts w:ascii="Times New Roman" w:eastAsia="Times New Roman" w:hAnsi="Times New Roman" w:cs="Times New Roman"/>
          <w:sz w:val="24"/>
          <w:szCs w:val="24"/>
          <w:lang w:bidi="hi-IN"/>
        </w:rPr>
        <w:t xml:space="preserve"> (17th ed.). Wiley.</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Kokina, J., &amp; Davenport, T. H. (2017). The emergence of artificial intelligence in accounting. </w:t>
      </w:r>
      <w:r w:rsidRPr="004D612F">
        <w:rPr>
          <w:rFonts w:ascii="Times New Roman" w:eastAsia="Times New Roman" w:hAnsi="Times New Roman" w:cs="Times New Roman"/>
          <w:i/>
          <w:iCs/>
          <w:sz w:val="24"/>
          <w:szCs w:val="24"/>
          <w:lang w:bidi="hi-IN"/>
        </w:rPr>
        <w:t>Journal of Emerging Technologies in Accounting</w:t>
      </w:r>
      <w:r w:rsidRPr="004D612F">
        <w:rPr>
          <w:rFonts w:ascii="Times New Roman" w:eastAsia="Times New Roman" w:hAnsi="Times New Roman" w:cs="Times New Roman"/>
          <w:sz w:val="24"/>
          <w:szCs w:val="24"/>
          <w:lang w:bidi="hi-IN"/>
        </w:rPr>
        <w:t>, 14(1), 115–122.</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Littleton, A. C. (1953). </w:t>
      </w:r>
      <w:r w:rsidRPr="004D612F">
        <w:rPr>
          <w:rFonts w:ascii="Times New Roman" w:eastAsia="Times New Roman" w:hAnsi="Times New Roman" w:cs="Times New Roman"/>
          <w:i/>
          <w:iCs/>
          <w:sz w:val="24"/>
          <w:szCs w:val="24"/>
          <w:lang w:bidi="hi-IN"/>
        </w:rPr>
        <w:t>Structure of accounting theory</w:t>
      </w:r>
      <w:r w:rsidRPr="004D612F">
        <w:rPr>
          <w:rFonts w:ascii="Times New Roman" w:eastAsia="Times New Roman" w:hAnsi="Times New Roman" w:cs="Times New Roman"/>
          <w:sz w:val="24"/>
          <w:szCs w:val="24"/>
          <w:lang w:bidi="hi-IN"/>
        </w:rPr>
        <w:t>. American Accounting Association.</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Nobes, C., &amp; Parker, R. (2018). </w:t>
      </w:r>
      <w:r w:rsidRPr="004D612F">
        <w:rPr>
          <w:rFonts w:ascii="Times New Roman" w:eastAsia="Times New Roman" w:hAnsi="Times New Roman" w:cs="Times New Roman"/>
          <w:i/>
          <w:iCs/>
          <w:sz w:val="24"/>
          <w:szCs w:val="24"/>
          <w:lang w:bidi="hi-IN"/>
        </w:rPr>
        <w:t>Comparative international accounting</w:t>
      </w:r>
      <w:r w:rsidRPr="004D612F">
        <w:rPr>
          <w:rFonts w:ascii="Times New Roman" w:eastAsia="Times New Roman" w:hAnsi="Times New Roman" w:cs="Times New Roman"/>
          <w:sz w:val="24"/>
          <w:szCs w:val="24"/>
          <w:lang w:bidi="hi-IN"/>
        </w:rPr>
        <w:t xml:space="preserve"> (14th ed.). Pearson Education.</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Singleton, T. W., &amp; Singleton, A. J. (2010). </w:t>
      </w:r>
      <w:r w:rsidRPr="004D612F">
        <w:rPr>
          <w:rFonts w:ascii="Times New Roman" w:eastAsia="Times New Roman" w:hAnsi="Times New Roman" w:cs="Times New Roman"/>
          <w:i/>
          <w:iCs/>
          <w:sz w:val="24"/>
          <w:szCs w:val="24"/>
          <w:lang w:bidi="hi-IN"/>
        </w:rPr>
        <w:t>Fraud auditing and forensic accounting</w:t>
      </w:r>
      <w:r w:rsidRPr="004D612F">
        <w:rPr>
          <w:rFonts w:ascii="Times New Roman" w:eastAsia="Times New Roman" w:hAnsi="Times New Roman" w:cs="Times New Roman"/>
          <w:sz w:val="24"/>
          <w:szCs w:val="24"/>
          <w:lang w:bidi="hi-IN"/>
        </w:rPr>
        <w:t xml:space="preserve"> (4th ed.). Wiley.</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lastRenderedPageBreak/>
        <w:t xml:space="preserve">Valukas, A. R. (2010). </w:t>
      </w:r>
      <w:r w:rsidRPr="004D612F">
        <w:rPr>
          <w:rFonts w:ascii="Times New Roman" w:eastAsia="Times New Roman" w:hAnsi="Times New Roman" w:cs="Times New Roman"/>
          <w:i/>
          <w:iCs/>
          <w:sz w:val="24"/>
          <w:szCs w:val="24"/>
          <w:lang w:bidi="hi-IN"/>
        </w:rPr>
        <w:t>Lehman Brothers Holdings Inc. Chapter 11 proceedings examiner’s report</w:t>
      </w:r>
      <w:r w:rsidRPr="004D612F">
        <w:rPr>
          <w:rFonts w:ascii="Times New Roman" w:eastAsia="Times New Roman" w:hAnsi="Times New Roman" w:cs="Times New Roman"/>
          <w:sz w:val="24"/>
          <w:szCs w:val="24"/>
          <w:lang w:bidi="hi-IN"/>
        </w:rPr>
        <w:t>. United States Bankruptcy Court.</w:t>
      </w:r>
    </w:p>
    <w:p w:rsidR="004D612F" w:rsidRPr="0073559F" w:rsidRDefault="004D612F" w:rsidP="0073559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Yermack, D. (2017). Corporate governance and blockchains. </w:t>
      </w:r>
      <w:r w:rsidRPr="004D612F">
        <w:rPr>
          <w:rFonts w:ascii="Times New Roman" w:eastAsia="Times New Roman" w:hAnsi="Times New Roman" w:cs="Times New Roman"/>
          <w:i/>
          <w:iCs/>
          <w:sz w:val="24"/>
          <w:szCs w:val="24"/>
          <w:lang w:bidi="hi-IN"/>
        </w:rPr>
        <w:t>Review of Finance</w:t>
      </w:r>
      <w:r w:rsidRPr="004D612F">
        <w:rPr>
          <w:rFonts w:ascii="Times New Roman" w:eastAsia="Times New Roman" w:hAnsi="Times New Roman" w:cs="Times New Roman"/>
          <w:sz w:val="24"/>
          <w:szCs w:val="24"/>
          <w:lang w:bidi="hi-IN"/>
        </w:rPr>
        <w:t>, 21(1), 7–31.</w:t>
      </w:r>
    </w:p>
    <w:sectPr w:rsidR="004D612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941B9" w:rsidRDefault="00F941B9" w:rsidP="00AA6995">
      <w:pPr>
        <w:spacing w:after="0" w:line="240" w:lineRule="auto"/>
      </w:pPr>
      <w:r>
        <w:separator/>
      </w:r>
    </w:p>
  </w:endnote>
  <w:endnote w:type="continuationSeparator" w:id="1">
    <w:p w:rsidR="00F941B9" w:rsidRDefault="00F941B9"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941B9" w:rsidRDefault="00F941B9" w:rsidP="00AA6995">
      <w:pPr>
        <w:spacing w:after="0" w:line="240" w:lineRule="auto"/>
      </w:pPr>
      <w:r>
        <w:separator/>
      </w:r>
    </w:p>
  </w:footnote>
  <w:footnote w:type="continuationSeparator" w:id="1">
    <w:p w:rsidR="00F941B9" w:rsidRDefault="00F941B9"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24B27"/>
    <w:multiLevelType w:val="multilevel"/>
    <w:tmpl w:val="D07A8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3EB065D"/>
    <w:multiLevelType w:val="multilevel"/>
    <w:tmpl w:val="B4E42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4A27903"/>
    <w:multiLevelType w:val="multilevel"/>
    <w:tmpl w:val="52260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50F44FD"/>
    <w:multiLevelType w:val="multilevel"/>
    <w:tmpl w:val="D9C87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03D1D96"/>
    <w:multiLevelType w:val="multilevel"/>
    <w:tmpl w:val="5FB86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29"/>
  </w:num>
  <w:num w:numId="3">
    <w:abstractNumId w:val="19"/>
  </w:num>
  <w:num w:numId="4">
    <w:abstractNumId w:val="30"/>
  </w:num>
  <w:num w:numId="5">
    <w:abstractNumId w:val="37"/>
  </w:num>
  <w:num w:numId="6">
    <w:abstractNumId w:val="12"/>
  </w:num>
  <w:num w:numId="7">
    <w:abstractNumId w:val="28"/>
  </w:num>
  <w:num w:numId="8">
    <w:abstractNumId w:val="6"/>
  </w:num>
  <w:num w:numId="9">
    <w:abstractNumId w:val="32"/>
  </w:num>
  <w:num w:numId="10">
    <w:abstractNumId w:val="34"/>
  </w:num>
  <w:num w:numId="11">
    <w:abstractNumId w:val="14"/>
  </w:num>
  <w:num w:numId="12">
    <w:abstractNumId w:val="35"/>
  </w:num>
  <w:num w:numId="13">
    <w:abstractNumId w:val="23"/>
  </w:num>
  <w:num w:numId="14">
    <w:abstractNumId w:val="20"/>
  </w:num>
  <w:num w:numId="15">
    <w:abstractNumId w:val="11"/>
  </w:num>
  <w:num w:numId="16">
    <w:abstractNumId w:val="22"/>
  </w:num>
  <w:num w:numId="17">
    <w:abstractNumId w:val="5"/>
  </w:num>
  <w:num w:numId="18">
    <w:abstractNumId w:val="21"/>
  </w:num>
  <w:num w:numId="19">
    <w:abstractNumId w:val="26"/>
  </w:num>
  <w:num w:numId="20">
    <w:abstractNumId w:val="25"/>
  </w:num>
  <w:num w:numId="21">
    <w:abstractNumId w:val="8"/>
  </w:num>
  <w:num w:numId="22">
    <w:abstractNumId w:val="3"/>
  </w:num>
  <w:num w:numId="23">
    <w:abstractNumId w:val="9"/>
  </w:num>
  <w:num w:numId="24">
    <w:abstractNumId w:val="24"/>
  </w:num>
  <w:num w:numId="25">
    <w:abstractNumId w:val="13"/>
  </w:num>
  <w:num w:numId="26">
    <w:abstractNumId w:val="38"/>
  </w:num>
  <w:num w:numId="27">
    <w:abstractNumId w:val="15"/>
  </w:num>
  <w:num w:numId="28">
    <w:abstractNumId w:val="1"/>
  </w:num>
  <w:num w:numId="29">
    <w:abstractNumId w:val="16"/>
  </w:num>
  <w:num w:numId="30">
    <w:abstractNumId w:val="10"/>
  </w:num>
  <w:num w:numId="31">
    <w:abstractNumId w:val="18"/>
  </w:num>
  <w:num w:numId="32">
    <w:abstractNumId w:val="4"/>
  </w:num>
  <w:num w:numId="33">
    <w:abstractNumId w:val="31"/>
  </w:num>
  <w:num w:numId="34">
    <w:abstractNumId w:val="7"/>
  </w:num>
  <w:num w:numId="35">
    <w:abstractNumId w:val="2"/>
  </w:num>
  <w:num w:numId="36">
    <w:abstractNumId w:val="36"/>
  </w:num>
  <w:num w:numId="37">
    <w:abstractNumId w:val="0"/>
  </w:num>
  <w:num w:numId="38">
    <w:abstractNumId w:val="33"/>
  </w:num>
  <w:num w:numId="39">
    <w:abstractNumId w:val="17"/>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C6DFA"/>
    <w:rsid w:val="001F217A"/>
    <w:rsid w:val="001F5E0B"/>
    <w:rsid w:val="00245AE3"/>
    <w:rsid w:val="002A4A06"/>
    <w:rsid w:val="002B6A05"/>
    <w:rsid w:val="002C7AFC"/>
    <w:rsid w:val="002E4629"/>
    <w:rsid w:val="00327A19"/>
    <w:rsid w:val="003303FF"/>
    <w:rsid w:val="003749B2"/>
    <w:rsid w:val="00397AD5"/>
    <w:rsid w:val="00403100"/>
    <w:rsid w:val="00437C10"/>
    <w:rsid w:val="00441B5F"/>
    <w:rsid w:val="00452C4D"/>
    <w:rsid w:val="004A622A"/>
    <w:rsid w:val="004D612F"/>
    <w:rsid w:val="004F22A8"/>
    <w:rsid w:val="00547B24"/>
    <w:rsid w:val="00581003"/>
    <w:rsid w:val="00587ABA"/>
    <w:rsid w:val="005B6A20"/>
    <w:rsid w:val="005C0AE0"/>
    <w:rsid w:val="005C26B9"/>
    <w:rsid w:val="00604EA8"/>
    <w:rsid w:val="00626485"/>
    <w:rsid w:val="00650932"/>
    <w:rsid w:val="0067706B"/>
    <w:rsid w:val="00681AD1"/>
    <w:rsid w:val="0069160C"/>
    <w:rsid w:val="00692C07"/>
    <w:rsid w:val="006B49E5"/>
    <w:rsid w:val="006D2A54"/>
    <w:rsid w:val="006D7C27"/>
    <w:rsid w:val="006E3B97"/>
    <w:rsid w:val="0071766B"/>
    <w:rsid w:val="0073559F"/>
    <w:rsid w:val="00757005"/>
    <w:rsid w:val="00761860"/>
    <w:rsid w:val="00792FFE"/>
    <w:rsid w:val="008133A7"/>
    <w:rsid w:val="00861B9A"/>
    <w:rsid w:val="008A0876"/>
    <w:rsid w:val="008F2D3E"/>
    <w:rsid w:val="0090265F"/>
    <w:rsid w:val="00907184"/>
    <w:rsid w:val="00984BFC"/>
    <w:rsid w:val="009903AB"/>
    <w:rsid w:val="00991E71"/>
    <w:rsid w:val="009A7BC0"/>
    <w:rsid w:val="009C547D"/>
    <w:rsid w:val="009D12C1"/>
    <w:rsid w:val="00A17AC7"/>
    <w:rsid w:val="00A20A6F"/>
    <w:rsid w:val="00A4503E"/>
    <w:rsid w:val="00A56AD8"/>
    <w:rsid w:val="00A616DB"/>
    <w:rsid w:val="00AA6995"/>
    <w:rsid w:val="00AC39B8"/>
    <w:rsid w:val="00AF2EBA"/>
    <w:rsid w:val="00B132B9"/>
    <w:rsid w:val="00B40157"/>
    <w:rsid w:val="00B70C77"/>
    <w:rsid w:val="00BB41F6"/>
    <w:rsid w:val="00C13AA5"/>
    <w:rsid w:val="00C52EFA"/>
    <w:rsid w:val="00CC7B52"/>
    <w:rsid w:val="00D23B0E"/>
    <w:rsid w:val="00D35EF5"/>
    <w:rsid w:val="00D5063F"/>
    <w:rsid w:val="00D74867"/>
    <w:rsid w:val="00DA7083"/>
    <w:rsid w:val="00DE60D9"/>
    <w:rsid w:val="00E57E57"/>
    <w:rsid w:val="00E817A8"/>
    <w:rsid w:val="00E82AC2"/>
    <w:rsid w:val="00E93EDC"/>
    <w:rsid w:val="00EA23C3"/>
    <w:rsid w:val="00F10AE2"/>
    <w:rsid w:val="00F1584A"/>
    <w:rsid w:val="00F2098A"/>
    <w:rsid w:val="00F26449"/>
    <w:rsid w:val="00F41090"/>
    <w:rsid w:val="00F53663"/>
    <w:rsid w:val="00F614F5"/>
    <w:rsid w:val="00F80DC4"/>
    <w:rsid w:val="00F941B9"/>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76053363">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64743356">
      <w:bodyDiv w:val="1"/>
      <w:marLeft w:val="0"/>
      <w:marRight w:val="0"/>
      <w:marTop w:val="0"/>
      <w:marBottom w:val="0"/>
      <w:divBdr>
        <w:top w:val="none" w:sz="0" w:space="0" w:color="auto"/>
        <w:left w:val="none" w:sz="0" w:space="0" w:color="auto"/>
        <w:bottom w:val="none" w:sz="0" w:space="0" w:color="auto"/>
        <w:right w:val="none" w:sz="0" w:space="0" w:color="auto"/>
      </w:divBdr>
    </w:div>
    <w:div w:id="579368229">
      <w:bodyDiv w:val="1"/>
      <w:marLeft w:val="0"/>
      <w:marRight w:val="0"/>
      <w:marTop w:val="0"/>
      <w:marBottom w:val="0"/>
      <w:divBdr>
        <w:top w:val="none" w:sz="0" w:space="0" w:color="auto"/>
        <w:left w:val="none" w:sz="0" w:space="0" w:color="auto"/>
        <w:bottom w:val="none" w:sz="0" w:space="0" w:color="auto"/>
        <w:right w:val="none" w:sz="0" w:space="0" w:color="auto"/>
      </w:divBdr>
    </w:div>
    <w:div w:id="597258083">
      <w:bodyDiv w:val="1"/>
      <w:marLeft w:val="0"/>
      <w:marRight w:val="0"/>
      <w:marTop w:val="0"/>
      <w:marBottom w:val="0"/>
      <w:divBdr>
        <w:top w:val="none" w:sz="0" w:space="0" w:color="auto"/>
        <w:left w:val="none" w:sz="0" w:space="0" w:color="auto"/>
        <w:bottom w:val="none" w:sz="0" w:space="0" w:color="auto"/>
        <w:right w:val="none" w:sz="0" w:space="0" w:color="auto"/>
      </w:divBdr>
    </w:div>
    <w:div w:id="1026903506">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286889399">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704596411">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206812-3BAB-4D4A-A3F1-DF47134235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13</Pages>
  <Words>4505</Words>
  <Characters>25683</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31</cp:revision>
  <dcterms:created xsi:type="dcterms:W3CDTF">2025-11-18T15:41:00Z</dcterms:created>
  <dcterms:modified xsi:type="dcterms:W3CDTF">2026-03-23T12:40:00Z</dcterms:modified>
</cp:coreProperties>
</file>