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AF8BA"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noProof/>
          <w:lang w:val="en-US"/>
        </w:rPr>
        <w:drawing>
          <wp:anchor distT="0" distB="0" distL="114300" distR="114300" simplePos="0" relativeHeight="251658240" behindDoc="1" locked="0" layoutInCell="1" allowOverlap="1" wp14:anchorId="171B144B" wp14:editId="04E64B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C84C8F1" w14:textId="77777777" w:rsidR="00661030" w:rsidRPr="00C12C47" w:rsidRDefault="00C21EB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Planning</w:t>
      </w:r>
      <w:r w:rsidR="00661030" w:rsidRPr="00C12C47">
        <w:rPr>
          <w:rFonts w:asciiTheme="majorBidi" w:hAnsiTheme="majorBidi" w:cstheme="majorBidi"/>
          <w:b/>
          <w:bCs/>
          <w:lang w:val="en-US"/>
        </w:rPr>
        <w:t xml:space="preserve"> and </w:t>
      </w:r>
      <w:r w:rsidRPr="00C12C47">
        <w:rPr>
          <w:rFonts w:asciiTheme="majorBidi" w:hAnsiTheme="majorBidi" w:cstheme="majorBidi"/>
          <w:b/>
          <w:bCs/>
          <w:lang w:val="en-US"/>
        </w:rPr>
        <w:t>Management</w:t>
      </w:r>
      <w:r w:rsidR="00661030" w:rsidRPr="00C12C47">
        <w:rPr>
          <w:rFonts w:asciiTheme="majorBidi" w:hAnsiTheme="majorBidi" w:cstheme="majorBidi"/>
          <w:b/>
          <w:bCs/>
          <w:lang w:val="en-US"/>
        </w:rPr>
        <w:t xml:space="preserve"> </w:t>
      </w:r>
      <w:r w:rsidRPr="00C12C47">
        <w:rPr>
          <w:rFonts w:asciiTheme="majorBidi" w:hAnsiTheme="majorBidi" w:cstheme="majorBidi"/>
          <w:b/>
          <w:bCs/>
          <w:lang w:val="en-US"/>
        </w:rPr>
        <w:t xml:space="preserve">of Sustainable </w:t>
      </w:r>
      <w:r w:rsidR="00661030" w:rsidRPr="00C12C47">
        <w:rPr>
          <w:rFonts w:asciiTheme="majorBidi" w:hAnsiTheme="majorBidi" w:cstheme="majorBidi"/>
          <w:b/>
          <w:bCs/>
          <w:lang w:val="en-US"/>
        </w:rPr>
        <w:t>Tourism</w:t>
      </w:r>
      <w:r w:rsidRPr="00C12C47">
        <w:rPr>
          <w:rFonts w:asciiTheme="majorBidi" w:hAnsiTheme="majorBidi" w:cstheme="majorBidi"/>
          <w:b/>
          <w:bCs/>
          <w:lang w:val="en-US"/>
        </w:rPr>
        <w:t xml:space="preserve"> Spaces</w:t>
      </w:r>
    </w:p>
    <w:p w14:paraId="1D1DA96F"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lang w:val="en-US"/>
        </w:rPr>
        <w:t xml:space="preserve">Assignment </w:t>
      </w:r>
      <w:r w:rsidR="00237278" w:rsidRPr="00C12C47">
        <w:rPr>
          <w:rFonts w:asciiTheme="majorBidi" w:hAnsiTheme="majorBidi" w:cstheme="majorBidi"/>
          <w:lang w:val="en-US"/>
        </w:rPr>
        <w:t>9</w:t>
      </w:r>
    </w:p>
    <w:p w14:paraId="15F9BFAC" w14:textId="77777777" w:rsidR="00637F36" w:rsidRPr="00C12C47" w:rsidRDefault="009673A4" w:rsidP="00C12C47">
      <w:pPr>
        <w:spacing w:line="360" w:lineRule="auto"/>
        <w:rPr>
          <w:rFonts w:asciiTheme="majorBidi" w:hAnsiTheme="majorBidi" w:cstheme="majorBidi"/>
          <w:lang w:val="en-US"/>
        </w:rPr>
      </w:pPr>
      <w:r w:rsidRPr="00C12C47">
        <w:rPr>
          <w:rFonts w:asciiTheme="majorBidi" w:hAnsiTheme="majorBidi" w:cstheme="majorBidi"/>
          <w:lang w:val="en-US"/>
        </w:rPr>
        <w:t>03</w:t>
      </w:r>
      <w:r w:rsidR="0019504D" w:rsidRPr="00C12C47">
        <w:rPr>
          <w:rFonts w:asciiTheme="majorBidi" w:hAnsiTheme="majorBidi" w:cstheme="majorBidi"/>
          <w:lang w:val="en-US"/>
        </w:rPr>
        <w:t>.</w:t>
      </w:r>
      <w:r w:rsidR="006F6FA4" w:rsidRPr="00C12C47">
        <w:rPr>
          <w:rFonts w:asciiTheme="majorBidi" w:hAnsiTheme="majorBidi" w:cstheme="majorBidi"/>
          <w:lang w:val="en-US"/>
        </w:rPr>
        <w:t>1</w:t>
      </w:r>
      <w:r w:rsidR="0019504D" w:rsidRPr="00C12C47">
        <w:rPr>
          <w:rFonts w:asciiTheme="majorBidi" w:hAnsiTheme="majorBidi" w:cstheme="majorBidi"/>
          <w:lang w:val="en-US"/>
        </w:rPr>
        <w:t>.2025</w:t>
      </w:r>
    </w:p>
    <w:p w14:paraId="327A0D1C" w14:textId="2EE06662" w:rsidR="00EE69C7"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t xml:space="preserve">Student </w:t>
      </w:r>
      <w:proofErr w:type="gramStart"/>
      <w:r w:rsidRPr="00C12C47">
        <w:rPr>
          <w:rFonts w:asciiTheme="majorBidi" w:hAnsiTheme="majorBidi" w:cstheme="majorBidi"/>
          <w:lang w:val="en-US"/>
        </w:rPr>
        <w:t>Name</w:t>
      </w:r>
      <w:r w:rsidR="00EE69C7" w:rsidRPr="00C12C47">
        <w:rPr>
          <w:rFonts w:asciiTheme="majorBidi" w:hAnsiTheme="majorBidi" w:cstheme="majorBidi"/>
          <w:lang w:val="en-US"/>
        </w:rPr>
        <w:t xml:space="preserve"> :</w:t>
      </w:r>
      <w:proofErr w:type="gramEnd"/>
      <w:r w:rsidR="00EE69C7" w:rsidRPr="00C12C47">
        <w:rPr>
          <w:rFonts w:asciiTheme="majorBidi" w:hAnsiTheme="majorBidi" w:cstheme="majorBidi"/>
          <w:lang w:val="en-US"/>
        </w:rPr>
        <w:t xml:space="preserve"> URVASHI </w:t>
      </w:r>
      <w:proofErr w:type="spellStart"/>
      <w:r w:rsidR="00EE69C7" w:rsidRPr="00C12C47">
        <w:rPr>
          <w:rFonts w:asciiTheme="majorBidi" w:hAnsiTheme="majorBidi" w:cstheme="majorBidi"/>
          <w:lang w:val="en-US"/>
        </w:rPr>
        <w:t>URVASHI</w:t>
      </w:r>
      <w:proofErr w:type="spellEnd"/>
      <w:r w:rsidR="00EE69C7" w:rsidRPr="00C12C47">
        <w:rPr>
          <w:rFonts w:asciiTheme="majorBidi" w:hAnsiTheme="majorBidi" w:cstheme="majorBidi"/>
          <w:lang w:val="en-US"/>
        </w:rPr>
        <w:t xml:space="preserve"> </w:t>
      </w:r>
    </w:p>
    <w:p w14:paraId="293AF3BD" w14:textId="2A151385" w:rsidR="0019504D"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r>
    </w:p>
    <w:p w14:paraId="55A573B9" w14:textId="77777777" w:rsidR="0019504D" w:rsidRPr="00C12C47" w:rsidRDefault="0019504D" w:rsidP="00C12C47">
      <w:pPr>
        <w:spacing w:line="360" w:lineRule="auto"/>
        <w:rPr>
          <w:rFonts w:asciiTheme="majorBidi" w:hAnsiTheme="majorBidi" w:cstheme="majorBidi"/>
        </w:rPr>
      </w:pPr>
    </w:p>
    <w:p w14:paraId="475566C9" w14:textId="77777777" w:rsidR="0019504D" w:rsidRPr="00C12C47" w:rsidRDefault="0019504D" w:rsidP="00C12C47">
      <w:pPr>
        <w:spacing w:line="360" w:lineRule="auto"/>
        <w:rPr>
          <w:rFonts w:asciiTheme="majorBidi" w:hAnsiTheme="majorBidi" w:cstheme="majorBidi"/>
        </w:rPr>
      </w:pPr>
    </w:p>
    <w:p w14:paraId="3254FA0C" w14:textId="77777777" w:rsidR="0019504D" w:rsidRPr="00C12C47" w:rsidRDefault="0019504D" w:rsidP="00C12C47">
      <w:pPr>
        <w:spacing w:line="360" w:lineRule="auto"/>
        <w:rPr>
          <w:rFonts w:asciiTheme="majorBidi" w:hAnsiTheme="majorBidi" w:cstheme="majorBidi"/>
        </w:rPr>
      </w:pPr>
    </w:p>
    <w:p w14:paraId="01096DB6" w14:textId="77777777" w:rsidR="00CD620A" w:rsidRPr="00C12C47" w:rsidRDefault="00CD620A" w:rsidP="00C12C47">
      <w:pPr>
        <w:spacing w:line="360" w:lineRule="auto"/>
        <w:rPr>
          <w:rFonts w:asciiTheme="majorBidi" w:hAnsiTheme="majorBidi" w:cstheme="majorBidi"/>
        </w:rPr>
      </w:pPr>
    </w:p>
    <w:p w14:paraId="61C2A04E" w14:textId="77777777" w:rsidR="009673A4" w:rsidRPr="00C12C47" w:rsidRDefault="009673A4" w:rsidP="00C12C47">
      <w:pPr>
        <w:spacing w:line="360" w:lineRule="auto"/>
        <w:rPr>
          <w:rFonts w:asciiTheme="majorBidi" w:hAnsiTheme="majorBidi" w:cstheme="majorBidi"/>
        </w:rPr>
      </w:pPr>
    </w:p>
    <w:p w14:paraId="028CAB3B" w14:textId="77777777" w:rsidR="009673A4" w:rsidRPr="00C12C47" w:rsidRDefault="009673A4" w:rsidP="00C12C47">
      <w:pPr>
        <w:spacing w:line="360" w:lineRule="auto"/>
        <w:rPr>
          <w:rFonts w:asciiTheme="majorBidi" w:hAnsiTheme="majorBidi" w:cstheme="majorBidi"/>
        </w:rPr>
      </w:pPr>
    </w:p>
    <w:p w14:paraId="69919BAC" w14:textId="77777777" w:rsidR="009673A4" w:rsidRPr="00C12C47" w:rsidRDefault="009673A4" w:rsidP="00C12C47">
      <w:pPr>
        <w:spacing w:line="360" w:lineRule="auto"/>
        <w:rPr>
          <w:rFonts w:asciiTheme="majorBidi" w:hAnsiTheme="majorBidi" w:cstheme="majorBidi"/>
        </w:rPr>
      </w:pPr>
    </w:p>
    <w:p w14:paraId="120DF9E5" w14:textId="77777777" w:rsidR="009673A4" w:rsidRPr="00C12C47" w:rsidRDefault="009673A4" w:rsidP="00C12C47">
      <w:pPr>
        <w:spacing w:line="360" w:lineRule="auto"/>
        <w:rPr>
          <w:rFonts w:asciiTheme="majorBidi" w:hAnsiTheme="majorBidi" w:cstheme="majorBidi"/>
        </w:rPr>
      </w:pPr>
    </w:p>
    <w:p w14:paraId="3D387998" w14:textId="77777777" w:rsidR="009673A4" w:rsidRPr="00C12C47" w:rsidRDefault="009673A4" w:rsidP="00C12C47">
      <w:pPr>
        <w:spacing w:line="360" w:lineRule="auto"/>
        <w:rPr>
          <w:rFonts w:asciiTheme="majorBidi" w:hAnsiTheme="majorBidi" w:cstheme="majorBidi"/>
        </w:rPr>
      </w:pPr>
    </w:p>
    <w:p w14:paraId="3A9D86EC" w14:textId="77777777" w:rsidR="009673A4" w:rsidRPr="00C12C47" w:rsidRDefault="009673A4" w:rsidP="00C12C47">
      <w:pPr>
        <w:spacing w:line="360" w:lineRule="auto"/>
        <w:rPr>
          <w:rFonts w:asciiTheme="majorBidi" w:hAnsiTheme="majorBidi" w:cstheme="majorBidi"/>
        </w:rPr>
      </w:pPr>
    </w:p>
    <w:p w14:paraId="484DE93F" w14:textId="77777777" w:rsidR="009673A4" w:rsidRPr="00C12C47" w:rsidRDefault="009673A4" w:rsidP="00C12C47">
      <w:pPr>
        <w:spacing w:line="360" w:lineRule="auto"/>
        <w:rPr>
          <w:rFonts w:asciiTheme="majorBidi" w:hAnsiTheme="majorBidi" w:cstheme="majorBidi"/>
        </w:rPr>
      </w:pPr>
    </w:p>
    <w:p w14:paraId="6FF9E3BC" w14:textId="77777777" w:rsidR="00237278" w:rsidRPr="00C12C47" w:rsidRDefault="00CD620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 xml:space="preserve">In no more than </w:t>
      </w:r>
      <w:r w:rsidR="00D92F0A" w:rsidRPr="00C12C47">
        <w:rPr>
          <w:rFonts w:asciiTheme="majorBidi" w:hAnsiTheme="majorBidi" w:cstheme="majorBidi"/>
          <w:b/>
          <w:bCs/>
          <w:lang w:val="en-US"/>
        </w:rPr>
        <w:t>1</w:t>
      </w:r>
      <w:r w:rsidR="00795108" w:rsidRPr="00C12C47">
        <w:rPr>
          <w:rFonts w:asciiTheme="majorBidi" w:hAnsiTheme="majorBidi" w:cstheme="majorBidi"/>
          <w:b/>
          <w:bCs/>
          <w:lang w:val="en-US"/>
        </w:rPr>
        <w:t>000</w:t>
      </w:r>
      <w:r w:rsidRPr="00C12C47">
        <w:rPr>
          <w:rFonts w:asciiTheme="majorBidi" w:hAnsiTheme="majorBidi" w:cstheme="majorBidi"/>
          <w:b/>
          <w:bCs/>
          <w:lang w:val="en-US"/>
        </w:rPr>
        <w:t xml:space="preserve"> words,</w:t>
      </w:r>
      <w:r w:rsidR="00795108" w:rsidRPr="00C12C47">
        <w:rPr>
          <w:rFonts w:asciiTheme="majorBidi" w:hAnsiTheme="majorBidi" w:cstheme="majorBidi"/>
          <w:b/>
          <w:bCs/>
          <w:lang w:val="en-US"/>
        </w:rPr>
        <w:t xml:space="preserve"> and 2-3 refer</w:t>
      </w:r>
      <w:r w:rsidR="009673A4" w:rsidRPr="00C12C47">
        <w:rPr>
          <w:rFonts w:asciiTheme="majorBidi" w:hAnsiTheme="majorBidi" w:cstheme="majorBidi"/>
          <w:b/>
          <w:bCs/>
          <w:lang w:val="en-US"/>
        </w:rPr>
        <w:t>e</w:t>
      </w:r>
      <w:r w:rsidR="00795108" w:rsidRPr="00C12C47">
        <w:rPr>
          <w:rFonts w:asciiTheme="majorBidi" w:hAnsiTheme="majorBidi" w:cstheme="majorBidi"/>
          <w:b/>
          <w:bCs/>
          <w:lang w:val="en-US"/>
        </w:rPr>
        <w:t>nces,</w:t>
      </w:r>
      <w:r w:rsidRPr="00C12C47">
        <w:rPr>
          <w:rFonts w:asciiTheme="majorBidi" w:hAnsiTheme="majorBidi" w:cstheme="majorBidi"/>
          <w:b/>
          <w:bCs/>
          <w:lang w:val="en-US"/>
        </w:rPr>
        <w:t xml:space="preserve"> </w:t>
      </w:r>
      <w:r w:rsidR="00237278" w:rsidRPr="00C12C47">
        <w:rPr>
          <w:rFonts w:asciiTheme="majorBidi" w:hAnsiTheme="majorBidi" w:cstheme="majorBidi"/>
          <w:b/>
          <w:bCs/>
          <w:lang w:val="en-US"/>
        </w:rPr>
        <w:t>explain</w:t>
      </w:r>
      <w:r w:rsidR="009673A4" w:rsidRPr="00C12C47">
        <w:rPr>
          <w:rFonts w:asciiTheme="majorBidi" w:hAnsiTheme="majorBidi" w:cstheme="majorBidi"/>
          <w:b/>
          <w:bCs/>
          <w:lang w:val="en-US"/>
        </w:rPr>
        <w:t xml:space="preserve"> one of the two following questions</w:t>
      </w:r>
      <w:r w:rsidR="00237278" w:rsidRPr="00C12C47">
        <w:rPr>
          <w:rFonts w:asciiTheme="majorBidi" w:hAnsiTheme="majorBidi" w:cstheme="majorBidi"/>
          <w:b/>
          <w:bCs/>
          <w:lang w:val="en-US"/>
        </w:rPr>
        <w:t>:</w:t>
      </w:r>
    </w:p>
    <w:p w14:paraId="60A298EF" w14:textId="77777777" w:rsidR="00237278" w:rsidRPr="00C12C47" w:rsidRDefault="00237278" w:rsidP="00C12C47">
      <w:pPr>
        <w:spacing w:line="360" w:lineRule="auto"/>
        <w:rPr>
          <w:rFonts w:asciiTheme="majorBidi" w:hAnsiTheme="majorBidi" w:cstheme="majorBidi"/>
          <w:b/>
          <w:bCs/>
          <w:lang w:val="en-US"/>
        </w:rPr>
      </w:pPr>
    </w:p>
    <w:p w14:paraId="58D1E98E" w14:textId="77777777" w:rsidR="009673A4"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How can tourism accelerate cultural homogenization in host communities?</w:t>
      </w:r>
    </w:p>
    <w:p w14:paraId="07F9D989" w14:textId="77777777" w:rsidR="00795108"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What strategies can tourism businesses use to survive during commercial disruptions (pandemics, recessions)?</w:t>
      </w:r>
    </w:p>
    <w:p w14:paraId="5676C6B2" w14:textId="77777777" w:rsidR="00B84886" w:rsidRPr="00C12C47" w:rsidRDefault="00B84886" w:rsidP="00C12C47">
      <w:pPr>
        <w:pStyle w:val="ListParagraph"/>
        <w:spacing w:line="360" w:lineRule="auto"/>
        <w:rPr>
          <w:rFonts w:asciiTheme="majorBidi" w:hAnsiTheme="majorBidi" w:cstheme="majorBidi"/>
          <w:lang w:val="en-US"/>
        </w:rPr>
      </w:pPr>
    </w:p>
    <w:p w14:paraId="24E069B7" w14:textId="77777777" w:rsidR="00B84886" w:rsidRPr="00C12C47" w:rsidRDefault="00B84886" w:rsidP="00C12C47">
      <w:pPr>
        <w:pStyle w:val="ListParagraph"/>
        <w:spacing w:line="360" w:lineRule="auto"/>
        <w:rPr>
          <w:rFonts w:asciiTheme="majorBidi" w:hAnsiTheme="majorBidi" w:cstheme="majorBidi"/>
          <w:lang w:val="en-US"/>
        </w:rPr>
      </w:pPr>
    </w:p>
    <w:p w14:paraId="696356A7" w14:textId="77777777" w:rsidR="00B84886" w:rsidRPr="00C12C47" w:rsidRDefault="00B84886" w:rsidP="00C12C47">
      <w:pPr>
        <w:pStyle w:val="ListParagraph"/>
        <w:spacing w:line="360" w:lineRule="auto"/>
        <w:rPr>
          <w:rFonts w:asciiTheme="majorBidi" w:hAnsiTheme="majorBidi" w:cstheme="majorBidi"/>
          <w:lang w:val="en-US"/>
        </w:rPr>
      </w:pPr>
    </w:p>
    <w:p w14:paraId="58F517FF" w14:textId="77777777" w:rsidR="00B84886" w:rsidRPr="00C12C47" w:rsidRDefault="00B84886" w:rsidP="00C12C47">
      <w:pPr>
        <w:pStyle w:val="ListParagraph"/>
        <w:spacing w:line="360" w:lineRule="auto"/>
        <w:rPr>
          <w:rFonts w:asciiTheme="majorBidi" w:hAnsiTheme="majorBidi" w:cstheme="majorBidi"/>
          <w:lang w:val="en-US"/>
        </w:rPr>
      </w:pPr>
    </w:p>
    <w:p w14:paraId="082A8E51" w14:textId="77777777" w:rsidR="00B84886" w:rsidRPr="00C12C47" w:rsidRDefault="00B84886" w:rsidP="00C12C47">
      <w:pPr>
        <w:pStyle w:val="ListParagraph"/>
        <w:spacing w:line="360" w:lineRule="auto"/>
        <w:rPr>
          <w:rFonts w:asciiTheme="majorBidi" w:hAnsiTheme="majorBidi" w:cstheme="majorBidi"/>
          <w:lang w:val="en-US"/>
        </w:rPr>
      </w:pPr>
    </w:p>
    <w:p w14:paraId="6C5207E5" w14:textId="77777777" w:rsidR="00B84886" w:rsidRPr="00C12C47" w:rsidRDefault="00B84886" w:rsidP="00C12C47">
      <w:pPr>
        <w:pStyle w:val="ListParagraph"/>
        <w:spacing w:line="360" w:lineRule="auto"/>
        <w:rPr>
          <w:rFonts w:asciiTheme="majorBidi" w:hAnsiTheme="majorBidi" w:cstheme="majorBidi"/>
          <w:lang w:val="en-US"/>
        </w:rPr>
      </w:pPr>
    </w:p>
    <w:p w14:paraId="344083AB" w14:textId="77777777" w:rsidR="00B84886" w:rsidRPr="00C12C47" w:rsidRDefault="00B84886" w:rsidP="00C12C47">
      <w:pPr>
        <w:pStyle w:val="ListParagraph"/>
        <w:spacing w:line="360" w:lineRule="auto"/>
        <w:ind w:left="0"/>
        <w:rPr>
          <w:rFonts w:asciiTheme="majorBidi" w:hAnsiTheme="majorBidi" w:cstheme="majorBidi"/>
          <w:lang w:val="en-US"/>
        </w:rPr>
      </w:pPr>
    </w:p>
    <w:p w14:paraId="12688014" w14:textId="245E3389" w:rsidR="00B84886" w:rsidRPr="00C12C47" w:rsidRDefault="00B8488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rPr>
        <w:lastRenderedPageBreak/>
        <w:t>What Strategies Can Tourism Businesses Use to Survive During Commercial Disruptions (Pandemics, Recessions)?</w:t>
      </w:r>
    </w:p>
    <w:p w14:paraId="04C4DE0D" w14:textId="77777777" w:rsidR="00B84886" w:rsidRPr="00C12C47" w:rsidRDefault="00B84886" w:rsidP="00C12C47">
      <w:pPr>
        <w:pStyle w:val="ListParagraph"/>
        <w:spacing w:line="360" w:lineRule="auto"/>
        <w:rPr>
          <w:rFonts w:asciiTheme="majorBidi" w:hAnsiTheme="majorBidi" w:cstheme="majorBidi"/>
          <w:b/>
          <w:bCs/>
          <w:lang w:val="en-US"/>
        </w:rPr>
      </w:pPr>
    </w:p>
    <w:p w14:paraId="491010A6" w14:textId="78BE5B7E" w:rsidR="004477C6" w:rsidRPr="00C12C47" w:rsidRDefault="00C12C47"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Commercial</w:t>
      </w:r>
      <w:r w:rsidR="004477C6" w:rsidRPr="00C12C47">
        <w:rPr>
          <w:rFonts w:asciiTheme="majorBidi" w:hAnsiTheme="majorBidi" w:cstheme="majorBidi"/>
          <w:lang w:val="en-US"/>
        </w:rPr>
        <w:t xml:space="preserve"> shocks like pandemics and economic downturns present unprecedented challenges to the tourism businesses </w:t>
      </w:r>
      <w:proofErr w:type="gramStart"/>
      <w:r w:rsidR="004477C6" w:rsidRPr="00C12C47">
        <w:rPr>
          <w:rFonts w:asciiTheme="majorBidi" w:hAnsiTheme="majorBidi" w:cstheme="majorBidi"/>
          <w:lang w:val="en-US"/>
        </w:rPr>
        <w:t>due to the fact that</w:t>
      </w:r>
      <w:proofErr w:type="gramEnd"/>
      <w:r w:rsidR="004477C6" w:rsidRPr="00C12C47">
        <w:rPr>
          <w:rFonts w:asciiTheme="majorBidi" w:hAnsiTheme="majorBidi" w:cstheme="majorBidi"/>
          <w:lang w:val="en-US"/>
        </w:rPr>
        <w:t xml:space="preserve"> the industry depends so much on movement, discretionary income, and economic stability of the global economy. The COVID-19 crisis has demonstrated that tourism is highly susceptible to external shocks as international arrivals dropped by almost 74 percent in 2020, the most significant drop in the industry since the emergence of the first recorded shock (UNWTO, 2021). Recessions also negatively impact on the disposable income and alter consumer </w:t>
      </w:r>
      <w:r w:rsidRPr="00C12C47">
        <w:rPr>
          <w:rFonts w:asciiTheme="majorBidi" w:hAnsiTheme="majorBidi" w:cstheme="majorBidi"/>
          <w:lang w:val="en-US"/>
        </w:rPr>
        <w:t>behaviors</w:t>
      </w:r>
      <w:r w:rsidR="004477C6" w:rsidRPr="00C12C47">
        <w:rPr>
          <w:rFonts w:asciiTheme="majorBidi" w:hAnsiTheme="majorBidi" w:cstheme="majorBidi"/>
          <w:lang w:val="en-US"/>
        </w:rPr>
        <w:t xml:space="preserve"> towards necessities rather than experience goods. The tourism companies should be resilient and embracing adaptive, innovative, and sustainable approaches that will enable them to survive such disruptions. The essay will discuss such essential survival tactics as digital transformation, diversification, financial resilience, workforce flexibility, and health-safety innovation.</w:t>
      </w:r>
    </w:p>
    <w:p w14:paraId="085B9071" w14:textId="77777777" w:rsidR="004477C6" w:rsidRPr="00C12C47" w:rsidRDefault="004477C6" w:rsidP="00C12C47">
      <w:pPr>
        <w:pStyle w:val="ListParagraph"/>
        <w:spacing w:line="360" w:lineRule="auto"/>
        <w:rPr>
          <w:rFonts w:asciiTheme="majorBidi" w:hAnsiTheme="majorBidi" w:cstheme="majorBidi"/>
          <w:b/>
          <w:bCs/>
          <w:lang w:val="en-US"/>
        </w:rPr>
      </w:pPr>
    </w:p>
    <w:p w14:paraId="3BC0F440"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lang w:val="en-US"/>
        </w:rPr>
        <w:t>Digital Change and Technology Pandemonium.</w:t>
      </w:r>
    </w:p>
    <w:p w14:paraId="746713BD" w14:textId="77777777" w:rsidR="004477C6" w:rsidRPr="00C12C47" w:rsidRDefault="004477C6" w:rsidP="00C12C47">
      <w:pPr>
        <w:pStyle w:val="ListParagraph"/>
        <w:spacing w:line="360" w:lineRule="auto"/>
        <w:rPr>
          <w:rFonts w:asciiTheme="majorBidi" w:hAnsiTheme="majorBidi" w:cstheme="majorBidi"/>
          <w:b/>
          <w:bCs/>
          <w:lang w:val="en-US"/>
        </w:rPr>
      </w:pPr>
    </w:p>
    <w:p w14:paraId="316D275B"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 xml:space="preserve">Among the most important disruption survival strategies is the use of digital technologies, which will enable the continuity of relationships with customers under the conditions of </w:t>
      </w:r>
      <w:proofErr w:type="gramStart"/>
      <w:r w:rsidRPr="00C12C47">
        <w:rPr>
          <w:rFonts w:asciiTheme="majorBidi" w:hAnsiTheme="majorBidi" w:cstheme="majorBidi"/>
          <w:lang w:val="en-US"/>
        </w:rPr>
        <w:t>a limited</w:t>
      </w:r>
      <w:proofErr w:type="gramEnd"/>
      <w:r w:rsidRPr="00C12C47">
        <w:rPr>
          <w:rFonts w:asciiTheme="majorBidi" w:hAnsiTheme="majorBidi" w:cstheme="majorBidi"/>
          <w:lang w:val="en-US"/>
        </w:rPr>
        <w:t xml:space="preserve"> mobility. Digital transformation encompasses virtual customer experience, online customer support, online payments and automated processes. The museums and sites that provided virtual tours during the lockdowns in the COVID-19 period stayed visible to the world and were of interest to the customers. </w:t>
      </w:r>
      <w:proofErr w:type="spellStart"/>
      <w:r w:rsidRPr="00C12C47">
        <w:rPr>
          <w:rFonts w:asciiTheme="majorBidi" w:hAnsiTheme="majorBidi" w:cstheme="majorBidi"/>
          <w:lang w:val="en-US"/>
        </w:rPr>
        <w:t>Gössling</w:t>
      </w:r>
      <w:proofErr w:type="spellEnd"/>
      <w:r w:rsidRPr="00C12C47">
        <w:rPr>
          <w:rFonts w:asciiTheme="majorBidi" w:hAnsiTheme="majorBidi" w:cstheme="majorBidi"/>
          <w:lang w:val="en-US"/>
        </w:rPr>
        <w:t xml:space="preserve">, Scott and Hall (2021) endorsed this perspective by arguing that digital tools enabled tourism </w:t>
      </w:r>
      <w:proofErr w:type="spellStart"/>
      <w:r w:rsidRPr="00C12C47">
        <w:rPr>
          <w:rFonts w:asciiTheme="majorBidi" w:hAnsiTheme="majorBidi" w:cstheme="majorBidi"/>
          <w:lang w:val="en-US"/>
        </w:rPr>
        <w:t>organisations</w:t>
      </w:r>
      <w:proofErr w:type="spellEnd"/>
      <w:r w:rsidRPr="00C12C47">
        <w:rPr>
          <w:rFonts w:asciiTheme="majorBidi" w:hAnsiTheme="majorBidi" w:cstheme="majorBidi"/>
          <w:lang w:val="en-US"/>
        </w:rPr>
        <w:t xml:space="preserve"> to stay in touch with the </w:t>
      </w:r>
      <w:proofErr w:type="spellStart"/>
      <w:r w:rsidRPr="00C12C47">
        <w:rPr>
          <w:rFonts w:asciiTheme="majorBidi" w:hAnsiTheme="majorBidi" w:cstheme="majorBidi"/>
          <w:lang w:val="en-US"/>
        </w:rPr>
        <w:t>traveller</w:t>
      </w:r>
      <w:proofErr w:type="spellEnd"/>
      <w:r w:rsidRPr="00C12C47">
        <w:rPr>
          <w:rFonts w:asciiTheme="majorBidi" w:hAnsiTheme="majorBidi" w:cstheme="majorBidi"/>
          <w:lang w:val="en-US"/>
        </w:rPr>
        <w:t>, enhance brand loyalty, and create future demand in case the physical visits could not be made.</w:t>
      </w:r>
    </w:p>
    <w:p w14:paraId="438BA4E7" w14:textId="77777777" w:rsidR="004477C6" w:rsidRPr="00C12C47" w:rsidRDefault="004477C6" w:rsidP="00C12C47">
      <w:pPr>
        <w:pStyle w:val="ListParagraph"/>
        <w:spacing w:line="360" w:lineRule="auto"/>
        <w:rPr>
          <w:rFonts w:asciiTheme="majorBidi" w:hAnsiTheme="majorBidi" w:cstheme="majorBidi"/>
          <w:lang w:val="en-US"/>
        </w:rPr>
      </w:pPr>
    </w:p>
    <w:p w14:paraId="5F41F966"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lang w:val="en-US"/>
        </w:rPr>
        <w:t xml:space="preserve">Operational efficiency is also made possible with technology. To illustrate, automated check-in, contactless payments, AI chatbots and self-service kiosks decrease </w:t>
      </w:r>
      <w:proofErr w:type="spellStart"/>
      <w:r w:rsidRPr="00C12C47">
        <w:rPr>
          <w:rFonts w:asciiTheme="majorBidi" w:hAnsiTheme="majorBidi" w:cstheme="majorBidi"/>
          <w:lang w:val="en-US"/>
        </w:rPr>
        <w:t>labour</w:t>
      </w:r>
      <w:proofErr w:type="spellEnd"/>
      <w:r w:rsidRPr="00C12C47">
        <w:rPr>
          <w:rFonts w:asciiTheme="majorBidi" w:hAnsiTheme="majorBidi" w:cstheme="majorBidi"/>
          <w:lang w:val="en-US"/>
        </w:rPr>
        <w:t xml:space="preserve"> dependency- </w:t>
      </w:r>
      <w:proofErr w:type="gramStart"/>
      <w:r w:rsidRPr="00C12C47">
        <w:rPr>
          <w:rFonts w:asciiTheme="majorBidi" w:hAnsiTheme="majorBidi" w:cstheme="majorBidi"/>
          <w:lang w:val="en-US"/>
        </w:rPr>
        <w:t>a valuable asset</w:t>
      </w:r>
      <w:proofErr w:type="gramEnd"/>
      <w:r w:rsidRPr="00C12C47">
        <w:rPr>
          <w:rFonts w:asciiTheme="majorBidi" w:hAnsiTheme="majorBidi" w:cstheme="majorBidi"/>
          <w:lang w:val="en-US"/>
        </w:rPr>
        <w:t xml:space="preserve"> at a time when staff shortages are observed or social-distancing is enforced. Hotels with cloud-based property management systems (PMS) could make changes in pricing much faster and adjust reservation policies as well as react to market uncertainty much faster than a traditional system could do (Sigala, </w:t>
      </w:r>
      <w:r w:rsidRPr="00C12C47">
        <w:rPr>
          <w:rFonts w:asciiTheme="majorBidi" w:hAnsiTheme="majorBidi" w:cstheme="majorBidi"/>
          <w:lang w:val="en-US"/>
        </w:rPr>
        <w:lastRenderedPageBreak/>
        <w:t xml:space="preserve">2020). Adoption of digital is thus not only facilitating continuity in case of disruptions but also </w:t>
      </w:r>
      <w:proofErr w:type="gramStart"/>
      <w:r w:rsidRPr="00C12C47">
        <w:rPr>
          <w:rFonts w:asciiTheme="majorBidi" w:hAnsiTheme="majorBidi" w:cstheme="majorBidi"/>
          <w:lang w:val="en-US"/>
        </w:rPr>
        <w:t>long term</w:t>
      </w:r>
      <w:proofErr w:type="gramEnd"/>
      <w:r w:rsidRPr="00C12C47">
        <w:rPr>
          <w:rFonts w:asciiTheme="majorBidi" w:hAnsiTheme="majorBidi" w:cstheme="majorBidi"/>
          <w:b/>
          <w:bCs/>
          <w:lang w:val="en-US"/>
        </w:rPr>
        <w:t xml:space="preserve"> competitiveness.</w:t>
      </w:r>
    </w:p>
    <w:p w14:paraId="0109A2D6" w14:textId="77777777" w:rsidR="004477C6" w:rsidRPr="00C12C47" w:rsidRDefault="004477C6" w:rsidP="00C12C47">
      <w:pPr>
        <w:pStyle w:val="ListParagraph"/>
        <w:spacing w:line="360" w:lineRule="auto"/>
        <w:rPr>
          <w:rFonts w:asciiTheme="majorBidi" w:hAnsiTheme="majorBidi" w:cstheme="majorBidi"/>
          <w:b/>
          <w:bCs/>
          <w:lang w:val="en-US"/>
        </w:rPr>
      </w:pPr>
    </w:p>
    <w:p w14:paraId="69B8AAFB"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lang w:val="en-US"/>
        </w:rPr>
        <w:t>Market and Product Diversification.</w:t>
      </w:r>
    </w:p>
    <w:p w14:paraId="6C8444B6" w14:textId="77777777" w:rsidR="004477C6" w:rsidRPr="00C12C47" w:rsidRDefault="004477C6" w:rsidP="00C12C47">
      <w:pPr>
        <w:pStyle w:val="ListParagraph"/>
        <w:spacing w:line="360" w:lineRule="auto"/>
        <w:rPr>
          <w:rFonts w:asciiTheme="majorBidi" w:hAnsiTheme="majorBidi" w:cstheme="majorBidi"/>
          <w:b/>
          <w:bCs/>
          <w:lang w:val="en-US"/>
        </w:rPr>
      </w:pPr>
    </w:p>
    <w:p w14:paraId="294CE424"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The diversification lessens the dependence on a specific segment of the market and diffuses the risk among various sources of revenues. The tourism industries that were exclusively interested in international tourists experienced severe losses during COVID-19 due to travel bans. Conversely, companies that ventured into local tourism markets, staycations, and local markets came back faster. According to a study conducted by Tourism Industry Association of Canada (2021), operators who began focusing on the regional tourism and outdoor-based experiences experienced a more rapid recovery in visitor activity.</w:t>
      </w:r>
    </w:p>
    <w:p w14:paraId="05D913D2" w14:textId="77777777" w:rsidR="004477C6" w:rsidRPr="00C12C47" w:rsidRDefault="004477C6" w:rsidP="00C12C47">
      <w:pPr>
        <w:pStyle w:val="ListParagraph"/>
        <w:spacing w:line="360" w:lineRule="auto"/>
        <w:rPr>
          <w:rFonts w:asciiTheme="majorBidi" w:hAnsiTheme="majorBidi" w:cstheme="majorBidi"/>
          <w:lang w:val="en-US"/>
        </w:rPr>
      </w:pPr>
    </w:p>
    <w:p w14:paraId="73DA117D"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Other new services that can be added to product diversification are meal deliveries by hotel restaurants, wellness packages, long-stay remote-work packages, or hybrid event hosting. As an example, numerous hotels in the world introduced work-from-hotel packages, which included silence in their rooms, fast internet access, and business facilities because professionals cannot work in a home congested with others. Through these innovations, it was able to generate revenue even at the time when the traditional tourism business was at a standstill. Diversification hence comes as a buffer and makes businesses flexible and less shock sensitive to market shocks.</w:t>
      </w:r>
    </w:p>
    <w:p w14:paraId="0FDDDD14" w14:textId="77777777" w:rsidR="004477C6" w:rsidRPr="00C12C47" w:rsidRDefault="004477C6" w:rsidP="00C12C47">
      <w:pPr>
        <w:pStyle w:val="ListParagraph"/>
        <w:spacing w:line="360" w:lineRule="auto"/>
        <w:rPr>
          <w:rFonts w:asciiTheme="majorBidi" w:hAnsiTheme="majorBidi" w:cstheme="majorBidi"/>
          <w:b/>
          <w:bCs/>
          <w:lang w:val="en-US"/>
        </w:rPr>
      </w:pPr>
    </w:p>
    <w:p w14:paraId="4D76F4B3"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lang w:val="en-US"/>
        </w:rPr>
        <w:t>Creating Financial Resilience.</w:t>
      </w:r>
    </w:p>
    <w:p w14:paraId="679645DA" w14:textId="77777777" w:rsidR="004477C6" w:rsidRPr="00C12C47" w:rsidRDefault="004477C6" w:rsidP="00C12C47">
      <w:pPr>
        <w:pStyle w:val="ListParagraph"/>
        <w:spacing w:line="360" w:lineRule="auto"/>
        <w:rPr>
          <w:rFonts w:asciiTheme="majorBidi" w:hAnsiTheme="majorBidi" w:cstheme="majorBidi"/>
          <w:b/>
          <w:bCs/>
          <w:lang w:val="en-US"/>
        </w:rPr>
      </w:pPr>
    </w:p>
    <w:p w14:paraId="0B029956"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 xml:space="preserve">Economic preparedness is one of the survival strategies in times of recession. This involves having liquidity reserves, lessening unnecessary overheads and </w:t>
      </w:r>
      <w:proofErr w:type="gramStart"/>
      <w:r w:rsidRPr="00C12C47">
        <w:rPr>
          <w:rFonts w:asciiTheme="majorBidi" w:hAnsiTheme="majorBidi" w:cstheme="majorBidi"/>
          <w:lang w:val="en-US"/>
        </w:rPr>
        <w:t>flexibilities</w:t>
      </w:r>
      <w:proofErr w:type="gramEnd"/>
      <w:r w:rsidRPr="00C12C47">
        <w:rPr>
          <w:rFonts w:asciiTheme="majorBidi" w:hAnsiTheme="majorBidi" w:cstheme="majorBidi"/>
          <w:lang w:val="en-US"/>
        </w:rPr>
        <w:t xml:space="preserve"> in pricing strategy. Companies that had an emergency fund were in a better position in the pandemic because they could cover all fixed expenses like rent, utilities, and debt payments despite the lack of stable income. As shown in OECD (2020), small and medium tourism enterprises with no cash available were the most susceptible which indicates the necessity of financial planning on a long-term basis.</w:t>
      </w:r>
    </w:p>
    <w:p w14:paraId="7DC1233F" w14:textId="77777777" w:rsidR="004477C6" w:rsidRPr="00C12C47" w:rsidRDefault="004477C6" w:rsidP="00C12C47">
      <w:pPr>
        <w:pStyle w:val="ListParagraph"/>
        <w:spacing w:line="360" w:lineRule="auto"/>
        <w:rPr>
          <w:rFonts w:asciiTheme="majorBidi" w:hAnsiTheme="majorBidi" w:cstheme="majorBidi"/>
          <w:lang w:val="en-US"/>
        </w:rPr>
      </w:pPr>
    </w:p>
    <w:p w14:paraId="75723220"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lastRenderedPageBreak/>
        <w:t xml:space="preserve">Changeable rates give business organizations the ability to alter their prices in line with fluctuating demand. In recessions, the customers can be more price-sensitive, and the adaptable pricing can preserve the occupancy or the number of </w:t>
      </w:r>
      <w:proofErr w:type="gramStart"/>
      <w:r w:rsidRPr="00C12C47">
        <w:rPr>
          <w:rFonts w:asciiTheme="majorBidi" w:hAnsiTheme="majorBidi" w:cstheme="majorBidi"/>
          <w:lang w:val="en-US"/>
        </w:rPr>
        <w:t>the visitors</w:t>
      </w:r>
      <w:proofErr w:type="gramEnd"/>
      <w:r w:rsidRPr="00C12C47">
        <w:rPr>
          <w:rFonts w:asciiTheme="majorBidi" w:hAnsiTheme="majorBidi" w:cstheme="majorBidi"/>
          <w:lang w:val="en-US"/>
        </w:rPr>
        <w:t xml:space="preserve">. Also, government subsidy schemes such as wage subsidies, grants and tax breaks can be planned to stabilize finances. Numerous tourism </w:t>
      </w:r>
      <w:proofErr w:type="gramStart"/>
      <w:r w:rsidRPr="00C12C47">
        <w:rPr>
          <w:rFonts w:asciiTheme="majorBidi" w:hAnsiTheme="majorBidi" w:cstheme="majorBidi"/>
          <w:lang w:val="en-US"/>
        </w:rPr>
        <w:t>operators</w:t>
      </w:r>
      <w:proofErr w:type="gramEnd"/>
      <w:r w:rsidRPr="00C12C47">
        <w:rPr>
          <w:rFonts w:asciiTheme="majorBidi" w:hAnsiTheme="majorBidi" w:cstheme="majorBidi"/>
          <w:lang w:val="en-US"/>
        </w:rPr>
        <w:t xml:space="preserve"> relying on COVID-19 stimulus </w:t>
      </w:r>
      <w:proofErr w:type="gramStart"/>
      <w:r w:rsidRPr="00C12C47">
        <w:rPr>
          <w:rFonts w:asciiTheme="majorBidi" w:hAnsiTheme="majorBidi" w:cstheme="majorBidi"/>
          <w:lang w:val="en-US"/>
        </w:rPr>
        <w:t>packages</w:t>
      </w:r>
      <w:proofErr w:type="gramEnd"/>
      <w:r w:rsidRPr="00C12C47">
        <w:rPr>
          <w:rFonts w:asciiTheme="majorBidi" w:hAnsiTheme="majorBidi" w:cstheme="majorBidi"/>
          <w:lang w:val="en-US"/>
        </w:rPr>
        <w:t xml:space="preserve"> were able to retain staff and prevent </w:t>
      </w:r>
      <w:proofErr w:type="gramStart"/>
      <w:r w:rsidRPr="00C12C47">
        <w:rPr>
          <w:rFonts w:asciiTheme="majorBidi" w:hAnsiTheme="majorBidi" w:cstheme="majorBidi"/>
          <w:lang w:val="en-US"/>
        </w:rPr>
        <w:t>close</w:t>
      </w:r>
      <w:proofErr w:type="gramEnd"/>
      <w:r w:rsidRPr="00C12C47">
        <w:rPr>
          <w:rFonts w:asciiTheme="majorBidi" w:hAnsiTheme="majorBidi" w:cstheme="majorBidi"/>
          <w:lang w:val="en-US"/>
        </w:rPr>
        <w:t xml:space="preserve"> downs permanently. This demonstrates that financial resiliency is not only developed </w:t>
      </w:r>
      <w:proofErr w:type="gramStart"/>
      <w:r w:rsidRPr="00C12C47">
        <w:rPr>
          <w:rFonts w:asciiTheme="majorBidi" w:hAnsiTheme="majorBidi" w:cstheme="majorBidi"/>
          <w:lang w:val="en-US"/>
        </w:rPr>
        <w:t>in-house, but</w:t>
      </w:r>
      <w:proofErr w:type="gramEnd"/>
      <w:r w:rsidRPr="00C12C47">
        <w:rPr>
          <w:rFonts w:asciiTheme="majorBidi" w:hAnsiTheme="majorBidi" w:cstheme="majorBidi"/>
          <w:lang w:val="en-US"/>
        </w:rPr>
        <w:t xml:space="preserve"> also supported by the outside world.</w:t>
      </w:r>
    </w:p>
    <w:p w14:paraId="38F9FAC6" w14:textId="77777777" w:rsidR="004477C6" w:rsidRPr="00C12C47" w:rsidRDefault="004477C6" w:rsidP="00C12C47">
      <w:pPr>
        <w:pStyle w:val="ListParagraph"/>
        <w:spacing w:line="360" w:lineRule="auto"/>
        <w:rPr>
          <w:rFonts w:asciiTheme="majorBidi" w:hAnsiTheme="majorBidi" w:cstheme="majorBidi"/>
          <w:b/>
          <w:bCs/>
          <w:lang w:val="en-US"/>
        </w:rPr>
      </w:pPr>
    </w:p>
    <w:p w14:paraId="69164F3A"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lang w:val="en-US"/>
        </w:rPr>
        <w:t>Empowering Workforce Flexibility and Skills.</w:t>
      </w:r>
    </w:p>
    <w:p w14:paraId="17EA40FC" w14:textId="77777777" w:rsidR="004477C6" w:rsidRPr="00C12C47" w:rsidRDefault="004477C6" w:rsidP="00C12C47">
      <w:pPr>
        <w:pStyle w:val="ListParagraph"/>
        <w:spacing w:line="360" w:lineRule="auto"/>
        <w:rPr>
          <w:rFonts w:asciiTheme="majorBidi" w:hAnsiTheme="majorBidi" w:cstheme="majorBidi"/>
          <w:b/>
          <w:bCs/>
          <w:lang w:val="en-US"/>
        </w:rPr>
      </w:pPr>
    </w:p>
    <w:p w14:paraId="10CBC004"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 xml:space="preserve">Disruption strategies are vital in </w:t>
      </w:r>
      <w:proofErr w:type="gramStart"/>
      <w:r w:rsidRPr="00C12C47">
        <w:rPr>
          <w:rFonts w:asciiTheme="majorBidi" w:hAnsiTheme="majorBidi" w:cstheme="majorBidi"/>
          <w:lang w:val="en-US"/>
        </w:rPr>
        <w:t>the times</w:t>
      </w:r>
      <w:proofErr w:type="gramEnd"/>
      <w:r w:rsidRPr="00C12C47">
        <w:rPr>
          <w:rFonts w:asciiTheme="majorBidi" w:hAnsiTheme="majorBidi" w:cstheme="majorBidi"/>
          <w:lang w:val="en-US"/>
        </w:rPr>
        <w:t xml:space="preserve"> of </w:t>
      </w:r>
      <w:proofErr w:type="gramStart"/>
      <w:r w:rsidRPr="00C12C47">
        <w:rPr>
          <w:rFonts w:asciiTheme="majorBidi" w:hAnsiTheme="majorBidi" w:cstheme="majorBidi"/>
          <w:lang w:val="en-US"/>
        </w:rPr>
        <w:t>disruptions</w:t>
      </w:r>
      <w:proofErr w:type="gramEnd"/>
      <w:r w:rsidRPr="00C12C47">
        <w:rPr>
          <w:rFonts w:asciiTheme="majorBidi" w:hAnsiTheme="majorBidi" w:cstheme="majorBidi"/>
          <w:lang w:val="en-US"/>
        </w:rPr>
        <w:t xml:space="preserve">. The </w:t>
      </w:r>
      <w:proofErr w:type="spellStart"/>
      <w:r w:rsidRPr="00C12C47">
        <w:rPr>
          <w:rFonts w:asciiTheme="majorBidi" w:hAnsiTheme="majorBidi" w:cstheme="majorBidi"/>
          <w:lang w:val="en-US"/>
        </w:rPr>
        <w:t>labour</w:t>
      </w:r>
      <w:proofErr w:type="spellEnd"/>
      <w:r w:rsidRPr="00C12C47">
        <w:rPr>
          <w:rFonts w:asciiTheme="majorBidi" w:hAnsiTheme="majorBidi" w:cstheme="majorBidi"/>
          <w:lang w:val="en-US"/>
        </w:rPr>
        <w:t xml:space="preserve"> shortages experienced by tourism businesses are usually in cases of crisis and the other time is when the businesses are overstaffed when the demand dwindles. </w:t>
      </w:r>
      <w:proofErr w:type="gramStart"/>
      <w:r w:rsidRPr="00C12C47">
        <w:rPr>
          <w:rFonts w:asciiTheme="majorBidi" w:hAnsiTheme="majorBidi" w:cstheme="majorBidi"/>
          <w:lang w:val="en-US"/>
        </w:rPr>
        <w:t>The continuity</w:t>
      </w:r>
      <w:proofErr w:type="gramEnd"/>
      <w:r w:rsidRPr="00C12C47">
        <w:rPr>
          <w:rFonts w:asciiTheme="majorBidi" w:hAnsiTheme="majorBidi" w:cstheme="majorBidi"/>
          <w:lang w:val="en-US"/>
        </w:rPr>
        <w:t xml:space="preserve"> can be achieved by establishing a flexible workforce which is achieved by cross training, part time and multi-role competencies by making sure that the workforce has continuity even when the staffing levels change. Baum and Hai (2020) state that the pandemic revealed the weaknesses in tourism </w:t>
      </w:r>
      <w:proofErr w:type="spellStart"/>
      <w:r w:rsidRPr="00C12C47">
        <w:rPr>
          <w:rFonts w:asciiTheme="majorBidi" w:hAnsiTheme="majorBidi" w:cstheme="majorBidi"/>
          <w:lang w:val="en-US"/>
        </w:rPr>
        <w:t>labour</w:t>
      </w:r>
      <w:proofErr w:type="spellEnd"/>
      <w:r w:rsidRPr="00C12C47">
        <w:rPr>
          <w:rFonts w:asciiTheme="majorBidi" w:hAnsiTheme="majorBidi" w:cstheme="majorBidi"/>
          <w:lang w:val="en-US"/>
        </w:rPr>
        <w:t xml:space="preserve"> practices that were long-standing, including the reliance on temporary and seasonal employees. The companies require flexible staffing design that enables the positions to move with the appearance and disappearance of the operational requirements.</w:t>
      </w:r>
    </w:p>
    <w:p w14:paraId="73922354" w14:textId="77777777" w:rsidR="004477C6" w:rsidRPr="00C12C47" w:rsidRDefault="004477C6" w:rsidP="00C12C47">
      <w:pPr>
        <w:pStyle w:val="ListParagraph"/>
        <w:spacing w:line="360" w:lineRule="auto"/>
        <w:rPr>
          <w:rFonts w:asciiTheme="majorBidi" w:hAnsiTheme="majorBidi" w:cstheme="majorBidi"/>
          <w:lang w:val="en-US"/>
        </w:rPr>
      </w:pPr>
    </w:p>
    <w:p w14:paraId="48625177"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Resilience is also enhanced by investing in employees to improve their skills. The digital literacy, innovation in customer service, and crisis management skills will help staff to sustain business functions that have been altered. With COVID-19, a lot of companies offered online courses to their employees that were related to hygiene management, remote communication with customers and new technology systems. This not only equipped the workers with different conditions but also enhanced the quality of the services when they were reopened.</w:t>
      </w:r>
    </w:p>
    <w:p w14:paraId="7EDC171F" w14:textId="77777777" w:rsidR="004477C6" w:rsidRPr="00C12C47" w:rsidRDefault="004477C6" w:rsidP="00C12C47">
      <w:pPr>
        <w:pStyle w:val="ListParagraph"/>
        <w:spacing w:line="360" w:lineRule="auto"/>
        <w:rPr>
          <w:rFonts w:asciiTheme="majorBidi" w:hAnsiTheme="majorBidi" w:cstheme="majorBidi"/>
          <w:b/>
          <w:bCs/>
          <w:lang w:val="en-US"/>
        </w:rPr>
      </w:pPr>
    </w:p>
    <w:p w14:paraId="5C6FF8BF" w14:textId="77777777" w:rsidR="004477C6" w:rsidRPr="00C12C47" w:rsidRDefault="004477C6" w:rsidP="00C12C47">
      <w:pPr>
        <w:pStyle w:val="ListParagraph"/>
        <w:spacing w:line="360" w:lineRule="auto"/>
        <w:rPr>
          <w:rFonts w:asciiTheme="majorBidi" w:hAnsiTheme="majorBidi" w:cstheme="majorBidi"/>
          <w:b/>
          <w:bCs/>
          <w:lang w:val="en-US"/>
        </w:rPr>
      </w:pPr>
      <w:proofErr w:type="gramStart"/>
      <w:r w:rsidRPr="00C12C47">
        <w:rPr>
          <w:rFonts w:asciiTheme="majorBidi" w:hAnsiTheme="majorBidi" w:cstheme="majorBidi"/>
          <w:b/>
          <w:bCs/>
          <w:lang w:val="en-US"/>
        </w:rPr>
        <w:t>The Health</w:t>
      </w:r>
      <w:proofErr w:type="gramEnd"/>
      <w:r w:rsidRPr="00C12C47">
        <w:rPr>
          <w:rFonts w:asciiTheme="majorBidi" w:hAnsiTheme="majorBidi" w:cstheme="majorBidi"/>
          <w:b/>
          <w:bCs/>
          <w:lang w:val="en-US"/>
        </w:rPr>
        <w:t>, Safety, and Trust-Building Measures.</w:t>
      </w:r>
    </w:p>
    <w:p w14:paraId="4EA69439" w14:textId="77777777" w:rsidR="004477C6" w:rsidRPr="00C12C47" w:rsidRDefault="004477C6" w:rsidP="00C12C47">
      <w:pPr>
        <w:pStyle w:val="ListParagraph"/>
        <w:spacing w:line="360" w:lineRule="auto"/>
        <w:rPr>
          <w:rFonts w:asciiTheme="majorBidi" w:hAnsiTheme="majorBidi" w:cstheme="majorBidi"/>
          <w:b/>
          <w:bCs/>
          <w:lang w:val="en-US"/>
        </w:rPr>
      </w:pPr>
    </w:p>
    <w:p w14:paraId="67912A91" w14:textId="77777777" w:rsidR="004477C6" w:rsidRPr="00C12C47" w:rsidRDefault="004477C6" w:rsidP="00C12C47">
      <w:pPr>
        <w:pStyle w:val="ListParagraph"/>
        <w:spacing w:line="360" w:lineRule="auto"/>
        <w:rPr>
          <w:rFonts w:asciiTheme="majorBidi" w:hAnsiTheme="majorBidi" w:cstheme="majorBidi"/>
          <w:lang w:val="en-US"/>
        </w:rPr>
      </w:pPr>
      <w:proofErr w:type="spellStart"/>
      <w:r w:rsidRPr="00C12C47">
        <w:rPr>
          <w:rFonts w:asciiTheme="majorBidi" w:hAnsiTheme="majorBidi" w:cstheme="majorBidi"/>
          <w:lang w:val="en-US"/>
        </w:rPr>
        <w:t>Travellers</w:t>
      </w:r>
      <w:proofErr w:type="spellEnd"/>
      <w:r w:rsidRPr="00C12C47">
        <w:rPr>
          <w:rFonts w:asciiTheme="majorBidi" w:hAnsiTheme="majorBidi" w:cstheme="majorBidi"/>
          <w:lang w:val="en-US"/>
        </w:rPr>
        <w:t xml:space="preserve"> are concerned with safety and </w:t>
      </w:r>
      <w:proofErr w:type="gramStart"/>
      <w:r w:rsidRPr="00C12C47">
        <w:rPr>
          <w:rFonts w:asciiTheme="majorBidi" w:hAnsiTheme="majorBidi" w:cstheme="majorBidi"/>
          <w:lang w:val="en-US"/>
        </w:rPr>
        <w:t>hygiene</w:t>
      </w:r>
      <w:proofErr w:type="gramEnd"/>
      <w:r w:rsidRPr="00C12C47">
        <w:rPr>
          <w:rFonts w:asciiTheme="majorBidi" w:hAnsiTheme="majorBidi" w:cstheme="majorBidi"/>
          <w:lang w:val="en-US"/>
        </w:rPr>
        <w:t xml:space="preserve"> especially during pandemics. Tourism companies that were observed to have stringent health measures were more </w:t>
      </w:r>
      <w:r w:rsidRPr="00C12C47">
        <w:rPr>
          <w:rFonts w:asciiTheme="majorBidi" w:hAnsiTheme="majorBidi" w:cstheme="majorBidi"/>
          <w:lang w:val="en-US"/>
        </w:rPr>
        <w:lastRenderedPageBreak/>
        <w:t xml:space="preserve">effective in regaining consumer confidence. Improved cleaning, social distancing, open communication and observable cleaning processes became necessities. The study by Zenker and Kock (2020) highlighted that risk perceptions of </w:t>
      </w:r>
      <w:proofErr w:type="spellStart"/>
      <w:r w:rsidRPr="00C12C47">
        <w:rPr>
          <w:rFonts w:asciiTheme="majorBidi" w:hAnsiTheme="majorBidi" w:cstheme="majorBidi"/>
          <w:lang w:val="en-US"/>
        </w:rPr>
        <w:t>travellers</w:t>
      </w:r>
      <w:proofErr w:type="spellEnd"/>
      <w:r w:rsidRPr="00C12C47">
        <w:rPr>
          <w:rFonts w:asciiTheme="majorBidi" w:hAnsiTheme="majorBidi" w:cstheme="majorBidi"/>
          <w:lang w:val="en-US"/>
        </w:rPr>
        <w:t xml:space="preserve"> have a lot to do with how they will behave post-crisis when it comes to travelling, and companies that communicate safety are more likely to restore themselves.</w:t>
      </w:r>
    </w:p>
    <w:p w14:paraId="471AF10A" w14:textId="77777777" w:rsidR="004477C6" w:rsidRPr="00C12C47" w:rsidRDefault="004477C6" w:rsidP="00C12C47">
      <w:pPr>
        <w:pStyle w:val="ListParagraph"/>
        <w:spacing w:line="360" w:lineRule="auto"/>
        <w:rPr>
          <w:rFonts w:asciiTheme="majorBidi" w:hAnsiTheme="majorBidi" w:cstheme="majorBidi"/>
          <w:lang w:val="en-US"/>
        </w:rPr>
      </w:pPr>
    </w:p>
    <w:p w14:paraId="6F9DE9D7"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 xml:space="preserve">Tourism certifications like the “Safe Travels” (WTTC) or local health-safety labels were used to show businesses to be credible. Hotels all over the world implemented the use of contactless check-in, digital room keys, and sanitized room seals to encourage customer confidence. There were also clear cancellation and refund policies, which had an impact on consumer trust in case of disruptions. In the case of health-safety, </w:t>
      </w:r>
      <w:proofErr w:type="gramStart"/>
      <w:r w:rsidRPr="00C12C47">
        <w:rPr>
          <w:rFonts w:asciiTheme="majorBidi" w:hAnsiTheme="majorBidi" w:cstheme="majorBidi"/>
          <w:lang w:val="en-US"/>
        </w:rPr>
        <w:t>the businesses</w:t>
      </w:r>
      <w:proofErr w:type="gramEnd"/>
      <w:r w:rsidRPr="00C12C47">
        <w:rPr>
          <w:rFonts w:asciiTheme="majorBidi" w:hAnsiTheme="majorBidi" w:cstheme="majorBidi"/>
          <w:lang w:val="en-US"/>
        </w:rPr>
        <w:t xml:space="preserve"> not only adhere to the rules, but they also develop brand credibility on a long-term basis.</w:t>
      </w:r>
    </w:p>
    <w:p w14:paraId="1820DBD0" w14:textId="77777777" w:rsidR="004477C6" w:rsidRPr="00C12C47" w:rsidRDefault="004477C6" w:rsidP="00C12C47">
      <w:pPr>
        <w:pStyle w:val="ListParagraph"/>
        <w:spacing w:line="360" w:lineRule="auto"/>
        <w:rPr>
          <w:rFonts w:asciiTheme="majorBidi" w:hAnsiTheme="majorBidi" w:cstheme="majorBidi"/>
          <w:b/>
          <w:bCs/>
          <w:lang w:val="en-US"/>
        </w:rPr>
      </w:pPr>
    </w:p>
    <w:p w14:paraId="3F9D7408" w14:textId="77777777" w:rsidR="004477C6" w:rsidRPr="00C12C47" w:rsidRDefault="004477C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lang w:val="en-US"/>
        </w:rPr>
        <w:t>Teamwork and Community Relations.</w:t>
      </w:r>
    </w:p>
    <w:p w14:paraId="16793CF6" w14:textId="77777777" w:rsidR="004477C6" w:rsidRPr="00C12C47" w:rsidRDefault="004477C6" w:rsidP="00C12C47">
      <w:pPr>
        <w:pStyle w:val="ListParagraph"/>
        <w:spacing w:line="360" w:lineRule="auto"/>
        <w:rPr>
          <w:rFonts w:asciiTheme="majorBidi" w:hAnsiTheme="majorBidi" w:cstheme="majorBidi"/>
          <w:b/>
          <w:bCs/>
          <w:lang w:val="en-US"/>
        </w:rPr>
      </w:pPr>
    </w:p>
    <w:p w14:paraId="44246BFA"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 xml:space="preserve">Cooperation between tourism enterprises, local authorities and local organizations improves crisis management. Through partnerships, the marketing campaign can be shared, tour packages provided, resources exchanged and recovery plans organized. Most destinations during the pandemic undertook collaborative marketing efforts like </w:t>
      </w:r>
      <w:proofErr w:type="gramStart"/>
      <w:r w:rsidRPr="00C12C47">
        <w:rPr>
          <w:rFonts w:asciiTheme="majorBidi" w:hAnsiTheme="majorBidi" w:cstheme="majorBidi"/>
          <w:lang w:val="en-US"/>
        </w:rPr>
        <w:t>support</w:t>
      </w:r>
      <w:proofErr w:type="gramEnd"/>
      <w:r w:rsidRPr="00C12C47">
        <w:rPr>
          <w:rFonts w:asciiTheme="majorBidi" w:hAnsiTheme="majorBidi" w:cstheme="majorBidi"/>
          <w:lang w:val="en-US"/>
        </w:rPr>
        <w:t xml:space="preserve"> local tourism campaigns to recover local travel. Business can be sustained by local community assistance in terms of word-of-mouth </w:t>
      </w:r>
      <w:proofErr w:type="gramStart"/>
      <w:r w:rsidRPr="00C12C47">
        <w:rPr>
          <w:rFonts w:asciiTheme="majorBidi" w:hAnsiTheme="majorBidi" w:cstheme="majorBidi"/>
          <w:lang w:val="en-US"/>
        </w:rPr>
        <w:t>advertisement</w:t>
      </w:r>
      <w:proofErr w:type="gramEnd"/>
      <w:r w:rsidRPr="00C12C47">
        <w:rPr>
          <w:rFonts w:asciiTheme="majorBidi" w:hAnsiTheme="majorBidi" w:cstheme="majorBidi"/>
          <w:lang w:val="en-US"/>
        </w:rPr>
        <w:t>, promise of loyalty and frequent visits.</w:t>
      </w:r>
    </w:p>
    <w:p w14:paraId="444F4204" w14:textId="77777777" w:rsidR="004477C6" w:rsidRPr="00C12C47" w:rsidRDefault="004477C6" w:rsidP="00C12C47">
      <w:pPr>
        <w:pStyle w:val="ListParagraph"/>
        <w:spacing w:line="360" w:lineRule="auto"/>
        <w:rPr>
          <w:rFonts w:asciiTheme="majorBidi" w:hAnsiTheme="majorBidi" w:cstheme="majorBidi"/>
          <w:lang w:val="en-US"/>
        </w:rPr>
      </w:pPr>
    </w:p>
    <w:p w14:paraId="2FA47862" w14:textId="77777777" w:rsidR="004477C6" w:rsidRPr="00C12C47" w:rsidRDefault="004477C6" w:rsidP="00C12C47">
      <w:pPr>
        <w:pStyle w:val="ListParagraph"/>
        <w:spacing w:line="360" w:lineRule="auto"/>
        <w:rPr>
          <w:rFonts w:asciiTheme="majorBidi" w:hAnsiTheme="majorBidi" w:cstheme="majorBidi"/>
          <w:lang w:val="en-US"/>
        </w:rPr>
      </w:pPr>
      <w:r w:rsidRPr="00C12C47">
        <w:rPr>
          <w:rFonts w:asciiTheme="majorBidi" w:hAnsiTheme="majorBidi" w:cstheme="majorBidi"/>
          <w:lang w:val="en-US"/>
        </w:rPr>
        <w:t>Crisis preparedness is also enhanced through cluster cooperation. The collaboration of destinations allows them to develop uniform safety measures, exchange market knowledge, and find advocacy with the government. According to Pearce (2020), it is the networks of tourism that serve as resilience mechanisms by facilitating collective learning and sharing of risk and strategic coordination in case of disruption.</w:t>
      </w:r>
    </w:p>
    <w:p w14:paraId="56AAF95E" w14:textId="77777777" w:rsidR="00B84886" w:rsidRDefault="00B84886" w:rsidP="00C12C47">
      <w:pPr>
        <w:pStyle w:val="ListParagraph"/>
        <w:spacing w:line="360" w:lineRule="auto"/>
        <w:rPr>
          <w:rFonts w:asciiTheme="majorBidi" w:hAnsiTheme="majorBidi" w:cstheme="majorBidi"/>
          <w:b/>
          <w:bCs/>
          <w:lang w:val="en-US"/>
        </w:rPr>
      </w:pPr>
    </w:p>
    <w:p w14:paraId="0DD75849" w14:textId="77777777" w:rsidR="00C12C47" w:rsidRDefault="00C12C47" w:rsidP="00C12C47">
      <w:pPr>
        <w:pStyle w:val="ListParagraph"/>
        <w:spacing w:line="360" w:lineRule="auto"/>
        <w:rPr>
          <w:rFonts w:asciiTheme="majorBidi" w:hAnsiTheme="majorBidi" w:cstheme="majorBidi"/>
          <w:b/>
          <w:bCs/>
          <w:lang w:val="en-US"/>
        </w:rPr>
      </w:pPr>
    </w:p>
    <w:p w14:paraId="77BF4F07" w14:textId="77777777" w:rsidR="00C12C47" w:rsidRDefault="00C12C47" w:rsidP="00C12C47">
      <w:pPr>
        <w:pStyle w:val="ListParagraph"/>
        <w:spacing w:line="360" w:lineRule="auto"/>
        <w:rPr>
          <w:rFonts w:asciiTheme="majorBidi" w:hAnsiTheme="majorBidi" w:cstheme="majorBidi"/>
          <w:b/>
          <w:bCs/>
          <w:lang w:val="en-US"/>
        </w:rPr>
      </w:pPr>
    </w:p>
    <w:p w14:paraId="393A8CA2" w14:textId="77777777" w:rsidR="00C12C47" w:rsidRPr="00C12C47" w:rsidRDefault="00C12C47" w:rsidP="00C12C47">
      <w:pPr>
        <w:pStyle w:val="ListParagraph"/>
        <w:spacing w:line="360" w:lineRule="auto"/>
        <w:rPr>
          <w:rFonts w:asciiTheme="majorBidi" w:hAnsiTheme="majorBidi" w:cstheme="majorBidi"/>
          <w:b/>
          <w:bCs/>
          <w:lang w:val="en-US"/>
        </w:rPr>
      </w:pPr>
    </w:p>
    <w:p w14:paraId="294C764D" w14:textId="39C8ED61" w:rsidR="00C12C47" w:rsidRPr="00C12C47" w:rsidRDefault="00C12C47" w:rsidP="00C12C47">
      <w:pPr>
        <w:pStyle w:val="ListParagraph"/>
        <w:spacing w:line="360" w:lineRule="auto"/>
        <w:rPr>
          <w:rFonts w:asciiTheme="majorBidi" w:hAnsiTheme="majorBidi" w:cstheme="majorBidi"/>
          <w:b/>
          <w:bCs/>
          <w:lang w:val="en-GB"/>
        </w:rPr>
      </w:pPr>
      <w:r w:rsidRPr="00C12C47">
        <w:rPr>
          <w:rFonts w:asciiTheme="majorBidi" w:hAnsiTheme="majorBidi" w:cstheme="majorBidi"/>
          <w:b/>
          <w:bCs/>
          <w:lang w:val="en-GB"/>
        </w:rPr>
        <w:lastRenderedPageBreak/>
        <w:t>Conclusions</w:t>
      </w:r>
      <w:r w:rsidRPr="00C12C47">
        <w:rPr>
          <w:rFonts w:asciiTheme="majorBidi" w:hAnsiTheme="majorBidi" w:cstheme="majorBidi"/>
          <w:b/>
          <w:bCs/>
          <w:lang w:val="en-GB"/>
        </w:rPr>
        <w:br/>
      </w:r>
      <w:r w:rsidRPr="00C12C47">
        <w:rPr>
          <w:rFonts w:asciiTheme="majorBidi" w:hAnsiTheme="majorBidi" w:cstheme="majorBidi"/>
          <w:lang w:val="en-GB"/>
        </w:rPr>
        <w:t xml:space="preserve">During pandemics and recessions, tourism businesses are very vulnerable because people can't move around and the economy is unstable. But you can survive by making smart changes. Digital transformation allows for constant customer interaction and operational efficiency. Diversification spreads risk and </w:t>
      </w:r>
      <w:proofErr w:type="gramStart"/>
      <w:r w:rsidRPr="00C12C47">
        <w:rPr>
          <w:rFonts w:asciiTheme="majorBidi" w:hAnsiTheme="majorBidi" w:cstheme="majorBidi"/>
          <w:lang w:val="en-GB"/>
        </w:rPr>
        <w:t>opens up</w:t>
      </w:r>
      <w:proofErr w:type="gramEnd"/>
      <w:r w:rsidRPr="00C12C47">
        <w:rPr>
          <w:rFonts w:asciiTheme="majorBidi" w:hAnsiTheme="majorBidi" w:cstheme="majorBidi"/>
          <w:lang w:val="en-GB"/>
        </w:rPr>
        <w:t xml:space="preserve"> new ways to make money. Financial resilience provides stability. Workforce flexibility ensures that operations continue. Health and safety measures restore consumer trust. Working together makes it even easier for everyone to recover. These strategies not only help businesses deal with problems, but they also set them up for stronger, more sustainable growth after the crisis.</w:t>
      </w:r>
    </w:p>
    <w:p w14:paraId="4D9F8D87" w14:textId="77777777" w:rsidR="00C12C47" w:rsidRDefault="00C12C47" w:rsidP="00C12C47">
      <w:pPr>
        <w:pStyle w:val="ListParagraph"/>
        <w:spacing w:line="360" w:lineRule="auto"/>
        <w:rPr>
          <w:rFonts w:asciiTheme="majorBidi" w:hAnsiTheme="majorBidi" w:cstheme="majorBidi"/>
          <w:b/>
          <w:bCs/>
          <w:lang w:val="en-US"/>
        </w:rPr>
      </w:pPr>
    </w:p>
    <w:p w14:paraId="165ED373" w14:textId="77777777" w:rsidR="00C12C47" w:rsidRDefault="00C12C47" w:rsidP="00C12C47">
      <w:pPr>
        <w:pStyle w:val="ListParagraph"/>
        <w:spacing w:line="360" w:lineRule="auto"/>
        <w:rPr>
          <w:rFonts w:asciiTheme="majorBidi" w:hAnsiTheme="majorBidi" w:cstheme="majorBidi"/>
          <w:b/>
          <w:bCs/>
          <w:lang w:val="en-US"/>
        </w:rPr>
      </w:pPr>
    </w:p>
    <w:p w14:paraId="664C060A" w14:textId="77777777" w:rsidR="00C12C47" w:rsidRDefault="00C12C47" w:rsidP="00C12C47">
      <w:pPr>
        <w:pStyle w:val="ListParagraph"/>
        <w:spacing w:line="360" w:lineRule="auto"/>
        <w:rPr>
          <w:rFonts w:asciiTheme="majorBidi" w:hAnsiTheme="majorBidi" w:cstheme="majorBidi"/>
          <w:b/>
          <w:bCs/>
          <w:lang w:val="en-US"/>
        </w:rPr>
      </w:pPr>
    </w:p>
    <w:p w14:paraId="02417E3B" w14:textId="77777777" w:rsidR="00C12C47" w:rsidRDefault="00C12C47" w:rsidP="00C12C47">
      <w:pPr>
        <w:pStyle w:val="ListParagraph"/>
        <w:spacing w:line="360" w:lineRule="auto"/>
        <w:rPr>
          <w:rFonts w:asciiTheme="majorBidi" w:hAnsiTheme="majorBidi" w:cstheme="majorBidi"/>
          <w:b/>
          <w:bCs/>
          <w:lang w:val="en-US"/>
        </w:rPr>
      </w:pPr>
    </w:p>
    <w:p w14:paraId="43056DF2" w14:textId="77777777" w:rsidR="00C12C47" w:rsidRDefault="00C12C47" w:rsidP="00C12C47">
      <w:pPr>
        <w:pStyle w:val="ListParagraph"/>
        <w:spacing w:line="360" w:lineRule="auto"/>
        <w:rPr>
          <w:rFonts w:asciiTheme="majorBidi" w:hAnsiTheme="majorBidi" w:cstheme="majorBidi"/>
          <w:b/>
          <w:bCs/>
          <w:lang w:val="en-US"/>
        </w:rPr>
      </w:pPr>
    </w:p>
    <w:p w14:paraId="3744DBBB" w14:textId="77777777" w:rsidR="00C12C47" w:rsidRDefault="00C12C47" w:rsidP="00C12C47">
      <w:pPr>
        <w:pStyle w:val="ListParagraph"/>
        <w:spacing w:line="360" w:lineRule="auto"/>
        <w:rPr>
          <w:rFonts w:asciiTheme="majorBidi" w:hAnsiTheme="majorBidi" w:cstheme="majorBidi"/>
          <w:b/>
          <w:bCs/>
          <w:lang w:val="en-US"/>
        </w:rPr>
      </w:pPr>
    </w:p>
    <w:p w14:paraId="271C334A" w14:textId="77777777" w:rsidR="00C12C47" w:rsidRDefault="00C12C47" w:rsidP="00C12C47">
      <w:pPr>
        <w:pStyle w:val="ListParagraph"/>
        <w:spacing w:line="360" w:lineRule="auto"/>
        <w:rPr>
          <w:rFonts w:asciiTheme="majorBidi" w:hAnsiTheme="majorBidi" w:cstheme="majorBidi"/>
          <w:b/>
          <w:bCs/>
          <w:lang w:val="en-US"/>
        </w:rPr>
      </w:pPr>
    </w:p>
    <w:p w14:paraId="104953CB" w14:textId="77777777" w:rsidR="00C12C47" w:rsidRDefault="00C12C47" w:rsidP="00C12C47">
      <w:pPr>
        <w:pStyle w:val="ListParagraph"/>
        <w:spacing w:line="360" w:lineRule="auto"/>
        <w:rPr>
          <w:rFonts w:asciiTheme="majorBidi" w:hAnsiTheme="majorBidi" w:cstheme="majorBidi"/>
          <w:b/>
          <w:bCs/>
          <w:lang w:val="en-US"/>
        </w:rPr>
      </w:pPr>
    </w:p>
    <w:p w14:paraId="39EAC21A" w14:textId="77777777" w:rsidR="00C12C47" w:rsidRDefault="00C12C47" w:rsidP="00C12C47">
      <w:pPr>
        <w:pStyle w:val="ListParagraph"/>
        <w:spacing w:line="360" w:lineRule="auto"/>
        <w:rPr>
          <w:rFonts w:asciiTheme="majorBidi" w:hAnsiTheme="majorBidi" w:cstheme="majorBidi"/>
          <w:b/>
          <w:bCs/>
          <w:lang w:val="en-US"/>
        </w:rPr>
      </w:pPr>
    </w:p>
    <w:p w14:paraId="75BA2FB0" w14:textId="77777777" w:rsidR="00C12C47" w:rsidRDefault="00C12C47" w:rsidP="00C12C47">
      <w:pPr>
        <w:pStyle w:val="ListParagraph"/>
        <w:spacing w:line="360" w:lineRule="auto"/>
        <w:rPr>
          <w:rFonts w:asciiTheme="majorBidi" w:hAnsiTheme="majorBidi" w:cstheme="majorBidi"/>
          <w:b/>
          <w:bCs/>
          <w:lang w:val="en-US"/>
        </w:rPr>
      </w:pPr>
    </w:p>
    <w:p w14:paraId="441D8DDD" w14:textId="77777777" w:rsidR="00C12C47" w:rsidRDefault="00C12C47" w:rsidP="00C12C47">
      <w:pPr>
        <w:pStyle w:val="ListParagraph"/>
        <w:spacing w:line="360" w:lineRule="auto"/>
        <w:rPr>
          <w:rFonts w:asciiTheme="majorBidi" w:hAnsiTheme="majorBidi" w:cstheme="majorBidi"/>
          <w:b/>
          <w:bCs/>
          <w:lang w:val="en-US"/>
        </w:rPr>
      </w:pPr>
    </w:p>
    <w:p w14:paraId="49F3430E" w14:textId="77777777" w:rsidR="00C12C47" w:rsidRDefault="00C12C47" w:rsidP="00C12C47">
      <w:pPr>
        <w:pStyle w:val="ListParagraph"/>
        <w:spacing w:line="360" w:lineRule="auto"/>
        <w:rPr>
          <w:rFonts w:asciiTheme="majorBidi" w:hAnsiTheme="majorBidi" w:cstheme="majorBidi"/>
          <w:b/>
          <w:bCs/>
          <w:lang w:val="en-US"/>
        </w:rPr>
      </w:pPr>
    </w:p>
    <w:p w14:paraId="4BCA68BC" w14:textId="77777777" w:rsidR="00C12C47" w:rsidRDefault="00C12C47" w:rsidP="00C12C47">
      <w:pPr>
        <w:pStyle w:val="ListParagraph"/>
        <w:spacing w:line="360" w:lineRule="auto"/>
        <w:rPr>
          <w:rFonts w:asciiTheme="majorBidi" w:hAnsiTheme="majorBidi" w:cstheme="majorBidi"/>
          <w:b/>
          <w:bCs/>
          <w:lang w:val="en-US"/>
        </w:rPr>
      </w:pPr>
    </w:p>
    <w:p w14:paraId="1BF4FF55" w14:textId="77777777" w:rsidR="00C12C47" w:rsidRDefault="00C12C47" w:rsidP="00C12C47">
      <w:pPr>
        <w:pStyle w:val="ListParagraph"/>
        <w:spacing w:line="360" w:lineRule="auto"/>
        <w:rPr>
          <w:rFonts w:asciiTheme="majorBidi" w:hAnsiTheme="majorBidi" w:cstheme="majorBidi"/>
          <w:b/>
          <w:bCs/>
          <w:lang w:val="en-US"/>
        </w:rPr>
      </w:pPr>
    </w:p>
    <w:p w14:paraId="51BC3785" w14:textId="77777777" w:rsidR="00C12C47" w:rsidRDefault="00C12C47" w:rsidP="00C12C47">
      <w:pPr>
        <w:pStyle w:val="ListParagraph"/>
        <w:spacing w:line="360" w:lineRule="auto"/>
        <w:rPr>
          <w:rFonts w:asciiTheme="majorBidi" w:hAnsiTheme="majorBidi" w:cstheme="majorBidi"/>
          <w:b/>
          <w:bCs/>
          <w:lang w:val="en-US"/>
        </w:rPr>
      </w:pPr>
    </w:p>
    <w:p w14:paraId="7D896D26" w14:textId="77777777" w:rsidR="00C12C47" w:rsidRDefault="00C12C47" w:rsidP="00C12C47">
      <w:pPr>
        <w:pStyle w:val="ListParagraph"/>
        <w:spacing w:line="360" w:lineRule="auto"/>
        <w:rPr>
          <w:rFonts w:asciiTheme="majorBidi" w:hAnsiTheme="majorBidi" w:cstheme="majorBidi"/>
          <w:b/>
          <w:bCs/>
          <w:lang w:val="en-US"/>
        </w:rPr>
      </w:pPr>
    </w:p>
    <w:p w14:paraId="103BE222" w14:textId="77777777" w:rsidR="00C12C47" w:rsidRDefault="00C12C47" w:rsidP="00C12C47">
      <w:pPr>
        <w:pStyle w:val="ListParagraph"/>
        <w:spacing w:line="360" w:lineRule="auto"/>
        <w:rPr>
          <w:rFonts w:asciiTheme="majorBidi" w:hAnsiTheme="majorBidi" w:cstheme="majorBidi"/>
          <w:b/>
          <w:bCs/>
          <w:lang w:val="en-US"/>
        </w:rPr>
      </w:pPr>
    </w:p>
    <w:p w14:paraId="27DA653B" w14:textId="77777777" w:rsidR="00C12C47" w:rsidRDefault="00C12C47" w:rsidP="00C12C47">
      <w:pPr>
        <w:pStyle w:val="ListParagraph"/>
        <w:spacing w:line="360" w:lineRule="auto"/>
        <w:rPr>
          <w:rFonts w:asciiTheme="majorBidi" w:hAnsiTheme="majorBidi" w:cstheme="majorBidi"/>
          <w:b/>
          <w:bCs/>
          <w:lang w:val="en-US"/>
        </w:rPr>
      </w:pPr>
    </w:p>
    <w:p w14:paraId="0BFB4C99" w14:textId="77777777" w:rsidR="00C12C47" w:rsidRDefault="00C12C47" w:rsidP="00C12C47">
      <w:pPr>
        <w:pStyle w:val="ListParagraph"/>
        <w:spacing w:line="360" w:lineRule="auto"/>
        <w:rPr>
          <w:rFonts w:asciiTheme="majorBidi" w:hAnsiTheme="majorBidi" w:cstheme="majorBidi"/>
          <w:b/>
          <w:bCs/>
          <w:lang w:val="en-US"/>
        </w:rPr>
      </w:pPr>
    </w:p>
    <w:p w14:paraId="63AD6CFE" w14:textId="77777777" w:rsidR="00C12C47" w:rsidRDefault="00C12C47" w:rsidP="00C12C47">
      <w:pPr>
        <w:pStyle w:val="ListParagraph"/>
        <w:spacing w:line="360" w:lineRule="auto"/>
        <w:rPr>
          <w:rFonts w:asciiTheme="majorBidi" w:hAnsiTheme="majorBidi" w:cstheme="majorBidi"/>
          <w:b/>
          <w:bCs/>
          <w:lang w:val="en-US"/>
        </w:rPr>
      </w:pPr>
    </w:p>
    <w:p w14:paraId="6E09377C" w14:textId="77777777" w:rsidR="00C12C47" w:rsidRDefault="00C12C47" w:rsidP="00C12C47">
      <w:pPr>
        <w:pStyle w:val="ListParagraph"/>
        <w:spacing w:line="360" w:lineRule="auto"/>
        <w:rPr>
          <w:rFonts w:asciiTheme="majorBidi" w:hAnsiTheme="majorBidi" w:cstheme="majorBidi"/>
          <w:b/>
          <w:bCs/>
          <w:lang w:val="en-US"/>
        </w:rPr>
      </w:pPr>
    </w:p>
    <w:p w14:paraId="606DE59D" w14:textId="77777777" w:rsidR="00C12C47" w:rsidRDefault="00C12C47" w:rsidP="00C12C47">
      <w:pPr>
        <w:pStyle w:val="ListParagraph"/>
        <w:spacing w:line="360" w:lineRule="auto"/>
        <w:rPr>
          <w:rFonts w:asciiTheme="majorBidi" w:hAnsiTheme="majorBidi" w:cstheme="majorBidi"/>
          <w:b/>
          <w:bCs/>
          <w:lang w:val="en-US"/>
        </w:rPr>
      </w:pPr>
    </w:p>
    <w:p w14:paraId="15715CD6" w14:textId="77777777" w:rsidR="00C12C47" w:rsidRDefault="00C12C47" w:rsidP="00C12C47">
      <w:pPr>
        <w:pStyle w:val="ListParagraph"/>
        <w:spacing w:line="360" w:lineRule="auto"/>
        <w:rPr>
          <w:rFonts w:asciiTheme="majorBidi" w:hAnsiTheme="majorBidi" w:cstheme="majorBidi"/>
          <w:b/>
          <w:bCs/>
          <w:lang w:val="en-US"/>
        </w:rPr>
      </w:pPr>
    </w:p>
    <w:p w14:paraId="4D1EE503" w14:textId="77777777" w:rsidR="00C12C47" w:rsidRDefault="00C12C47" w:rsidP="00C12C47">
      <w:pPr>
        <w:pStyle w:val="ListParagraph"/>
        <w:spacing w:line="360" w:lineRule="auto"/>
        <w:rPr>
          <w:rFonts w:asciiTheme="majorBidi" w:hAnsiTheme="majorBidi" w:cstheme="majorBidi"/>
          <w:b/>
          <w:bCs/>
          <w:lang w:val="en-US"/>
        </w:rPr>
      </w:pPr>
    </w:p>
    <w:p w14:paraId="77C2AB87" w14:textId="77777777" w:rsidR="00280DD2" w:rsidRDefault="00280DD2" w:rsidP="00280DD2">
      <w:pPr>
        <w:pStyle w:val="ListParagraph"/>
        <w:spacing w:line="360" w:lineRule="auto"/>
        <w:rPr>
          <w:rFonts w:asciiTheme="majorBidi" w:hAnsiTheme="majorBidi" w:cstheme="majorBidi"/>
          <w:b/>
          <w:bCs/>
          <w:lang w:val="en-US"/>
        </w:rPr>
      </w:pPr>
      <w:r w:rsidRPr="00280DD2">
        <w:rPr>
          <w:rFonts w:asciiTheme="majorBidi" w:hAnsiTheme="majorBidi" w:cstheme="majorBidi"/>
          <w:b/>
          <w:bCs/>
        </w:rPr>
        <w:lastRenderedPageBreak/>
        <w:t>References (APA 7th Edition)</w:t>
      </w:r>
    </w:p>
    <w:p w14:paraId="039E64F4" w14:textId="3578D651" w:rsidR="00280DD2" w:rsidRPr="00280DD2" w:rsidRDefault="00280DD2" w:rsidP="00280DD2">
      <w:pPr>
        <w:pStyle w:val="ListParagraph"/>
        <w:numPr>
          <w:ilvl w:val="0"/>
          <w:numId w:val="12"/>
        </w:numPr>
        <w:spacing w:line="360" w:lineRule="auto"/>
        <w:rPr>
          <w:rFonts w:asciiTheme="majorBidi" w:hAnsiTheme="majorBidi" w:cstheme="majorBidi"/>
          <w:lang w:val="en-GB"/>
        </w:rPr>
      </w:pPr>
      <w:r w:rsidRPr="00280DD2">
        <w:rPr>
          <w:rFonts w:asciiTheme="majorBidi" w:hAnsiTheme="majorBidi" w:cstheme="majorBidi"/>
          <w:lang w:val="en-GB"/>
        </w:rPr>
        <w:t xml:space="preserve">Baum, T., &amp; Hai, N. T. T. (2020). Hospitality, tourism, human rights and the impact of COVID-19. </w:t>
      </w:r>
      <w:r w:rsidRPr="00280DD2">
        <w:rPr>
          <w:rFonts w:asciiTheme="majorBidi" w:hAnsiTheme="majorBidi" w:cstheme="majorBidi"/>
          <w:i/>
          <w:iCs/>
          <w:lang w:val="en-GB"/>
        </w:rPr>
        <w:t>International Journal of Contemporary Hospitality Management</w:t>
      </w:r>
      <w:r w:rsidRPr="00280DD2">
        <w:rPr>
          <w:rFonts w:asciiTheme="majorBidi" w:hAnsiTheme="majorBidi" w:cstheme="majorBidi"/>
          <w:lang w:val="en-GB"/>
        </w:rPr>
        <w:t>, 32(7), 2397–2407.</w:t>
      </w:r>
    </w:p>
    <w:p w14:paraId="6E9384DB" w14:textId="77777777" w:rsidR="00280DD2" w:rsidRPr="00280DD2" w:rsidRDefault="00280DD2" w:rsidP="00280DD2">
      <w:pPr>
        <w:pStyle w:val="ListParagraph"/>
        <w:numPr>
          <w:ilvl w:val="0"/>
          <w:numId w:val="12"/>
        </w:numPr>
        <w:spacing w:line="360" w:lineRule="auto"/>
        <w:rPr>
          <w:rFonts w:asciiTheme="majorBidi" w:hAnsiTheme="majorBidi" w:cstheme="majorBidi"/>
          <w:lang w:val="en-GB"/>
        </w:rPr>
      </w:pPr>
      <w:proofErr w:type="spellStart"/>
      <w:r w:rsidRPr="00280DD2">
        <w:rPr>
          <w:rFonts w:asciiTheme="majorBidi" w:hAnsiTheme="majorBidi" w:cstheme="majorBidi"/>
          <w:lang w:val="en-GB"/>
        </w:rPr>
        <w:t>Gössling</w:t>
      </w:r>
      <w:proofErr w:type="spellEnd"/>
      <w:r w:rsidRPr="00280DD2">
        <w:rPr>
          <w:rFonts w:asciiTheme="majorBidi" w:hAnsiTheme="majorBidi" w:cstheme="majorBidi"/>
          <w:lang w:val="en-GB"/>
        </w:rPr>
        <w:t xml:space="preserve">, S., Scott, D., &amp; Hall, C. M. (2021). Pandemics, tourism and global change: A rapid assessment of COVID-19. </w:t>
      </w:r>
      <w:r w:rsidRPr="00280DD2">
        <w:rPr>
          <w:rFonts w:asciiTheme="majorBidi" w:hAnsiTheme="majorBidi" w:cstheme="majorBidi"/>
          <w:i/>
          <w:iCs/>
          <w:lang w:val="en-GB"/>
        </w:rPr>
        <w:t>Journal of Sustainable Tourism</w:t>
      </w:r>
      <w:r w:rsidRPr="00280DD2">
        <w:rPr>
          <w:rFonts w:asciiTheme="majorBidi" w:hAnsiTheme="majorBidi" w:cstheme="majorBidi"/>
          <w:lang w:val="en-GB"/>
        </w:rPr>
        <w:t>, 29(1), 1–20.</w:t>
      </w:r>
    </w:p>
    <w:p w14:paraId="2C5CC9CF" w14:textId="77777777" w:rsidR="00280DD2" w:rsidRPr="00280DD2" w:rsidRDefault="00280DD2" w:rsidP="00280DD2">
      <w:pPr>
        <w:pStyle w:val="ListParagraph"/>
        <w:numPr>
          <w:ilvl w:val="0"/>
          <w:numId w:val="12"/>
        </w:numPr>
        <w:spacing w:line="360" w:lineRule="auto"/>
        <w:rPr>
          <w:rFonts w:asciiTheme="majorBidi" w:hAnsiTheme="majorBidi" w:cstheme="majorBidi"/>
          <w:lang w:val="en-GB"/>
        </w:rPr>
      </w:pPr>
      <w:r w:rsidRPr="00280DD2">
        <w:rPr>
          <w:rFonts w:asciiTheme="majorBidi" w:hAnsiTheme="majorBidi" w:cstheme="majorBidi"/>
          <w:lang w:val="en-GB"/>
        </w:rPr>
        <w:t xml:space="preserve">OECD. (2020). </w:t>
      </w:r>
      <w:r w:rsidRPr="00280DD2">
        <w:rPr>
          <w:rFonts w:asciiTheme="majorBidi" w:hAnsiTheme="majorBidi" w:cstheme="majorBidi"/>
          <w:i/>
          <w:iCs/>
          <w:lang w:val="en-GB"/>
        </w:rPr>
        <w:t>Tourism Policy Responses to the COVID-19 Crisis</w:t>
      </w:r>
      <w:r w:rsidRPr="00280DD2">
        <w:rPr>
          <w:rFonts w:asciiTheme="majorBidi" w:hAnsiTheme="majorBidi" w:cstheme="majorBidi"/>
          <w:lang w:val="en-GB"/>
        </w:rPr>
        <w:t>. Organisation for Economic Co-operation and Development.</w:t>
      </w:r>
    </w:p>
    <w:p w14:paraId="7EB6D499" w14:textId="77777777" w:rsidR="00280DD2" w:rsidRPr="00280DD2" w:rsidRDefault="00280DD2" w:rsidP="00280DD2">
      <w:pPr>
        <w:pStyle w:val="ListParagraph"/>
        <w:numPr>
          <w:ilvl w:val="0"/>
          <w:numId w:val="12"/>
        </w:numPr>
        <w:spacing w:line="360" w:lineRule="auto"/>
        <w:rPr>
          <w:rFonts w:asciiTheme="majorBidi" w:hAnsiTheme="majorBidi" w:cstheme="majorBidi"/>
          <w:lang w:val="en-GB"/>
        </w:rPr>
      </w:pPr>
      <w:r w:rsidRPr="00280DD2">
        <w:rPr>
          <w:rFonts w:asciiTheme="majorBidi" w:hAnsiTheme="majorBidi" w:cstheme="majorBidi"/>
          <w:lang w:val="en-GB"/>
        </w:rPr>
        <w:t xml:space="preserve">Sigala, M. (2020). Tourism and COVID-19: Impacts and implications for advancing and resetting industry management. </w:t>
      </w:r>
      <w:r w:rsidRPr="00280DD2">
        <w:rPr>
          <w:rFonts w:asciiTheme="majorBidi" w:hAnsiTheme="majorBidi" w:cstheme="majorBidi"/>
          <w:i/>
          <w:iCs/>
          <w:lang w:val="en-GB"/>
        </w:rPr>
        <w:t>Journal of Business Research</w:t>
      </w:r>
      <w:r w:rsidRPr="00280DD2">
        <w:rPr>
          <w:rFonts w:asciiTheme="majorBidi" w:hAnsiTheme="majorBidi" w:cstheme="majorBidi"/>
          <w:lang w:val="en-GB"/>
        </w:rPr>
        <w:t>, 117, 312–321.</w:t>
      </w:r>
    </w:p>
    <w:p w14:paraId="4706FFF2" w14:textId="77777777" w:rsidR="00280DD2" w:rsidRPr="00280DD2" w:rsidRDefault="00280DD2" w:rsidP="00280DD2">
      <w:pPr>
        <w:pStyle w:val="ListParagraph"/>
        <w:numPr>
          <w:ilvl w:val="0"/>
          <w:numId w:val="12"/>
        </w:numPr>
        <w:spacing w:line="360" w:lineRule="auto"/>
        <w:rPr>
          <w:rFonts w:asciiTheme="majorBidi" w:hAnsiTheme="majorBidi" w:cstheme="majorBidi"/>
          <w:lang w:val="en-GB"/>
        </w:rPr>
      </w:pPr>
      <w:r w:rsidRPr="00280DD2">
        <w:rPr>
          <w:rFonts w:asciiTheme="majorBidi" w:hAnsiTheme="majorBidi" w:cstheme="majorBidi"/>
          <w:lang w:val="en-GB"/>
        </w:rPr>
        <w:t xml:space="preserve">UNWTO. (2021). </w:t>
      </w:r>
      <w:r w:rsidRPr="00280DD2">
        <w:rPr>
          <w:rFonts w:asciiTheme="majorBidi" w:hAnsiTheme="majorBidi" w:cstheme="majorBidi"/>
          <w:i/>
          <w:iCs/>
          <w:lang w:val="en-GB"/>
        </w:rPr>
        <w:t>International Tourism Highlights: 2021 Edition</w:t>
      </w:r>
      <w:r w:rsidRPr="00280DD2">
        <w:rPr>
          <w:rFonts w:asciiTheme="majorBidi" w:hAnsiTheme="majorBidi" w:cstheme="majorBidi"/>
          <w:lang w:val="en-GB"/>
        </w:rPr>
        <w:t>. World Tourism Organization.</w:t>
      </w:r>
    </w:p>
    <w:p w14:paraId="7295C53F" w14:textId="77777777" w:rsidR="00280DD2" w:rsidRPr="00280DD2" w:rsidRDefault="00280DD2" w:rsidP="00280DD2">
      <w:pPr>
        <w:pStyle w:val="ListParagraph"/>
        <w:numPr>
          <w:ilvl w:val="0"/>
          <w:numId w:val="12"/>
        </w:numPr>
        <w:spacing w:line="360" w:lineRule="auto"/>
        <w:rPr>
          <w:rFonts w:asciiTheme="majorBidi" w:hAnsiTheme="majorBidi" w:cstheme="majorBidi"/>
          <w:lang w:val="en-GB"/>
        </w:rPr>
      </w:pPr>
      <w:r w:rsidRPr="00280DD2">
        <w:rPr>
          <w:rFonts w:asciiTheme="majorBidi" w:hAnsiTheme="majorBidi" w:cstheme="majorBidi"/>
          <w:lang w:val="en-GB"/>
        </w:rPr>
        <w:t xml:space="preserve">Zenker, S., &amp; Kock, F. (2020). The coronavirus pandemic – A critical discussion of its impacts on tourism and crisis management. </w:t>
      </w:r>
      <w:r w:rsidRPr="00280DD2">
        <w:rPr>
          <w:rFonts w:asciiTheme="majorBidi" w:hAnsiTheme="majorBidi" w:cstheme="majorBidi"/>
          <w:i/>
          <w:iCs/>
          <w:lang w:val="en-GB"/>
        </w:rPr>
        <w:t>Tourism Management</w:t>
      </w:r>
      <w:r w:rsidRPr="00280DD2">
        <w:rPr>
          <w:rFonts w:asciiTheme="majorBidi" w:hAnsiTheme="majorBidi" w:cstheme="majorBidi"/>
          <w:lang w:val="en-GB"/>
        </w:rPr>
        <w:t>, 81, 104–164.</w:t>
      </w:r>
    </w:p>
    <w:p w14:paraId="2001A0BD" w14:textId="77777777" w:rsidR="00C12C47" w:rsidRPr="00C12C47" w:rsidRDefault="00C12C47" w:rsidP="00C12C47">
      <w:pPr>
        <w:pStyle w:val="ListParagraph"/>
        <w:spacing w:line="360" w:lineRule="auto"/>
        <w:rPr>
          <w:rFonts w:asciiTheme="majorBidi" w:hAnsiTheme="majorBidi" w:cstheme="majorBidi"/>
          <w:b/>
          <w:bCs/>
          <w:lang w:val="en-US"/>
        </w:rPr>
      </w:pPr>
    </w:p>
    <w:sectPr w:rsidR="00C12C47" w:rsidRPr="00C12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0D8CAB1-5372-4F1B-A807-20B2B2F2B877}"/>
    <w:embedBold r:id="rId2" w:fontKey="{05402F81-1DE9-4066-88E5-73C65373333C}"/>
    <w:embedItalic r:id="rId3" w:fontKey="{DBEE59E9-88FE-46E1-95D5-D637A550C67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2F3A270-5C12-4302-94D9-86856A799A51}"/>
  </w:font>
  <w:font w:name="Calibri Light">
    <w:panose1 w:val="020F0302020204030204"/>
    <w:charset w:val="00"/>
    <w:family w:val="swiss"/>
    <w:pitch w:val="variable"/>
    <w:sig w:usb0="E4002EFF" w:usb1="C000247B" w:usb2="00000009" w:usb3="00000000" w:csb0="000001FF" w:csb1="00000000"/>
    <w:embedRegular r:id="rId5" w:fontKey="{9BAD04AD-554F-4C7F-A225-6E527D2DBF1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26E8A"/>
    <w:multiLevelType w:val="hybridMultilevel"/>
    <w:tmpl w:val="CD9C8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640773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56514"/>
    <w:rsid w:val="001700EC"/>
    <w:rsid w:val="00174BB1"/>
    <w:rsid w:val="0019504D"/>
    <w:rsid w:val="001A10A9"/>
    <w:rsid w:val="00224FD9"/>
    <w:rsid w:val="00237278"/>
    <w:rsid w:val="00280DD2"/>
    <w:rsid w:val="002F4AE0"/>
    <w:rsid w:val="00384E8A"/>
    <w:rsid w:val="003D1074"/>
    <w:rsid w:val="00426865"/>
    <w:rsid w:val="004477C6"/>
    <w:rsid w:val="00477CAA"/>
    <w:rsid w:val="00502E29"/>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4886"/>
    <w:rsid w:val="00B85EA7"/>
    <w:rsid w:val="00BE65DD"/>
    <w:rsid w:val="00C12C47"/>
    <w:rsid w:val="00C21EBA"/>
    <w:rsid w:val="00C612A4"/>
    <w:rsid w:val="00CC6AD1"/>
    <w:rsid w:val="00CD620A"/>
    <w:rsid w:val="00D92F0A"/>
    <w:rsid w:val="00E6778A"/>
    <w:rsid w:val="00EA737F"/>
    <w:rsid w:val="00EE69C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605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2025-12-06T14:00:00Z</dcterms:created>
  <dcterms:modified xsi:type="dcterms:W3CDTF">2025-12-06T14:00:00Z</dcterms:modified>
</cp:coreProperties>
</file>