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media/image1.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B872F">
      <w:pPr>
        <w:spacing w:line="720" w:lineRule="auto"/>
        <w:jc w:val="center"/>
        <w:rPr>
          <w:rFonts w:hint="default" w:ascii="Times New Roman" w:hAnsi="Times New Roman" w:cs="Times New Roman"/>
          <w:sz w:val="24"/>
          <w:szCs w:val="24"/>
          <w:lang w:val="en-US"/>
        </w:rPr>
      </w:pPr>
    </w:p>
    <w:p w14:paraId="07238C8D">
      <w:pPr>
        <w:spacing w:line="720" w:lineRule="auto"/>
        <w:jc w:val="center"/>
        <w:rPr>
          <w:rFonts w:hint="default" w:ascii="Times New Roman" w:hAnsi="Times New Roman" w:cs="Times New Roman"/>
          <w:sz w:val="24"/>
          <w:szCs w:val="24"/>
          <w:lang w:val="en-US"/>
        </w:rPr>
      </w:pPr>
    </w:p>
    <w:p w14:paraId="3C798965">
      <w:pPr>
        <w:spacing w:line="720" w:lineRule="auto"/>
        <w:jc w:val="center"/>
        <w:rPr>
          <w:rFonts w:hint="default" w:ascii="Times New Roman" w:hAnsi="Times New Roman" w:cs="Times New Roman"/>
          <w:b/>
          <w:bCs/>
          <w:sz w:val="24"/>
          <w:szCs w:val="24"/>
          <w:lang w:val="en-US"/>
        </w:rPr>
      </w:pPr>
      <w:bookmarkStart w:id="8" w:name="_GoBack"/>
      <w:r>
        <w:rPr>
          <w:rFonts w:hint="default" w:ascii="Times New Roman" w:hAnsi="Times New Roman" w:cs="Times New Roman"/>
          <w:b/>
          <w:bCs/>
          <w:sz w:val="24"/>
          <w:szCs w:val="24"/>
          <w:lang w:val="en-US"/>
        </w:rPr>
        <w:t>M22 - Cultural Heritage Management</w:t>
      </w:r>
    </w:p>
    <w:p w14:paraId="3A7664EA">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Option 2: Intangible Cultural Heritage and Community Participation</w:t>
      </w:r>
    </w:p>
    <w:bookmarkEnd w:id="8"/>
    <w:p w14:paraId="3B9A9E06">
      <w:pPr>
        <w:spacing w:line="720" w:lineRule="auto"/>
        <w:jc w:val="center"/>
        <w:rPr>
          <w:rFonts w:ascii="SimSun" w:hAnsi="SimSun" w:eastAsia="SimSun" w:cs="SimSun"/>
          <w:sz w:val="24"/>
          <w:szCs w:val="24"/>
        </w:rPr>
      </w:pPr>
    </w:p>
    <w:p w14:paraId="3FD4782F">
      <w:pPr>
        <w:spacing w:line="720" w:lineRule="auto"/>
        <w:jc w:val="center"/>
        <w:rPr>
          <w:rFonts w:hint="default" w:ascii="Times New Roman" w:hAnsi="Times New Roman" w:cs="Times New Roman"/>
          <w:b/>
          <w:bCs/>
          <w:sz w:val="24"/>
          <w:szCs w:val="24"/>
          <w:lang w:val="en-US"/>
        </w:rPr>
      </w:pPr>
      <w:r>
        <w:rPr>
          <w:rFonts w:ascii="SimSun" w:hAnsi="SimSun" w:eastAsia="SimSun" w:cs="SimSun"/>
          <w:sz w:val="24"/>
          <w:szCs w:val="24"/>
        </w:rPr>
        <w:drawing>
          <wp:inline distT="0" distB="0" distL="114300" distR="114300">
            <wp:extent cx="3143250" cy="2390775"/>
            <wp:effectExtent l="0" t="0" r="11430" b="1905"/>
            <wp:docPr id="1"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descr="IMG_256"/>
                    <pic:cNvPicPr>
                      <a:picLocks noChangeAspect="1"/>
                    </pic:cNvPicPr>
                  </pic:nvPicPr>
                  <pic:blipFill>
                    <a:blip r:embed="rId5"/>
                    <a:stretch>
                      <a:fillRect/>
                    </a:stretch>
                  </pic:blipFill>
                  <pic:spPr>
                    <a:xfrm>
                      <a:off x="0" y="0"/>
                      <a:ext cx="3143250" cy="2390775"/>
                    </a:xfrm>
                    <a:prstGeom prst="rect">
                      <a:avLst/>
                    </a:prstGeom>
                    <a:noFill/>
                    <a:ln w="9525">
                      <a:noFill/>
                    </a:ln>
                  </pic:spPr>
                </pic:pic>
              </a:graphicData>
            </a:graphic>
          </wp:inline>
        </w:drawing>
      </w:r>
      <w:r>
        <w:rPr>
          <w:rFonts w:hint="default" w:ascii="Times New Roman" w:hAnsi="Times New Roman" w:cs="Times New Roman"/>
          <w:b/>
          <w:bCs/>
          <w:sz w:val="24"/>
          <w:szCs w:val="24"/>
          <w:lang w:val="en-US"/>
        </w:rPr>
        <w:br w:type="page"/>
      </w:r>
    </w:p>
    <w:p w14:paraId="185D3DA4">
      <w:pPr>
        <w:pStyle w:val="2"/>
        <w:bidi w:val="0"/>
        <w:rPr>
          <w:rFonts w:hint="default" w:ascii="Times New Roman" w:hAnsi="Times New Roman" w:cs="Times New Roman"/>
          <w:sz w:val="24"/>
          <w:szCs w:val="24"/>
        </w:rPr>
      </w:pPr>
      <w:bookmarkStart w:id="0" w:name="_Toc11073"/>
      <w:r>
        <w:rPr>
          <w:rFonts w:hint="default" w:ascii="Times New Roman" w:hAnsi="Times New Roman" w:cs="Times New Roman"/>
          <w:sz w:val="24"/>
          <w:szCs w:val="24"/>
        </w:rPr>
        <w:t>ABSTRACT</w:t>
      </w:r>
      <w:bookmarkEnd w:id="0"/>
    </w:p>
    <w:p w14:paraId="471D84F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represents the living traditions, customs, knowledge systems, rituals, performing arts, languages, craftsmanship, and social practices that are passed from one generation to another within communities. Unlike tangible heritage, which includes monuments and historical structures, intangible heritage exists in the form of cultural expressions and collective memory. It reflects the identity, creativity, and historical continuity of societies while strengthening social relationships and cultural diversity. Intangible heritage includes traditional dance forms, folk music, oral traditions, religious ceremonies, storytelling, festivals, handicrafts, local cuisines, and indigenous knowledge systems. These cultural practices play an important role in preserving social values and promoting cultural understanding.</w:t>
      </w:r>
    </w:p>
    <w:p w14:paraId="38412EC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recent years, globalization, modernization, urban migration, commercialization, and technological transformation have created serious threats to intangible cultural heritage worldwide (UNESCO, 2003). Many traditional practices are disappearing due to changing lifestyles and reduced participation among younger generations. Therefore, safeguarding intangible heritage has become an important priority for governments, educational institutions, cultural organizations, and local communities.</w:t>
      </w:r>
    </w:p>
    <w:p w14:paraId="270E59E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considered one of the most effective approaches for preserving intangible cultural heritage because local communities are the original creators, practitioners, and transmitters of cultural traditions. Active community involvement helps maintain authenticity, cultural continuity, and intergenerational knowledge transfer. This report examines the importance of intangible cultural heritage, the challenges affecting its preservation, and the role of communities in safeguarding cultural traditions. The study also explores government policies, educational initiatives, tourism impacts, technological innovations, and sustainable conservation strategies for protecting intangible cultural heritage for future generations.</w:t>
      </w:r>
    </w:p>
    <w:p w14:paraId="71A2630A">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4C2B20F6">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_Toc11073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_Toc11073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B6017B6">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_Toc8767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_Toc8767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D950782">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_Toc14104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_Toc14104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045B73C">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_Toc2564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B30A9EE">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_Toc8202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_Toc8202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04171D8">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_Toc10246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_Toc10246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AE50F48">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_Toc3732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_Toc3732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156438F">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F21AE4A">
      <w:pPr>
        <w:spacing w:line="60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61D5809A">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8FA1A14">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8767"/>
      <w:r>
        <w:rPr>
          <w:rFonts w:hint="default" w:ascii="Times New Roman" w:hAnsi="Times New Roman" w:cs="Times New Roman"/>
          <w:sz w:val="24"/>
          <w:szCs w:val="24"/>
        </w:rPr>
        <w:t>INTRODUCTION</w:t>
      </w:r>
      <w:bookmarkEnd w:id="1"/>
    </w:p>
    <w:p w14:paraId="6F30E38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Culture plays a vital role in shaping the identity, beliefs, values, and traditions of societies across the world. Every community possesses unique cultural expressions that reflect its historical experiences, social practices, and creative achievements. Intangible cultural heritage refers to the non-physical cultural elements that are inherited from previous generations and transmitted to future generations through practice, communication, and participation. These elements include oral traditions, music, dance, rituals, festivals, language, craftsmanship, folklore, performing arts, traditional medicine, and indigenous knowledge systems (Smith &amp; Akagawa, 2009).</w:t>
      </w:r>
    </w:p>
    <w:p w14:paraId="3B11858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is often described as living heritage because it continues to evolve with changing social and cultural conditions. Unlike monuments or historical buildings, intangible heritage depends on active participation and regular practice by communities. Cultural traditions survive only when people continue performing, teaching, and adapting them within daily life and social activities (Kirshenblatt-Gimblett, 2004). Therefore, communities are central to the preservation and transmission of intangible heritage.</w:t>
      </w:r>
    </w:p>
    <w:p w14:paraId="3544F09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importance of intangible cultural heritage extends beyond cultural identity. Traditional knowledge systems contribute to environmental sustainability, social cohesion, local economies, and intercultural dialogue. Folk music, storytelling, dance performances, and religious festivals strengthen community relationships and create a sense of belonging among individuals. Traditional crafts and artisanal skills also provide employment opportunities and support local economic development through tourism and cultural industries (Bortolotto, 2011).</w:t>
      </w:r>
    </w:p>
    <w:p w14:paraId="6EBA69E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the modern era, however, intangible cultural heritage faces numerous threats. Globalization, industrialization, urban migration, changing lifestyles, and mass media have reduced the practice of many traditional customs and languages. Younger generations are increasingly influenced by global culture and digital entertainment, leading to reduced interest in traditional cultural activities (UNESCO, 2021). Many indigenous languages, folk traditions, and local crafts are therefore at risk of disappearing.</w:t>
      </w:r>
    </w:p>
    <w:p w14:paraId="70EF46C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has created both opportunities and challenges for intangible heritage preservation. Cultural tourism promotes public awareness and generates economic benefits for communities by attracting visitors to festivals, performances, and traditional markets. However, excessive commercialization may reduce cultural authenticity by transforming traditions into entertainment products for tourists (Hafstein, 2009). Sustainable tourism management is therefore necessary to balance cultural preservation with economic development.</w:t>
      </w:r>
    </w:p>
    <w:p w14:paraId="408D0DB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have introduced policies and conventions to protect intangible cultural heritage. The UNESCO Convention for the Safeguarding of the Intangible Cultural Heritage adopted in 2003 emphasized the importance of community participation, education, awareness programs, and international cooperation in heritage conservation (UNESCO, 2003). Many countries now recognize traditional cultural expressions as valuable national resources that require legal and institutional protection.</w:t>
      </w:r>
    </w:p>
    <w:p w14:paraId="536BD40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also influenced the preservation of intangible heritage. Digital archives, online museums, social media platforms, and audiovisual recording technologies help document and promote cultural traditions worldwide. These technologies improve accessibility and support educational activities while preserving traditional knowledge for future generations (Lenzerini, 2011).</w:t>
      </w:r>
    </w:p>
    <w:p w14:paraId="798341B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examines the concept of intangible cultural heritage and highlights the role of communities in preserving traditional cultural practices. It also explores the major challenges affecting intangible heritage conservation and discusses sustainable strategies for safeguarding cultural diversity in contemporary society.</w:t>
      </w:r>
    </w:p>
    <w:p w14:paraId="143084F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intangible cultural heritage contributes significantly to strengthening intercultural understanding and social harmony. Cultural traditions and community practices encourage respect for diversity and promote peaceful coexistence among different cultural groups. Festivals, rituals, and performing arts often bring communities together and create opportunities for social interaction and collective participation (Deacon et al., 2004). Such cultural activities help maintain emotional connections among individuals and reinforce shared cultural values.</w:t>
      </w:r>
    </w:p>
    <w:p w14:paraId="73FA5A5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intangible cultural heritage is its contribution to education and lifelong learning. Oral traditions, storytelling, folk songs, and indigenous practices contain valuable historical knowledge and ethical teachings that are transmitted informally across generations. Traditional ecological knowledge related to agriculture, water conservation, herbal medicine, and environmental practices also contributes to sustainable living and biodiversity protection (UNESCO, 2021). Preserving these traditions helps communities maintain valuable knowledge systems that may otherwise disappear due to modernization.</w:t>
      </w:r>
    </w:p>
    <w:p w14:paraId="3E3658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heritage also plays a significant role in empowering local communities and supporting cultural rights. Many indigenous and minority communities use cultural practices to maintain their identity and social visibility within rapidly changing societies. Cultural participation therefore strengthens confidence, creativity, and community resilience. Governments and cultural institutions increasingly recognize that safeguarding intangible cultural heritage is not only about preserving traditions but also about protecting human creativity and cultural diversity in a globalized world.</w:t>
      </w:r>
    </w:p>
    <w:p w14:paraId="1E642EB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14104"/>
      <w:r>
        <w:rPr>
          <w:rFonts w:hint="default" w:ascii="Times New Roman" w:hAnsi="Times New Roman" w:cs="Times New Roman"/>
          <w:sz w:val="24"/>
          <w:szCs w:val="24"/>
        </w:rPr>
        <w:t>LITERATURE REVIEW</w:t>
      </w:r>
      <w:bookmarkEnd w:id="2"/>
    </w:p>
    <w:p w14:paraId="344D33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concept of intangible cultural heritage has received significant academic attention over the past few decades due to increasing concerns regarding globalization, cultural homogenization, and the disappearance of traditional knowledge systems. Earlier heritage studies focused mainly on monuments, archaeological sites, museums, and historical architecture. However, contemporary scholars argue that cultural heritage should also include living traditions, social practices, oral expressions, rituals, performing arts, and traditional craftsmanship (Smith &amp; Akagawa, 2009).</w:t>
      </w:r>
    </w:p>
    <w:p w14:paraId="428F6E7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 formally recognized the importance of intangible cultural heritage through the Convention for the Safeguarding of the Intangible Cultural Heritage adopted in 2003. This convention defined intangible heritage as practices, knowledge, skills, and cultural expressions recognized by communities as part of their cultural identity (UNESCO, 2003). Researchers believe that the convention significantly increased global awareness regarding the need to preserve living cultural traditions.</w:t>
      </w:r>
    </w:p>
    <w:p w14:paraId="75B29E9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Kirshenblatt-Gimblett (2004) explained that intangible heritage differs from tangible heritage because it depends on continuous performance and social participation. Traditions survive only when communities actively practice and transmit them to younger generations. Therefore, safeguarding intangible heritage requires community engagement rather than only physical conservation measures.</w:t>
      </w:r>
    </w:p>
    <w:p w14:paraId="5E49D93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have emphasized the relationship between intangible heritage and cultural identity. Traditional songs, dances, rituals, languages, and storytelling practices help communities maintain emotional and historical connections with their past. These traditions strengthen social cohesion and create a sense of belonging among community members (Deacon et al., 2004). Researchers also argue that intangible heritage contributes to intercultural understanding by encouraging respect for cultural diversity.</w:t>
      </w:r>
    </w:p>
    <w:p w14:paraId="3CDAFCE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is one of the most commonly discussed challenges in literature related to intangible cultural heritage. Mass media, digital entertainment, migration, and industrialization have influenced traditional lifestyles and reduced participation in local cultural practices (Hafstein, 2009). Younger generations often prefer global popular culture over traditional customs, leading to cultural loss and language extinction.</w:t>
      </w:r>
    </w:p>
    <w:p w14:paraId="16559D8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also studied the role of tourism in intangible heritage preservation. Cultural tourism creates opportunities for communities to showcase traditional music, dance, handicrafts, festivals, and cuisine to visitors. Tourism generates economic benefits and increases public awareness regarding cultural diversity (Timothy, 2011). However, scholars warn that commercialization may alter cultural practices and reduce authenticity if traditions are modified mainly for tourist entertainment.</w:t>
      </w:r>
    </w:p>
    <w:p w14:paraId="3BB34A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widely recognized as the foundation of successful intangible heritage preservation. According to Bortolotto (2011), communities are not only beneficiaries but also creators and custodians of cultural heritage. Their active involvement ensures authenticity and continuity of traditions. Community-based cultural programs encourage intergenerational learning and local ownership of heritage conservation initiatives.</w:t>
      </w:r>
    </w:p>
    <w:p w14:paraId="0000A2B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 has emerged as another important theme in heritage studies. Schools, universities, museums, and cultural organizations help preserve traditional knowledge through documentation, awareness campaigns, and cultural education programs. Heritage education encourages younger generations to appreciate traditional practices and participate in cultural activities (Lenzerini, 2011).</w:t>
      </w:r>
    </w:p>
    <w:p w14:paraId="6D70370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the documentation and promotion of intangible heritage in recent years. Digital recording systems, online archives, social media platforms, podcasts, and virtual exhibitions allow communities to preserve and share cultural traditions globally (Giaccardi, 2012). Researchers believe that digital technology improves accessibility and creates opportunities for international cultural exchange.</w:t>
      </w:r>
    </w:p>
    <w:p w14:paraId="0559685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major issue discussed in scholarly literature is language preservation. Indigenous and minority languages contain unique knowledge systems, oral histories, and cultural values. However, many languages are disappearing due to modernization and migration. Linguists and cultural researchers emphasize that language preservation is essential for safeguarding cultural identity and traditional knowledge (Harrison, 2007).</w:t>
      </w:r>
    </w:p>
    <w:p w14:paraId="1EC92C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also explored the relationship between intangible heritage and sustainable development. Traditional ecological knowledge, agricultural practices, and indigenous environmental management systems contribute to biodiversity conservation and sustainable resource use (UNESCO, 2021). Communities often possess valuable knowledge regarding climate adaptation, medicinal plants, and environmental protection.</w:t>
      </w:r>
    </w:p>
    <w:p w14:paraId="756E63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Gender perspectives have gained increasing importance in heritage research. Women play a major role in preserving oral traditions, rituals, crafts, culinary practices, and community ceremonies. Scholars therefore emphasize the importance of women’s participation in cultural policymaking and heritage programs (Blake, 2015).</w:t>
      </w:r>
    </w:p>
    <w:p w14:paraId="2E7F91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Migration and urbanization are additional factors affecting intangible heritage conservation. Rural populations moving to urban areas may lose connection with traditional practices and community rituals. However, migrant communities also create opportunities for cultural exchange and adaptation of traditions within new social environments (Smith &amp; Akagawa, 2009).</w:t>
      </w:r>
    </w:p>
    <w:p w14:paraId="422C04C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Academic studies further discuss the ethical dimensions of heritage safeguarding. Researchers argue that cultural preservation should respect community rights, cultural ownership, and traditional values. Heritage policies should avoid exploitation or commodification of cultural expressions for purely commercial purposes (Hafstein, 2009).</w:t>
      </w:r>
    </w:p>
    <w:p w14:paraId="72CFC0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 policies and legal frameworks are considered essential for safeguarding intangible heritage. Many countries have established cultural institutions, heritage inventories, grant programs, and legal protection systems to support traditional communities and cultural practitioners (Blake, 2015). International organizations such as UNESCO and ICCROM also provide financial and technical assistance for safeguarding projects.</w:t>
      </w:r>
    </w:p>
    <w:p w14:paraId="561A224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studies highlight the importance of youth engagement in heritage preservation. Cultural workshops, digital storytelling projects, traditional music classes, and community festivals encourage younger generations to participate in cultural activities and maintain traditional practices. Scholars believe that long-term preservation depends on active youth involvement and cultural education.</w:t>
      </w:r>
    </w:p>
    <w:p w14:paraId="5834C49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scholars have increasingly emphasized the importance of participatory heritage management models. Traditional top-down conservation approaches are now being replaced by inclusive models that involve communities directly in decision-making processes. Participatory approaches strengthen local ownership and ensure that safeguarding efforts reflect the needs and cultural values of communities (Bortolotto, 2011). Researchers argue that heritage preservation becomes more sustainable when local residents actively contribute to planning, documentation, and awareness activities.</w:t>
      </w:r>
    </w:p>
    <w:p w14:paraId="250E77E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topic in the literature is the relationship between intangible heritage and creative industries. Traditional crafts, folk music, textile production, culinary practices, and performing arts contribute significantly to local economies through cultural industries and entrepreneurship. Cultural festivals and heritage markets create employment opportunities while promoting traditional skills and artistic creativity (Timothy, 2011). However, scholars also caution that excessive commercialization may negatively affect cultural authenticity.</w:t>
      </w:r>
    </w:p>
    <w:p w14:paraId="1D4D457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further discussed the role of museums and cultural centers in safeguarding intangible heritage. Modern museums are no longer limited to displaying historical objects but also organize storytelling sessions, craft workshops, live performances, and oral history projects. Such initiatives encourage active cultural participation and improve public awareness regarding traditional knowledge systems (Giaccardi, 2012).</w:t>
      </w:r>
    </w:p>
    <w:p w14:paraId="071194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has also emerged as a significant dimension of intangible heritage studies. Indigenous communities often possess traditional ecological knowledge related to agriculture, water conservation, climate adaptation, and biodiversity management. Scholars suggest that integrating traditional knowledge with modern environmental policies can support sustainable development and climate resilience (UNESCO, 2021).</w:t>
      </w:r>
    </w:p>
    <w:p w14:paraId="23480BE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researchers emphasize that safeguarding intangible cultural heritage requires continuous adaptation to changing social conditions. Traditions are dynamic rather than static, meaning that cultural practices naturally evolve over time. Effective preservation strategies should therefore support cultural continuity while allowing communities to adapt traditions according to contemporary realities. This balance between preservation and adaptation is considered essential for maintaining the relevance and vitality of intangible cultural heritage in modern society.</w:t>
      </w:r>
    </w:p>
    <w:p w14:paraId="36DA86F0">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2564"/>
      <w:r>
        <w:rPr>
          <w:rFonts w:hint="default" w:ascii="Times New Roman" w:hAnsi="Times New Roman" w:cs="Times New Roman"/>
          <w:sz w:val="24"/>
          <w:szCs w:val="24"/>
        </w:rPr>
        <w:t>METHODOLOGY</w:t>
      </w:r>
      <w:bookmarkEnd w:id="3"/>
    </w:p>
    <w:p w14:paraId="2A6E6A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is based on qualitative research methods and secondary data analysis to examine the preservation of intangible cultural heritage and the role of community participation in safeguarding cultural traditions. Secondary research was selected because it provides access to a wide range of scholarly publications, policy documents, cultural reports, educational studies, and international heritage conventions related to intangible heritage conservation.</w:t>
      </w:r>
    </w:p>
    <w:p w14:paraId="1E4B5AF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data was collected from academic journals, books, UNESCO reports, cultural policy documents, online research databases, and publications from international organizations working in the field of heritage preservation. Authentic and peer-reviewed sources were selected to ensure the reliability and academic quality of the information included in the study.</w:t>
      </w:r>
    </w:p>
    <w:p w14:paraId="6F233DF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adopted a descriptive and analytical approach. The descriptive approach was used to explain concepts such as intangible cultural heritage, oral traditions, rituals, performing arts, language preservation, traditional knowledge systems, and community participation. The analytical approach helped evaluate the challenges affecting intangible heritage conservation, including globalization, commercialization, migration, urbanization, and declining youth participation.</w:t>
      </w:r>
    </w:p>
    <w:p w14:paraId="3689CFC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analyzed the role of local communities, governments, educational institutions, museums, and international organizations in safeguarding cultural traditions. Different cultural preservation initiatives, awareness programs, and digital documentation projects were examined to understand their effectiveness in protecting intangible heritage.</w:t>
      </w:r>
    </w:p>
    <w:p w14:paraId="3E799B9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Comparative analysis was used to identify similarities and differences in heritage preservation practices across different countries and communities. International examples related to traditional crafts, language revitalization programs, folk festivals, and digital heritage initiatives were reviewed to understand global conservation trends.</w:t>
      </w:r>
    </w:p>
    <w:p w14:paraId="43B8C59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In-text citations and APA-style references were included throughout the report to maintain academic standards and acknowledge original authors and organizations. UNESCO publications and scholarly heritage studies were extensively used because of their relevance and authority in the field of intangible cultural heritage.</w:t>
      </w:r>
    </w:p>
    <w:p w14:paraId="414D2A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this study is that it relies entirely on secondary information and does not include field research or interviews with community members and cultural practitioners. However, the use of diverse academic and institutional sources provides comprehensive understanding of the topic.</w:t>
      </w:r>
    </w:p>
    <w:p w14:paraId="4862C5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chosen methodology supports detailed analysis of cultural preservation strategies, community involvement, educational initiatives, tourism impacts, and technological developments associated with safeguarding intangible cultural heritage in contemporary society.</w:t>
      </w:r>
    </w:p>
    <w:p w14:paraId="7AC2DD3B">
      <w:pPr>
        <w:keepNext w:val="0"/>
        <w:keepLines w:val="0"/>
        <w:widowControl/>
        <w:suppressLineNumbers w:val="0"/>
        <w:spacing w:line="480" w:lineRule="auto"/>
        <w:jc w:val="both"/>
        <w:rPr>
          <w:rFonts w:hint="default" w:ascii="Times New Roman" w:hAnsi="Times New Roman" w:cs="Times New Roman"/>
          <w:sz w:val="24"/>
          <w:szCs w:val="24"/>
        </w:rPr>
      </w:pPr>
    </w:p>
    <w:p w14:paraId="4A3462A2">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F6B400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8202"/>
      <w:r>
        <w:rPr>
          <w:rFonts w:hint="default" w:ascii="Times New Roman" w:hAnsi="Times New Roman" w:cs="Times New Roman"/>
          <w:sz w:val="24"/>
          <w:szCs w:val="24"/>
        </w:rPr>
        <w:t>FINDINGS</w:t>
      </w:r>
      <w:bookmarkEnd w:id="4"/>
    </w:p>
    <w:p w14:paraId="2CA40C21">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Importance of Intangible Cultural Heritage</w:t>
      </w:r>
    </w:p>
    <w:p w14:paraId="51DDBD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intangible cultural heritage plays a major role in preserving cultural identity, historical continuity, and social values within communities. Oral traditions, music, dance, rituals, festivals, craftsmanship, and indigenous knowledge systems help societies maintain connections with their cultural roots and historical experiences (Smith &amp; Akagawa, 2009).</w:t>
      </w:r>
    </w:p>
    <w:p w14:paraId="0FA36B0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heritage also strengthens social cohesion by encouraging collective participation and cultural interaction. Community festivals, storytelling traditions, and religious ceremonies create opportunities for social bonding and intergenerational communication. These practices contribute to emotional well-being and collective identity among community members.</w:t>
      </w:r>
    </w:p>
    <w:p w14:paraId="3BCD5077">
      <w:pPr>
        <w:bidi w:val="0"/>
        <w:rPr>
          <w:rFonts w:hint="default" w:ascii="Times New Roman" w:hAnsi="Times New Roman" w:cs="Times New Roman"/>
          <w:szCs w:val="24"/>
        </w:rPr>
      </w:pPr>
      <w:r>
        <w:rPr>
          <w:rFonts w:hint="default" w:ascii="Times New Roman" w:hAnsi="Times New Roman" w:cs="Times New Roman"/>
          <w:b/>
          <w:bCs/>
          <w:sz w:val="24"/>
          <w:szCs w:val="24"/>
        </w:rPr>
        <w:t>Role of Communities in Heritage Preservation</w:t>
      </w:r>
    </w:p>
    <w:p w14:paraId="7ADAEC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found that community participation is essential for safeguarding intangible cultural heritage. Communities are the primary practitioners and transmitters of cultural traditions. Traditional customs survive only when individuals continue practicing and teaching them to younger generations (Bortolotto, 2011).</w:t>
      </w:r>
    </w:p>
    <w:p w14:paraId="17ABCC0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Community-based preservation initiatives such as local festivals, craft workshops, oral history projects, and cultural education programs improve cultural continuity and public participation. Communities also contribute traditional knowledge related to agriculture, environmental sustainability, healing practices, and local craftsmanship.</w:t>
      </w:r>
    </w:p>
    <w:p w14:paraId="28B2D550">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Educational Contributions</w:t>
      </w:r>
    </w:p>
    <w:p w14:paraId="687470F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institutions play an important role in promoting awareness regarding intangible cultural heritage. Schools, museums, cultural centers, and universities organize workshops, exhibitions, storytelling sessions, and folk performances to encourage cultural appreciation among students and young people.</w:t>
      </w:r>
    </w:p>
    <w:p w14:paraId="542CD28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education improves understanding of cultural diversity and promotes respect for traditional knowledge systems. The findings suggest that integrating cultural education into academic curricula increases youth participation in traditional cultural practices.</w:t>
      </w:r>
    </w:p>
    <w:p w14:paraId="7E1C28DD">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Threats from Globalization and Modernization</w:t>
      </w:r>
    </w:p>
    <w:p w14:paraId="78E8367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of the most significant findings is that globalization and modernization are creating major challenges for intangible heritage preservation. Mass media, urban lifestyles, migration, and digital entertainment have reduced participation in traditional customs and rituals (Hafstein, 2009).</w:t>
      </w:r>
    </w:p>
    <w:p w14:paraId="78DECA7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indigenous languages and oral traditions are disappearing because younger generations prefer dominant global languages and modern cultural trends. Traditional occupations such as weaving, pottery, folk music, and handcraft production are also declining due to industrial manufacturing and changing consumer preferences.</w:t>
      </w:r>
    </w:p>
    <w:p w14:paraId="638B10E3">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Tourism and Commercialization</w:t>
      </w:r>
    </w:p>
    <w:p w14:paraId="717171F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creates both positive and negative impacts on intangible heritage conservation. Cultural tourism promotes awareness regarding local traditions and provides economic opportunities for artisans, performers, and local businesses (Timothy, 2011). Festivals, cultural performances, and handicraft markets attract visitors and support local livelihoods.</w:t>
      </w:r>
    </w:p>
    <w:p w14:paraId="3CE8631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excessive commercialization can negatively affect cultural authenticity. Some traditions are modified mainly to entertain tourists rather than preserve cultural meaning. Researchers emphasize that tourism management should respect community values and avoid exploitation of cultural practices.</w:t>
      </w:r>
    </w:p>
    <w:p w14:paraId="56879F14">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Digital Preservation and Technology</w:t>
      </w:r>
    </w:p>
    <w:p w14:paraId="745CAB0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become an important tool for safeguarding intangible cultural heritage. Digital recording systems, audiovisual archives, podcasts, online museums, and social media platforms help document and promote cultural traditions globally (Giaccardi, 2012).</w:t>
      </w:r>
    </w:p>
    <w:p w14:paraId="32600CD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Virtual exhibitions and online storytelling projects improve educational accessibility and preserve cultural knowledge for future generations. Technology also allows migrant communities to maintain cultural connections with their traditions despite geographical distance.</w:t>
      </w:r>
    </w:p>
    <w:p w14:paraId="0A427F4C">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Government and International Support</w:t>
      </w:r>
    </w:p>
    <w:p w14:paraId="44EFD2D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play a crucial role in heritage preservation through cultural policies, legal frameworks, grants, and awareness campaigns. UNESCO’s Convention for the Safeguarding of the Intangible Cultural Heritage encourages countries to create national heritage inventories and support community participation (UNESCO, 2003).</w:t>
      </w:r>
    </w:p>
    <w:p w14:paraId="75661ED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countries have introduced language revitalization programs, cultural festivals, and craft preservation schemes to support endangered traditions. International cooperation also improves funding opportunities and knowledge sharing.</w:t>
      </w:r>
    </w:p>
    <w:p w14:paraId="4C394A89">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Women and Youth Participation</w:t>
      </w:r>
    </w:p>
    <w:p w14:paraId="447488E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show that women and young people are important contributors to heritage preservation. Women often preserve oral traditions, culinary practices, rituals, and textile crafts within families and communities. Youth participation through cultural workshops, music classes, digital storytelling, and social media campaigns supports long-term cultural continuity.</w:t>
      </w:r>
    </w:p>
    <w:p w14:paraId="6CE2E769">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Sustainable Preservation Strategies</w:t>
      </w:r>
    </w:p>
    <w:p w14:paraId="1A95BB5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found that successful safeguarding strategies involve collaboration between communities, governments, schools, museums, tourism authorities, and cultural organizations. Community-centered approaches, educational initiatives, digital documentation, and sustainable tourism management improve heritage preservation outcomes.</w:t>
      </w:r>
    </w:p>
    <w:p w14:paraId="7543488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suggest that intangible cultural heritage should be treated as a dynamic and living resource rather than a static historical practice. Sustainable conservation must therefore allow cultural adaptation while preserving traditional values and cultural identity.</w:t>
      </w:r>
    </w:p>
    <w:p w14:paraId="541A5190">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0894E755">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5" w:name="_Toc10246"/>
      <w:r>
        <w:rPr>
          <w:rFonts w:hint="default" w:ascii="Times New Roman" w:hAnsi="Times New Roman" w:cs="Times New Roman"/>
          <w:sz w:val="24"/>
          <w:szCs w:val="24"/>
        </w:rPr>
        <w:t>DISCUSSION</w:t>
      </w:r>
      <w:bookmarkEnd w:id="5"/>
    </w:p>
    <w:p w14:paraId="39D6EAE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demonstrate that intangible cultural heritage is an essential component of cultural diversity and social identity. Unlike physical monuments and historical buildings, intangible heritage survives through active participation, communication, and cultural practice. Oral traditions, rituals, music, dance, festivals, and indigenous knowledge systems strengthen community relationships and preserve historical continuity.</w:t>
      </w:r>
    </w:p>
    <w:p w14:paraId="1A2DA23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emerged as the most significant factor in successful heritage preservation. Local communities are not only beneficiaries but also creators and custodians of cultural traditions. Their direct involvement ensures authenticity and intergenerational transmission of knowledge (Bortolotto, 2011). Community-centered approaches therefore provide more sustainable preservation outcomes than purely institutional conservation models.</w:t>
      </w:r>
    </w:p>
    <w:p w14:paraId="10F6708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also highlights the major challenges created by globalization and modernization. Global media influence, migration, industrialization, and changing lifestyles have reduced participation in traditional practices among younger generations (Hafstein, 2009). Many cultural traditions are at risk of disappearing because they are no longer considered economically or socially relevant in modern urban societies.</w:t>
      </w:r>
    </w:p>
    <w:p w14:paraId="09A6709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presents both opportunities and risks for intangible cultural heritage. Cultural tourism generates economic benefits and improves awareness regarding local traditions. Festivals, performances, and craft markets support employment opportunities and encourage cultural exchange (Timothy, 2011). However, excessive commercialization may reduce authenticity by transforming traditions into entertainment products designed mainly for tourists. Sustainable tourism policies should therefore respect community values and cultural meaning.</w:t>
      </w:r>
    </w:p>
    <w:p w14:paraId="2C7AA20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become an important tool for cultural preservation and awareness. Digital archives, audiovisual recordings, online museums, and social media platforms improve accessibility and documentation of traditional practices (Giaccardi, 2012). Virtual heritage projects also allow younger generations to engage with cultural traditions through modern communication methods.</w:t>
      </w:r>
    </w:p>
    <w:p w14:paraId="22B3212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 is another essential factor in safeguarding intangible cultural heritage. Schools, universities, museums, and cultural organizations help promote awareness regarding cultural diversity and traditional knowledge systems. Heritage education encourages youth participation and strengthens respect for cultural traditions.</w:t>
      </w:r>
    </w:p>
    <w:p w14:paraId="2505766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must continue supporting heritage preservation through legal frameworks, cultural policies, funding programs, and international cooperation. UNESCO’s safeguarding convention provides important guidance for protecting endangered traditions and promoting community participation.</w:t>
      </w:r>
    </w:p>
    <w:p w14:paraId="5734D8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the discussion reveals that intangible cultural heritage contributes significantly to sustainable social and economic development. Traditional crafts, performing arts, culinary practices, and cultural festivals create employment opportunities and support local economies through cultural tourism and creative industries. Heritage-based economic activities often provide income for artisans, musicians, performers, and small-scale entrepreneurs while encouraging preservation of traditional skills.</w:t>
      </w:r>
    </w:p>
    <w:p w14:paraId="47E5ABF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is the role of cultural heritage in strengthening community resilience and social harmony. Shared traditions, rituals, and collective cultural activities help communities maintain emotional stability and social unity during periods of social change and globalization. Cultural practices often function as symbols of identity and continuity, especially for indigenous and minority communities facing cultural marginalization.</w:t>
      </w:r>
    </w:p>
    <w:p w14:paraId="149EAB5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also emphasizes that safeguarding intangible heritage requires balance between preservation and adaptation. Traditions naturally evolve over time as communities respond to changing social, economic, and technological conditions. Effective conservation strategies should therefore allow cultural practices to adapt while maintaining their core cultural values and historical significance.</w:t>
      </w:r>
    </w:p>
    <w:p w14:paraId="160C375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the discussion highlights the importance of interdisciplinary collaboration in heritage management. Successful safeguarding depends on cooperation between communities, governments, educational institutions, museums, researchers, tourism authorities, and digital media organizations. Long-term preservation requires continuous awareness programs, sustainable policies, technological innovation, and active cultural participation across all sections of society.</w:t>
      </w:r>
    </w:p>
    <w:p w14:paraId="030757B2">
      <w:pPr>
        <w:keepNext w:val="0"/>
        <w:keepLines w:val="0"/>
        <w:widowControl/>
        <w:suppressLineNumbers w:val="0"/>
        <w:spacing w:line="480" w:lineRule="auto"/>
        <w:jc w:val="both"/>
        <w:rPr>
          <w:rFonts w:hint="default" w:ascii="Times New Roman" w:hAnsi="Times New Roman" w:cs="Times New Roman"/>
          <w:sz w:val="24"/>
          <w:szCs w:val="24"/>
        </w:rPr>
      </w:pPr>
    </w:p>
    <w:p w14:paraId="5874EF2A">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AAED70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6" w:name="_Toc3732"/>
      <w:r>
        <w:rPr>
          <w:rFonts w:hint="default" w:ascii="Times New Roman" w:hAnsi="Times New Roman" w:cs="Times New Roman"/>
          <w:sz w:val="24"/>
          <w:szCs w:val="24"/>
        </w:rPr>
        <w:t>CONCLUSION</w:t>
      </w:r>
      <w:bookmarkEnd w:id="6"/>
    </w:p>
    <w:p w14:paraId="674D5BB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represents the living traditions, knowledge systems, customs, and cultural expressions that preserve the identity and historical continuity of communities across generations. Oral traditions, festivals, music, dance, rituals, languages, and traditional craftsmanship play an important role in strengthening social relationships, cultural diversity, and collective memory. Unlike physical heritage, intangible cultural heritage survives only through active participation and intergenerational transmission.</w:t>
      </w:r>
    </w:p>
    <w:p w14:paraId="2F3ACAB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the importance of intangible cultural heritage and highlighted the essential role of community participation in safeguarding traditional cultural practices. The study demonstrated that communities are the primary custodians of heritage because they create, practice, and transmit cultural traditions. Community-centered preservation approaches therefore improve authenticity and long-term cultural continuity.</w:t>
      </w:r>
    </w:p>
    <w:p w14:paraId="7D3C711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also analyzed the major threats affecting intangible cultural heritage, including globalization, modernization, migration, urbanization, commercialization, and declining youth participation. These factors have reduced the practice of many traditional customs, languages, and artisanal skills worldwide. Sustainable preservation strategies are therefore necessary to protect endangered cultural traditions.</w:t>
      </w:r>
    </w:p>
    <w:p w14:paraId="18FFC36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education, tourism management, and government support have become important tools for safeguarding intangible heritage. Digital documentation, cultural education programs, heritage festivals, and community workshops improve public awareness and accessibility while preserving traditional knowledge systems for future generations.</w:t>
      </w:r>
    </w:p>
    <w:p w14:paraId="2C7F25B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concludes that successful safeguarding of intangible cultural heritage requires cooperation between communities, governments, educational institutions, museums, tourism authorities, and international organizations. Sustainable conservation should respect cultural authenticity while allowing traditions to evolve naturally according to changing social conditions. Protecting intangible cultural heritage is essential for preserving cultural diversity, promoting social harmony, and ensuring that future generations continue benefiting from the creativity, knowledge, and traditions of humanity.</w:t>
      </w:r>
    </w:p>
    <w:p w14:paraId="7711E050">
      <w:pPr>
        <w:keepNext w:val="0"/>
        <w:keepLines w:val="0"/>
        <w:widowControl/>
        <w:suppressLineNumbers w:val="0"/>
        <w:spacing w:line="480" w:lineRule="auto"/>
        <w:jc w:val="both"/>
        <w:rPr>
          <w:rFonts w:hint="default" w:ascii="Times New Roman" w:hAnsi="Times New Roman" w:cs="Times New Roman"/>
          <w:sz w:val="24"/>
          <w:szCs w:val="24"/>
        </w:rPr>
      </w:pPr>
    </w:p>
    <w:p w14:paraId="52C87322">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5D336FBE">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7" w:name="_Toc2389"/>
      <w:r>
        <w:rPr>
          <w:rFonts w:hint="default" w:ascii="Times New Roman" w:hAnsi="Times New Roman" w:cs="Times New Roman"/>
          <w:sz w:val="24"/>
          <w:szCs w:val="24"/>
        </w:rPr>
        <w:t>REFERENCES</w:t>
      </w:r>
      <w:bookmarkEnd w:id="7"/>
    </w:p>
    <w:p w14:paraId="7641DCB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Blake, J. (2015). </w:t>
      </w:r>
      <w:r>
        <w:rPr>
          <w:rStyle w:val="6"/>
          <w:rFonts w:hint="default" w:ascii="Times New Roman" w:hAnsi="Times New Roman" w:cs="Times New Roman"/>
          <w:sz w:val="24"/>
          <w:szCs w:val="24"/>
        </w:rPr>
        <w:t>International cultural heritage law</w:t>
      </w:r>
      <w:r>
        <w:rPr>
          <w:rFonts w:hint="default" w:ascii="Times New Roman" w:hAnsi="Times New Roman" w:cs="Times New Roman"/>
          <w:sz w:val="24"/>
          <w:szCs w:val="24"/>
        </w:rPr>
        <w:t>. Oxford University Press.</w:t>
      </w:r>
    </w:p>
    <w:p w14:paraId="1882888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Bortolotto, C. (2011). The participation of communities in the safeguarding of intangible cultural heritage. </w:t>
      </w:r>
      <w:r>
        <w:rPr>
          <w:rStyle w:val="6"/>
          <w:rFonts w:hint="default" w:ascii="Times New Roman" w:hAnsi="Times New Roman" w:cs="Times New Roman"/>
          <w:sz w:val="24"/>
          <w:szCs w:val="24"/>
        </w:rPr>
        <w:t>Ethnologies, 33</w:t>
      </w:r>
      <w:r>
        <w:rPr>
          <w:rFonts w:hint="default" w:ascii="Times New Roman" w:hAnsi="Times New Roman" w:cs="Times New Roman"/>
          <w:sz w:val="24"/>
          <w:szCs w:val="24"/>
        </w:rPr>
        <w:t xml:space="preserve">(1), 21–47.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"https://doi.org/10.7202/1007801ar"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https://doi.org/10.7202/1007801ar</w:t>
      </w:r>
      <w:r>
        <w:rPr>
          <w:rFonts w:hint="default" w:ascii="Times New Roman" w:hAnsi="Times New Roman" w:cs="Times New Roman"/>
          <w:sz w:val="24"/>
          <w:szCs w:val="24"/>
        </w:rPr>
        <w:fldChar w:fldCharType="end"/>
      </w:r>
    </w:p>
    <w:p w14:paraId="7921426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Deacon, H., Dondolo, L., Mrubata, M., &amp; Prosalendis, S. (2004). </w:t>
      </w:r>
      <w:r>
        <w:rPr>
          <w:rStyle w:val="6"/>
          <w:rFonts w:hint="default" w:ascii="Times New Roman" w:hAnsi="Times New Roman" w:cs="Times New Roman"/>
          <w:sz w:val="24"/>
          <w:szCs w:val="24"/>
        </w:rPr>
        <w:t>The subtle power of intangible heritage</w:t>
      </w:r>
      <w:r>
        <w:rPr>
          <w:rFonts w:hint="default" w:ascii="Times New Roman" w:hAnsi="Times New Roman" w:cs="Times New Roman"/>
          <w:sz w:val="24"/>
          <w:szCs w:val="24"/>
        </w:rPr>
        <w:t>. HSRC Press.</w:t>
      </w:r>
    </w:p>
    <w:p w14:paraId="64D5D59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Giaccardi, E. (2012). </w:t>
      </w:r>
      <w:r>
        <w:rPr>
          <w:rStyle w:val="6"/>
          <w:rFonts w:hint="default" w:ascii="Times New Roman" w:hAnsi="Times New Roman" w:cs="Times New Roman"/>
          <w:sz w:val="24"/>
          <w:szCs w:val="24"/>
        </w:rPr>
        <w:t>Heritage and social media: Understanding heritage in a participatory culture</w:t>
      </w:r>
      <w:r>
        <w:rPr>
          <w:rFonts w:hint="default" w:ascii="Times New Roman" w:hAnsi="Times New Roman" w:cs="Times New Roman"/>
          <w:sz w:val="24"/>
          <w:szCs w:val="24"/>
        </w:rPr>
        <w:t xml:space="preserve">.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"https://doi.org/10.4324/9780203119648"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https://doi.org/10.4324/9780203119648</w:t>
      </w:r>
      <w:r>
        <w:rPr>
          <w:rFonts w:hint="default" w:ascii="Times New Roman" w:hAnsi="Times New Roman" w:cs="Times New Roman"/>
          <w:sz w:val="24"/>
          <w:szCs w:val="24"/>
        </w:rPr>
        <w:fldChar w:fldCharType="end"/>
      </w:r>
    </w:p>
    <w:p w14:paraId="33AF0FB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Hafstein, V. (2009). Intangible heritage as a list: From masterpieces to representation. In L. Smith &amp; N. Akagawa (Eds.), </w:t>
      </w:r>
      <w:r>
        <w:rPr>
          <w:rStyle w:val="6"/>
          <w:rFonts w:hint="default" w:ascii="Times New Roman" w:hAnsi="Times New Roman" w:cs="Times New Roman"/>
          <w:sz w:val="24"/>
          <w:szCs w:val="24"/>
        </w:rPr>
        <w:t>Intangible heritage</w:t>
      </w:r>
      <w:r>
        <w:rPr>
          <w:rFonts w:hint="default" w:ascii="Times New Roman" w:hAnsi="Times New Roman" w:cs="Times New Roman"/>
          <w:sz w:val="24"/>
          <w:szCs w:val="24"/>
        </w:rPr>
        <w:t xml:space="preserve"> (pp. 93–111). Routledge.</w:t>
      </w:r>
    </w:p>
    <w:p w14:paraId="50D8FD8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Harrison, K. D. (2007). </w:t>
      </w:r>
      <w:r>
        <w:rPr>
          <w:rStyle w:val="6"/>
          <w:rFonts w:hint="default" w:ascii="Times New Roman" w:hAnsi="Times New Roman" w:cs="Times New Roman"/>
          <w:sz w:val="24"/>
          <w:szCs w:val="24"/>
        </w:rPr>
        <w:t>When languages die: The extinction of the world’s languages and the erosion of human knowledge</w:t>
      </w:r>
      <w:r>
        <w:rPr>
          <w:rFonts w:hint="default" w:ascii="Times New Roman" w:hAnsi="Times New Roman" w:cs="Times New Roman"/>
          <w:sz w:val="24"/>
          <w:szCs w:val="24"/>
        </w:rPr>
        <w:t>. Oxford University Press.</w:t>
      </w:r>
    </w:p>
    <w:p w14:paraId="7471196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ICCROM. (2020). </w:t>
      </w:r>
      <w:r>
        <w:rPr>
          <w:rStyle w:val="6"/>
          <w:rFonts w:hint="default" w:ascii="Times New Roman" w:hAnsi="Times New Roman" w:cs="Times New Roman"/>
          <w:sz w:val="24"/>
          <w:szCs w:val="24"/>
        </w:rPr>
        <w:t>Living heritage and community participation</w:t>
      </w:r>
      <w:r>
        <w:rPr>
          <w:rFonts w:hint="default" w:ascii="Times New Roman" w:hAnsi="Times New Roman" w:cs="Times New Roman"/>
          <w:sz w:val="24"/>
          <w:szCs w:val="24"/>
        </w:rPr>
        <w:t>. ICCROM Publications.</w:t>
      </w:r>
    </w:p>
    <w:p w14:paraId="63B3F65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Kirshenblatt-Gimblett, B. (2004). Intangible heritage as metacultural production. </w:t>
      </w:r>
      <w:r>
        <w:rPr>
          <w:rStyle w:val="6"/>
          <w:rFonts w:hint="default" w:ascii="Times New Roman" w:hAnsi="Times New Roman" w:cs="Times New Roman"/>
          <w:sz w:val="24"/>
          <w:szCs w:val="24"/>
        </w:rPr>
        <w:t>Museum International, 56</w:t>
      </w:r>
      <w:r>
        <w:rPr>
          <w:rFonts w:hint="default" w:ascii="Times New Roman" w:hAnsi="Times New Roman" w:cs="Times New Roman"/>
          <w:sz w:val="24"/>
          <w:szCs w:val="24"/>
        </w:rPr>
        <w:t xml:space="preserve">(1–2), 52–65.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"https://doi.org/10.1111/j.1350-0775.2004.00458.x"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https://doi.org/10.1111/j.1350-0775.2004.00458.x</w:t>
      </w:r>
      <w:r>
        <w:rPr>
          <w:rFonts w:hint="default" w:ascii="Times New Roman" w:hAnsi="Times New Roman" w:cs="Times New Roman"/>
          <w:sz w:val="24"/>
          <w:szCs w:val="24"/>
        </w:rPr>
        <w:fldChar w:fldCharType="end"/>
      </w:r>
    </w:p>
    <w:p w14:paraId="2445779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Lenzerini, F. (2011). Intangible cultural heritage: The living culture of peoples. </w:t>
      </w:r>
      <w:r>
        <w:rPr>
          <w:rStyle w:val="6"/>
          <w:rFonts w:hint="default" w:ascii="Times New Roman" w:hAnsi="Times New Roman" w:cs="Times New Roman"/>
          <w:sz w:val="24"/>
          <w:szCs w:val="24"/>
        </w:rPr>
        <w:t>European Journal of International Law, 22</w:t>
      </w:r>
      <w:r>
        <w:rPr>
          <w:rFonts w:hint="default" w:ascii="Times New Roman" w:hAnsi="Times New Roman" w:cs="Times New Roman"/>
          <w:sz w:val="24"/>
          <w:szCs w:val="24"/>
        </w:rPr>
        <w:t xml:space="preserve">(1), 101–120.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"https://doi.org/10.1093/ejil/chr006"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https://doi.org/10.1093/ejil/chr006</w:t>
      </w:r>
      <w:r>
        <w:rPr>
          <w:rFonts w:hint="default" w:ascii="Times New Roman" w:hAnsi="Times New Roman" w:cs="Times New Roman"/>
          <w:sz w:val="24"/>
          <w:szCs w:val="24"/>
        </w:rPr>
        <w:fldChar w:fldCharType="end"/>
      </w:r>
    </w:p>
    <w:p w14:paraId="42D29E9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Noyes, D. (2010). Tradition: Three traditions. </w:t>
      </w:r>
      <w:r>
        <w:rPr>
          <w:rStyle w:val="6"/>
          <w:rFonts w:hint="default" w:ascii="Times New Roman" w:hAnsi="Times New Roman" w:cs="Times New Roman"/>
          <w:sz w:val="24"/>
          <w:szCs w:val="24"/>
        </w:rPr>
        <w:t>Journal of Folklore Research, 47</w:t>
      </w:r>
      <w:r>
        <w:rPr>
          <w:rFonts w:hint="default" w:ascii="Times New Roman" w:hAnsi="Times New Roman" w:cs="Times New Roman"/>
          <w:sz w:val="24"/>
          <w:szCs w:val="24"/>
        </w:rPr>
        <w:t xml:space="preserve">(3), 233–268.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"https://doi.org/10.2979/JFR.2010.47.3.233"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https://doi.org/10.2979/JFR.2010.47.3.233</w:t>
      </w:r>
      <w:r>
        <w:rPr>
          <w:rFonts w:hint="default" w:ascii="Times New Roman" w:hAnsi="Times New Roman" w:cs="Times New Roman"/>
          <w:sz w:val="24"/>
          <w:szCs w:val="24"/>
        </w:rPr>
        <w:fldChar w:fldCharType="end"/>
      </w:r>
    </w:p>
    <w:p w14:paraId="0F86773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L., &amp; Akagawa, N. (2009). </w:t>
      </w:r>
      <w:r>
        <w:rPr>
          <w:rStyle w:val="6"/>
          <w:rFonts w:hint="default" w:ascii="Times New Roman" w:hAnsi="Times New Roman" w:cs="Times New Roman"/>
          <w:sz w:val="24"/>
          <w:szCs w:val="24"/>
        </w:rPr>
        <w:t>Intangible heritage</w:t>
      </w:r>
      <w:r>
        <w:rPr>
          <w:rFonts w:hint="default" w:ascii="Times New Roman" w:hAnsi="Times New Roman" w:cs="Times New Roman"/>
          <w:sz w:val="24"/>
          <w:szCs w:val="24"/>
        </w:rPr>
        <w:t>. Routledge.</w:t>
      </w:r>
    </w:p>
    <w:p w14:paraId="3F1711A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Timothy, D. J. (2011). </w:t>
      </w:r>
      <w:r>
        <w:rPr>
          <w:rStyle w:val="6"/>
          <w:rFonts w:hint="default" w:ascii="Times New Roman" w:hAnsi="Times New Roman" w:cs="Times New Roman"/>
          <w:sz w:val="24"/>
          <w:szCs w:val="24"/>
        </w:rPr>
        <w:t>Cultural heritage and tourism: An introduction</w:t>
      </w:r>
      <w:r>
        <w:rPr>
          <w:rFonts w:hint="default" w:ascii="Times New Roman" w:hAnsi="Times New Roman" w:cs="Times New Roman"/>
          <w:sz w:val="24"/>
          <w:szCs w:val="24"/>
        </w:rPr>
        <w:t>. Channel View Publications.</w:t>
      </w:r>
    </w:p>
    <w:p w14:paraId="4981AC3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(2003). </w:t>
      </w:r>
      <w:r>
        <w:rPr>
          <w:rStyle w:val="6"/>
          <w:rFonts w:hint="default" w:ascii="Times New Roman" w:hAnsi="Times New Roman" w:cs="Times New Roman"/>
          <w:sz w:val="24"/>
          <w:szCs w:val="24"/>
        </w:rPr>
        <w:t>Convention for the safeguarding of the intangible cultural heritage</w:t>
      </w:r>
      <w:r>
        <w:rPr>
          <w:rFonts w:hint="default" w:ascii="Times New Roman" w:hAnsi="Times New Roman" w:cs="Times New Roman"/>
          <w:sz w:val="24"/>
          <w:szCs w:val="24"/>
        </w:rPr>
        <w:t>. UNESCO Publishing.</w:t>
      </w:r>
    </w:p>
    <w:p w14:paraId="4F98FA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(2021). </w:t>
      </w:r>
      <w:r>
        <w:rPr>
          <w:rStyle w:val="6"/>
          <w:rFonts w:hint="default" w:ascii="Times New Roman" w:hAnsi="Times New Roman" w:cs="Times New Roman"/>
          <w:sz w:val="24"/>
          <w:szCs w:val="24"/>
        </w:rPr>
        <w:t>Intangible cultural heritage and sustainable development</w:t>
      </w:r>
      <w:r>
        <w:rPr>
          <w:rFonts w:hint="default" w:ascii="Times New Roman" w:hAnsi="Times New Roman" w:cs="Times New Roman"/>
          <w:sz w:val="24"/>
          <w:szCs w:val="24"/>
        </w:rPr>
        <w:t>. UNESCO Publications.</w:t>
      </w:r>
    </w:p>
    <w:p w14:paraId="1D8325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Vecco, M. (2010). A definition of cultural heritage: From the tangible to the intangible. </w:t>
      </w:r>
      <w:r>
        <w:rPr>
          <w:rStyle w:val="6"/>
          <w:rFonts w:hint="default" w:ascii="Times New Roman" w:hAnsi="Times New Roman" w:cs="Times New Roman"/>
          <w:sz w:val="24"/>
          <w:szCs w:val="24"/>
        </w:rPr>
        <w:t>Journal of Cultural Heritage, 11</w:t>
      </w:r>
      <w:r>
        <w:rPr>
          <w:rFonts w:hint="default" w:ascii="Times New Roman" w:hAnsi="Times New Roman" w:cs="Times New Roman"/>
          <w:sz w:val="24"/>
          <w:szCs w:val="24"/>
        </w:rPr>
        <w:t xml:space="preserve">(3), 321–324.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"https://doi.org/10.1016/j.culher.2010.01.006"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https://doi.org/10.1016/j.culher.2010.01.006</w:t>
      </w:r>
      <w:r>
        <w:rPr>
          <w:rFonts w:hint="default" w:ascii="Times New Roman" w:hAnsi="Times New Roman" w:cs="Times New Roman"/>
          <w:sz w:val="24"/>
          <w:szCs w:val="24"/>
        </w:rPr>
        <w:fldChar w:fldCharType="end"/>
      </w:r>
    </w:p>
    <w:p w14:paraId="079AD79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Waterton, E., &amp; Smith, L. (2010). The recognition and misrecognition of community heritage. </w:t>
      </w:r>
      <w:r>
        <w:rPr>
          <w:rStyle w:val="6"/>
          <w:rFonts w:hint="default" w:ascii="Times New Roman" w:hAnsi="Times New Roman" w:cs="Times New Roman"/>
          <w:sz w:val="24"/>
          <w:szCs w:val="24"/>
        </w:rPr>
        <w:t>International Journal of Heritage Studies, 16</w:t>
      </w:r>
      <w:r>
        <w:rPr>
          <w:rFonts w:hint="default" w:ascii="Times New Roman" w:hAnsi="Times New Roman" w:cs="Times New Roman"/>
          <w:sz w:val="24"/>
          <w:szCs w:val="24"/>
        </w:rPr>
        <w:t xml:space="preserve">(1–2), 4–15.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"https://doi.org/10.1080/13527250903441671"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https://doi.org/10.1080/13527250903441671</w:t>
      </w:r>
      <w:r>
        <w:rPr>
          <w:rFonts w:hint="default" w:ascii="Times New Roman" w:hAnsi="Times New Roman" w:cs="Times New Roman"/>
          <w:sz w:val="24"/>
          <w:szCs w:val="24"/>
        </w:rPr>
        <w:fldChar w:fldCharType="end"/>
      </w:r>
    </w:p>
    <w:p w14:paraId="63F8995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Zhang, X. (2018). Digital preservation of intangible cultural heritage. </w:t>
      </w:r>
      <w:r>
        <w:rPr>
          <w:rStyle w:val="6"/>
          <w:rFonts w:hint="default" w:ascii="Times New Roman" w:hAnsi="Times New Roman" w:cs="Times New Roman"/>
          <w:sz w:val="24"/>
          <w:szCs w:val="24"/>
        </w:rPr>
        <w:t>Journal of Cultural Heritage Management and Sustainable Development, 8</w:t>
      </w:r>
      <w:r>
        <w:rPr>
          <w:rFonts w:hint="default" w:ascii="Times New Roman" w:hAnsi="Times New Roman" w:cs="Times New Roman"/>
          <w:sz w:val="24"/>
          <w:szCs w:val="24"/>
        </w:rPr>
        <w:t xml:space="preserve">(4), 412–426.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"https://doi.org/10.1108/JCHMSD-06-2017-0038"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https://doi.org/10.1108/JCHMSD-06-2017-0038</w:t>
      </w:r>
      <w:r>
        <w:rPr>
          <w:rFonts w:hint="default" w:ascii="Times New Roman" w:hAnsi="Times New Roman" w:cs="Times New Roman"/>
          <w:sz w:val="24"/>
          <w:szCs w:val="24"/>
        </w:rPr>
        <w:fldChar w:fldCharType="end"/>
      </w:r>
    </w:p>
    <w:p w14:paraId="6B6C504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Ahmad, Y. (2006). The scope and definitions of heritage. </w:t>
      </w:r>
      <w:r>
        <w:rPr>
          <w:rStyle w:val="6"/>
          <w:rFonts w:hint="default" w:ascii="Times New Roman" w:hAnsi="Times New Roman" w:cs="Times New Roman"/>
          <w:sz w:val="24"/>
          <w:szCs w:val="24"/>
        </w:rPr>
        <w:t>International Journal of Heritage Studies, 12</w:t>
      </w:r>
      <w:r>
        <w:rPr>
          <w:rFonts w:hint="default" w:ascii="Times New Roman" w:hAnsi="Times New Roman" w:cs="Times New Roman"/>
          <w:sz w:val="24"/>
          <w:szCs w:val="24"/>
        </w:rPr>
        <w:t xml:space="preserve">(3), 292–300.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"https://doi.org/10.1080/13527250600604639"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https://doi.org/10.1080/13527250600604639</w:t>
      </w:r>
      <w:r>
        <w:rPr>
          <w:rFonts w:hint="default" w:ascii="Times New Roman" w:hAnsi="Times New Roman" w:cs="Times New Roman"/>
          <w:sz w:val="24"/>
          <w:szCs w:val="24"/>
        </w:rPr>
        <w:fldChar w:fldCharType="end"/>
      </w:r>
    </w:p>
    <w:p w14:paraId="04278D6C">
      <w:pPr>
        <w:pStyle w:val="10"/>
        <w:keepNext w:val="0"/>
        <w:keepLines w:val="0"/>
        <w:widowControl/>
        <w:suppressLineNumbers w:val="0"/>
        <w:spacing w:line="480" w:lineRule="auto"/>
        <w:jc w:val="both"/>
        <w:rPr>
          <w:rFonts w:hint="default" w:ascii="Times New Roman" w:hAnsi="Times New Roman" w:cs="Times New Roman"/>
          <w:sz w:val="24"/>
          <w:szCs w:val="24"/>
        </w:rPr>
      </w:pPr>
    </w:p>
    <w:p w14:paraId="67F8427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Bouchenaki, M. (2003). The interdependency of the tangible and intangible cultural heritage. </w:t>
      </w:r>
      <w:r>
        <w:rPr>
          <w:rStyle w:val="6"/>
          <w:rFonts w:hint="default" w:ascii="Times New Roman" w:hAnsi="Times New Roman" w:cs="Times New Roman"/>
          <w:sz w:val="24"/>
          <w:szCs w:val="24"/>
        </w:rPr>
        <w:t>ICOM News Magazine, 4</w:t>
      </w:r>
      <w:r>
        <w:rPr>
          <w:rFonts w:hint="default" w:ascii="Times New Roman" w:hAnsi="Times New Roman" w:cs="Times New Roman"/>
          <w:sz w:val="24"/>
          <w:szCs w:val="24"/>
        </w:rPr>
        <w:t>, 14–17.</w:t>
      </w:r>
    </w:p>
    <w:p w14:paraId="17C14FE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Davis, P. (2011). </w:t>
      </w:r>
      <w:r>
        <w:rPr>
          <w:rStyle w:val="6"/>
          <w:rFonts w:hint="default" w:ascii="Times New Roman" w:hAnsi="Times New Roman" w:cs="Times New Roman"/>
          <w:sz w:val="24"/>
          <w:szCs w:val="24"/>
        </w:rPr>
        <w:t>Ecomuseums: A sense of place</w:t>
      </w:r>
      <w:r>
        <w:rPr>
          <w:rFonts w:hint="default" w:ascii="Times New Roman" w:hAnsi="Times New Roman" w:cs="Times New Roman"/>
          <w:sz w:val="24"/>
          <w:szCs w:val="24"/>
        </w:rPr>
        <w:t>. Continuum International Publishing.</w:t>
      </w:r>
    </w:p>
    <w:p w14:paraId="5B834E0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Logan, W., Nic Craith, M., &amp; Kockel, U. (2015). </w:t>
      </w:r>
      <w:r>
        <w:rPr>
          <w:rStyle w:val="6"/>
          <w:rFonts w:hint="default" w:ascii="Times New Roman" w:hAnsi="Times New Roman" w:cs="Times New Roman"/>
          <w:sz w:val="24"/>
          <w:szCs w:val="24"/>
        </w:rPr>
        <w:t>A companion to heritage studies</w:t>
      </w:r>
      <w:r>
        <w:rPr>
          <w:rFonts w:hint="default" w:ascii="Times New Roman" w:hAnsi="Times New Roman" w:cs="Times New Roman"/>
          <w:sz w:val="24"/>
          <w:szCs w:val="24"/>
        </w:rPr>
        <w:t xml:space="preserve">. Wiley Blackwell.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"https://doi.org/10.1002/9781118486634"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https://doi.org/10.1002/9781118486634</w:t>
      </w:r>
      <w:r>
        <w:rPr>
          <w:rFonts w:hint="default" w:ascii="Times New Roman" w:hAnsi="Times New Roman" w:cs="Times New Roman"/>
          <w:sz w:val="24"/>
          <w:szCs w:val="24"/>
        </w:rPr>
        <w:fldChar w:fldCharType="end"/>
      </w:r>
    </w:p>
    <w:p w14:paraId="3EF8734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Ruggles, D. F., &amp; Silverman, H. (2009). </w:t>
      </w:r>
      <w:r>
        <w:rPr>
          <w:rStyle w:val="6"/>
          <w:rFonts w:hint="default" w:ascii="Times New Roman" w:hAnsi="Times New Roman" w:cs="Times New Roman"/>
          <w:sz w:val="24"/>
          <w:szCs w:val="24"/>
        </w:rPr>
        <w:t>Intangible heritage embodied</w:t>
      </w:r>
      <w:r>
        <w:rPr>
          <w:rFonts w:hint="default" w:ascii="Times New Roman" w:hAnsi="Times New Roman" w:cs="Times New Roman"/>
          <w:sz w:val="24"/>
          <w:szCs w:val="24"/>
        </w:rPr>
        <w:t>. Springer.</w:t>
      </w:r>
    </w:p>
    <w:p w14:paraId="3732B03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Torsen, M., &amp; Anderson, J. (2010). </w:t>
      </w:r>
      <w:r>
        <w:rPr>
          <w:rStyle w:val="6"/>
          <w:rFonts w:hint="default" w:ascii="Times New Roman" w:hAnsi="Times New Roman" w:cs="Times New Roman"/>
          <w:sz w:val="24"/>
          <w:szCs w:val="24"/>
        </w:rPr>
        <w:t>Intellectual property and the safeguarding of traditional cultures</w:t>
      </w:r>
      <w:r>
        <w:rPr>
          <w:rFonts w:hint="default" w:ascii="Times New Roman" w:hAnsi="Times New Roman" w:cs="Times New Roman"/>
          <w:sz w:val="24"/>
          <w:szCs w:val="24"/>
        </w:rPr>
        <w:t>. WIPO Publications.</w:t>
      </w:r>
    </w:p>
    <w:p w14:paraId="3C71E2D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UNDP. (2018). </w:t>
      </w:r>
      <w:r>
        <w:rPr>
          <w:rStyle w:val="6"/>
          <w:rFonts w:hint="default" w:ascii="Times New Roman" w:hAnsi="Times New Roman" w:cs="Times New Roman"/>
          <w:sz w:val="24"/>
          <w:szCs w:val="24"/>
        </w:rPr>
        <w:t>Cultural heritage for inclusive growth</w:t>
      </w:r>
      <w:r>
        <w:rPr>
          <w:rFonts w:hint="default" w:ascii="Times New Roman" w:hAnsi="Times New Roman" w:cs="Times New Roman"/>
          <w:sz w:val="24"/>
          <w:szCs w:val="24"/>
        </w:rPr>
        <w:t>. United Nations Development Programme.</w:t>
      </w:r>
    </w:p>
    <w:p w14:paraId="6E64920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World Intellectual Property Organization. (2017). </w:t>
      </w:r>
      <w:r>
        <w:rPr>
          <w:rStyle w:val="6"/>
          <w:rFonts w:hint="default" w:ascii="Times New Roman" w:hAnsi="Times New Roman" w:cs="Times New Roman"/>
          <w:sz w:val="24"/>
          <w:szCs w:val="24"/>
        </w:rPr>
        <w:t>Traditional cultural expressions and heritage protection</w:t>
      </w:r>
      <w:r>
        <w:rPr>
          <w:rFonts w:hint="default" w:ascii="Times New Roman" w:hAnsi="Times New Roman" w:cs="Times New Roman"/>
          <w:sz w:val="24"/>
          <w:szCs w:val="24"/>
        </w:rPr>
        <w:t>. WIPO Publications.</w:t>
      </w:r>
    </w:p>
    <w:p w14:paraId="3A0B607D">
      <w:pPr>
        <w:pStyle w:val="10"/>
        <w:keepNext w:val="0"/>
        <w:keepLines w:val="0"/>
        <w:widowControl/>
        <w:suppressLineNumbers w:val="0"/>
        <w:spacing w:line="480" w:lineRule="auto"/>
        <w:jc w:val="both"/>
        <w:rPr>
          <w:rFonts w:hint="default" w:ascii="Times New Roman" w:hAnsi="Times New Roman" w:cs="Times New Roman"/>
          <w:sz w:val="24"/>
          <w:szCs w:val="24"/>
        </w:rPr>
      </w:pPr>
    </w:p>
    <w:p w14:paraId="1F6E9540">
      <w:pPr>
        <w:rPr>
          <w:rFonts w:hint="default"/>
          <w:lang w:val="en-US"/>
        </w:rPr>
      </w:pPr>
    </w:p>
    <w:p w14:paraId="77808A1F">
      <w:pPr>
        <w:rPr>
          <w:rFonts w:hint="default"/>
          <w:lang w:val="en-US"/>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7883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78D465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14:paraId="178D4653">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20365E"/>
    <w:rsid w:val="4B20365E"/>
    <w:rsid w:val="7FF33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webp"/><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21</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2026-05-16T16:54:00Z</dcterms:created>
  <dc:creator>Priyanshi Gupta</dc:creator>
  <cp:lastModifiedBy>Priyanshi Gupta</cp:lastModifiedBy>
  <dcterms:modified xsi:type="dcterms:W3CDTF">2026-05-16T18:07:17Z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E6FAA8182E724EA39A05054187B9B7E7_11</vt:lpwstr>
  </property>
</Properties>
</file>