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3204C" w14:textId="77777777" w:rsidR="0019504D" w:rsidRPr="0050100F" w:rsidRDefault="0019504D" w:rsidP="0019504D">
      <w:pPr>
        <w:rPr>
          <w:rFonts w:asciiTheme="majorBidi" w:hAnsiTheme="majorBidi" w:cstheme="majorBidi"/>
          <w:lang w:val="en-US"/>
        </w:rPr>
      </w:pPr>
      <w:r w:rsidRPr="0050100F">
        <w:rPr>
          <w:rFonts w:asciiTheme="majorBidi" w:hAnsiTheme="majorBidi" w:cstheme="majorBidi"/>
          <w:noProof/>
          <w:lang w:val="en-US"/>
        </w:rPr>
        <w:drawing>
          <wp:anchor distT="0" distB="0" distL="114300" distR="114300" simplePos="0" relativeHeight="251658240" behindDoc="1" locked="0" layoutInCell="1" allowOverlap="1" wp14:anchorId="56DB6B28" wp14:editId="3AAACDD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91AC9AB" w14:textId="77777777" w:rsidR="00661030" w:rsidRPr="0050100F" w:rsidRDefault="00C21EBA" w:rsidP="00661030">
      <w:pPr>
        <w:rPr>
          <w:rFonts w:asciiTheme="majorBidi" w:hAnsiTheme="majorBidi" w:cstheme="majorBidi"/>
          <w:b/>
          <w:bCs/>
          <w:lang w:val="en-US"/>
        </w:rPr>
      </w:pPr>
      <w:r w:rsidRPr="0050100F">
        <w:rPr>
          <w:rFonts w:asciiTheme="majorBidi" w:hAnsiTheme="majorBidi" w:cstheme="majorBidi"/>
          <w:b/>
          <w:bCs/>
          <w:lang w:val="en-US"/>
        </w:rPr>
        <w:t>Planning</w:t>
      </w:r>
      <w:r w:rsidR="00661030" w:rsidRPr="0050100F">
        <w:rPr>
          <w:rFonts w:asciiTheme="majorBidi" w:hAnsiTheme="majorBidi" w:cstheme="majorBidi"/>
          <w:b/>
          <w:bCs/>
          <w:lang w:val="en-US"/>
        </w:rPr>
        <w:t xml:space="preserve"> and </w:t>
      </w:r>
      <w:r w:rsidRPr="0050100F">
        <w:rPr>
          <w:rFonts w:asciiTheme="majorBidi" w:hAnsiTheme="majorBidi" w:cstheme="majorBidi"/>
          <w:b/>
          <w:bCs/>
          <w:lang w:val="en-US"/>
        </w:rPr>
        <w:t>Management</w:t>
      </w:r>
      <w:r w:rsidR="00661030" w:rsidRPr="0050100F">
        <w:rPr>
          <w:rFonts w:asciiTheme="majorBidi" w:hAnsiTheme="majorBidi" w:cstheme="majorBidi"/>
          <w:b/>
          <w:bCs/>
          <w:lang w:val="en-US"/>
        </w:rPr>
        <w:t xml:space="preserve"> </w:t>
      </w:r>
      <w:r w:rsidRPr="0050100F">
        <w:rPr>
          <w:rFonts w:asciiTheme="majorBidi" w:hAnsiTheme="majorBidi" w:cstheme="majorBidi"/>
          <w:b/>
          <w:bCs/>
          <w:lang w:val="en-US"/>
        </w:rPr>
        <w:t xml:space="preserve">of Sustainable </w:t>
      </w:r>
      <w:r w:rsidR="00661030" w:rsidRPr="0050100F">
        <w:rPr>
          <w:rFonts w:asciiTheme="majorBidi" w:hAnsiTheme="majorBidi" w:cstheme="majorBidi"/>
          <w:b/>
          <w:bCs/>
          <w:lang w:val="en-US"/>
        </w:rPr>
        <w:t>Tourism</w:t>
      </w:r>
      <w:r w:rsidRPr="0050100F">
        <w:rPr>
          <w:rFonts w:asciiTheme="majorBidi" w:hAnsiTheme="majorBidi" w:cstheme="majorBidi"/>
          <w:b/>
          <w:bCs/>
          <w:lang w:val="en-US"/>
        </w:rPr>
        <w:t xml:space="preserve"> Spaces</w:t>
      </w:r>
    </w:p>
    <w:p w14:paraId="43B78418" w14:textId="77777777" w:rsidR="0019504D" w:rsidRPr="0050100F" w:rsidRDefault="0019504D" w:rsidP="0019504D">
      <w:pPr>
        <w:rPr>
          <w:rFonts w:asciiTheme="majorBidi" w:hAnsiTheme="majorBidi" w:cstheme="majorBidi"/>
          <w:lang w:val="en-US"/>
        </w:rPr>
      </w:pPr>
      <w:r w:rsidRPr="0050100F">
        <w:rPr>
          <w:rFonts w:asciiTheme="majorBidi" w:hAnsiTheme="majorBidi" w:cstheme="majorBidi"/>
          <w:lang w:val="en-US"/>
        </w:rPr>
        <w:t xml:space="preserve">Assignment </w:t>
      </w:r>
      <w:r w:rsidR="00237278" w:rsidRPr="0050100F">
        <w:rPr>
          <w:rFonts w:asciiTheme="majorBidi" w:hAnsiTheme="majorBidi" w:cstheme="majorBidi"/>
          <w:lang w:val="en-US"/>
        </w:rPr>
        <w:t>9</w:t>
      </w:r>
    </w:p>
    <w:p w14:paraId="72535C24" w14:textId="77777777" w:rsidR="00637F36" w:rsidRPr="0050100F" w:rsidRDefault="009673A4" w:rsidP="0019504D">
      <w:pPr>
        <w:rPr>
          <w:rFonts w:asciiTheme="majorBidi" w:hAnsiTheme="majorBidi" w:cstheme="majorBidi"/>
          <w:lang w:val="en-US"/>
        </w:rPr>
      </w:pPr>
      <w:r w:rsidRPr="0050100F">
        <w:rPr>
          <w:rFonts w:asciiTheme="majorBidi" w:hAnsiTheme="majorBidi" w:cstheme="majorBidi"/>
          <w:lang w:val="en-US"/>
        </w:rPr>
        <w:t>03</w:t>
      </w:r>
      <w:r w:rsidR="0019504D" w:rsidRPr="0050100F">
        <w:rPr>
          <w:rFonts w:asciiTheme="majorBidi" w:hAnsiTheme="majorBidi" w:cstheme="majorBidi"/>
          <w:lang w:val="en-US"/>
        </w:rPr>
        <w:t>.</w:t>
      </w:r>
      <w:r w:rsidR="006F6FA4" w:rsidRPr="0050100F">
        <w:rPr>
          <w:rFonts w:asciiTheme="majorBidi" w:hAnsiTheme="majorBidi" w:cstheme="majorBidi"/>
          <w:lang w:val="en-US"/>
        </w:rPr>
        <w:t>1</w:t>
      </w:r>
      <w:r w:rsidR="0019504D" w:rsidRPr="0050100F">
        <w:rPr>
          <w:rFonts w:asciiTheme="majorBidi" w:hAnsiTheme="majorBidi" w:cstheme="majorBidi"/>
          <w:lang w:val="en-US"/>
        </w:rPr>
        <w:t>.2025</w:t>
      </w:r>
    </w:p>
    <w:p w14:paraId="0302BF9A" w14:textId="470FC03E" w:rsidR="0019504D" w:rsidRPr="0050100F" w:rsidRDefault="00637F36" w:rsidP="0019504D">
      <w:pPr>
        <w:rPr>
          <w:rFonts w:asciiTheme="majorBidi" w:hAnsiTheme="majorBidi" w:cstheme="majorBidi"/>
          <w:lang w:val="en-US"/>
        </w:rPr>
      </w:pPr>
      <w:r w:rsidRPr="0050100F">
        <w:rPr>
          <w:rFonts w:asciiTheme="majorBidi" w:hAnsiTheme="majorBidi" w:cstheme="majorBidi"/>
          <w:lang w:val="en-US"/>
        </w:rPr>
        <w:br/>
        <w:t xml:space="preserve">Student </w:t>
      </w:r>
      <w:proofErr w:type="gramStart"/>
      <w:r w:rsidRPr="0050100F">
        <w:rPr>
          <w:rFonts w:asciiTheme="majorBidi" w:hAnsiTheme="majorBidi" w:cstheme="majorBidi"/>
          <w:lang w:val="en-US"/>
        </w:rPr>
        <w:t>Name</w:t>
      </w:r>
      <w:r w:rsidR="0050100F" w:rsidRPr="0050100F">
        <w:rPr>
          <w:rFonts w:asciiTheme="majorBidi" w:hAnsiTheme="majorBidi" w:cstheme="majorBidi"/>
          <w:lang w:val="en-US"/>
        </w:rPr>
        <w:t xml:space="preserve"> :</w:t>
      </w:r>
      <w:proofErr w:type="gramEnd"/>
      <w:r w:rsidR="0050100F" w:rsidRPr="0050100F">
        <w:rPr>
          <w:rFonts w:asciiTheme="majorBidi" w:hAnsiTheme="majorBidi" w:cstheme="majorBidi"/>
          <w:lang w:val="en-US"/>
        </w:rPr>
        <w:t xml:space="preserve"> </w:t>
      </w:r>
      <w:r w:rsidR="0050100F" w:rsidRPr="0050100F">
        <w:rPr>
          <w:rFonts w:asciiTheme="majorBidi" w:hAnsiTheme="majorBidi" w:cstheme="majorBidi"/>
          <w:lang w:val="en-US"/>
        </w:rPr>
        <w:t xml:space="preserve">Deepak </w:t>
      </w:r>
      <w:proofErr w:type="spellStart"/>
      <w:r w:rsidR="0050100F" w:rsidRPr="0050100F">
        <w:rPr>
          <w:rFonts w:asciiTheme="majorBidi" w:hAnsiTheme="majorBidi" w:cstheme="majorBidi"/>
          <w:lang w:val="en-US"/>
        </w:rPr>
        <w:t>chand</w:t>
      </w:r>
      <w:proofErr w:type="spellEnd"/>
      <w:r w:rsidR="0050100F" w:rsidRPr="0050100F">
        <w:rPr>
          <w:rFonts w:asciiTheme="majorBidi" w:hAnsiTheme="majorBidi" w:cstheme="majorBidi"/>
          <w:lang w:val="en-US"/>
        </w:rPr>
        <w:t xml:space="preserve"> ramola</w:t>
      </w:r>
      <w:r w:rsidRPr="0050100F">
        <w:rPr>
          <w:rFonts w:asciiTheme="majorBidi" w:hAnsiTheme="majorBidi" w:cstheme="majorBidi"/>
          <w:lang w:val="en-US"/>
        </w:rPr>
        <w:br/>
      </w:r>
    </w:p>
    <w:p w14:paraId="1B7D276D" w14:textId="77777777" w:rsidR="0019504D" w:rsidRPr="0050100F" w:rsidRDefault="0019504D">
      <w:pPr>
        <w:rPr>
          <w:rFonts w:asciiTheme="majorBidi" w:hAnsiTheme="majorBidi" w:cstheme="majorBidi"/>
        </w:rPr>
      </w:pPr>
    </w:p>
    <w:p w14:paraId="2B5E4815" w14:textId="77777777" w:rsidR="0019504D" w:rsidRPr="0050100F" w:rsidRDefault="0019504D">
      <w:pPr>
        <w:rPr>
          <w:rFonts w:asciiTheme="majorBidi" w:hAnsiTheme="majorBidi" w:cstheme="majorBidi"/>
        </w:rPr>
      </w:pPr>
    </w:p>
    <w:p w14:paraId="5B00230C" w14:textId="77777777" w:rsidR="0019504D" w:rsidRPr="0050100F" w:rsidRDefault="0019504D">
      <w:pPr>
        <w:rPr>
          <w:rFonts w:asciiTheme="majorBidi" w:hAnsiTheme="majorBidi" w:cstheme="majorBidi"/>
        </w:rPr>
      </w:pPr>
    </w:p>
    <w:p w14:paraId="2F4D5FE6" w14:textId="77777777" w:rsidR="00CD620A" w:rsidRPr="0050100F" w:rsidRDefault="00CD620A">
      <w:pPr>
        <w:rPr>
          <w:rFonts w:asciiTheme="majorBidi" w:hAnsiTheme="majorBidi" w:cstheme="majorBidi"/>
        </w:rPr>
      </w:pPr>
    </w:p>
    <w:p w14:paraId="4664BA8B" w14:textId="77777777" w:rsidR="009673A4" w:rsidRPr="0050100F" w:rsidRDefault="009673A4">
      <w:pPr>
        <w:rPr>
          <w:rFonts w:asciiTheme="majorBidi" w:hAnsiTheme="majorBidi" w:cstheme="majorBidi"/>
        </w:rPr>
      </w:pPr>
    </w:p>
    <w:p w14:paraId="215544FC" w14:textId="77777777" w:rsidR="009673A4" w:rsidRPr="0050100F" w:rsidRDefault="009673A4">
      <w:pPr>
        <w:rPr>
          <w:rFonts w:asciiTheme="majorBidi" w:hAnsiTheme="majorBidi" w:cstheme="majorBidi"/>
        </w:rPr>
      </w:pPr>
    </w:p>
    <w:p w14:paraId="5F442CE5" w14:textId="77777777" w:rsidR="009673A4" w:rsidRPr="0050100F" w:rsidRDefault="009673A4">
      <w:pPr>
        <w:rPr>
          <w:rFonts w:asciiTheme="majorBidi" w:hAnsiTheme="majorBidi" w:cstheme="majorBidi"/>
        </w:rPr>
      </w:pPr>
    </w:p>
    <w:p w14:paraId="557B339E" w14:textId="77777777" w:rsidR="009673A4" w:rsidRPr="0050100F" w:rsidRDefault="009673A4">
      <w:pPr>
        <w:rPr>
          <w:rFonts w:asciiTheme="majorBidi" w:hAnsiTheme="majorBidi" w:cstheme="majorBidi"/>
        </w:rPr>
      </w:pPr>
    </w:p>
    <w:p w14:paraId="727819D9" w14:textId="77777777" w:rsidR="009673A4" w:rsidRPr="0050100F" w:rsidRDefault="009673A4">
      <w:pPr>
        <w:rPr>
          <w:rFonts w:asciiTheme="majorBidi" w:hAnsiTheme="majorBidi" w:cstheme="majorBidi"/>
        </w:rPr>
      </w:pPr>
    </w:p>
    <w:p w14:paraId="048497CA" w14:textId="77777777" w:rsidR="009673A4" w:rsidRPr="0050100F" w:rsidRDefault="009673A4">
      <w:pPr>
        <w:rPr>
          <w:rFonts w:asciiTheme="majorBidi" w:hAnsiTheme="majorBidi" w:cstheme="majorBidi"/>
        </w:rPr>
      </w:pPr>
    </w:p>
    <w:p w14:paraId="6DBFE0E5" w14:textId="77777777" w:rsidR="009673A4" w:rsidRPr="0050100F" w:rsidRDefault="009673A4">
      <w:pPr>
        <w:rPr>
          <w:rFonts w:asciiTheme="majorBidi" w:hAnsiTheme="majorBidi" w:cstheme="majorBidi"/>
        </w:rPr>
      </w:pPr>
    </w:p>
    <w:p w14:paraId="75239A17" w14:textId="77777777" w:rsidR="00237278" w:rsidRPr="0050100F" w:rsidRDefault="00CD620A" w:rsidP="00237278">
      <w:pPr>
        <w:spacing w:line="276" w:lineRule="auto"/>
        <w:rPr>
          <w:rFonts w:asciiTheme="majorBidi" w:hAnsiTheme="majorBidi" w:cstheme="majorBidi"/>
          <w:b/>
          <w:bCs/>
          <w:lang w:val="en-US"/>
        </w:rPr>
      </w:pPr>
      <w:r w:rsidRPr="0050100F">
        <w:rPr>
          <w:rFonts w:asciiTheme="majorBidi" w:hAnsiTheme="majorBidi" w:cstheme="majorBidi"/>
          <w:b/>
          <w:bCs/>
          <w:lang w:val="en-US"/>
        </w:rPr>
        <w:t xml:space="preserve">In no more than </w:t>
      </w:r>
      <w:r w:rsidR="00D92F0A" w:rsidRPr="0050100F">
        <w:rPr>
          <w:rFonts w:asciiTheme="majorBidi" w:hAnsiTheme="majorBidi" w:cstheme="majorBidi"/>
          <w:b/>
          <w:bCs/>
          <w:lang w:val="en-US"/>
        </w:rPr>
        <w:t>1</w:t>
      </w:r>
      <w:r w:rsidR="00795108" w:rsidRPr="0050100F">
        <w:rPr>
          <w:rFonts w:asciiTheme="majorBidi" w:hAnsiTheme="majorBidi" w:cstheme="majorBidi"/>
          <w:b/>
          <w:bCs/>
          <w:lang w:val="en-US"/>
        </w:rPr>
        <w:t>000</w:t>
      </w:r>
      <w:r w:rsidRPr="0050100F">
        <w:rPr>
          <w:rFonts w:asciiTheme="majorBidi" w:hAnsiTheme="majorBidi" w:cstheme="majorBidi"/>
          <w:b/>
          <w:bCs/>
          <w:lang w:val="en-US"/>
        </w:rPr>
        <w:t xml:space="preserve"> words,</w:t>
      </w:r>
      <w:r w:rsidR="00795108" w:rsidRPr="0050100F">
        <w:rPr>
          <w:rFonts w:asciiTheme="majorBidi" w:hAnsiTheme="majorBidi" w:cstheme="majorBidi"/>
          <w:b/>
          <w:bCs/>
          <w:lang w:val="en-US"/>
        </w:rPr>
        <w:t xml:space="preserve"> and 2-3 refer</w:t>
      </w:r>
      <w:r w:rsidR="009673A4" w:rsidRPr="0050100F">
        <w:rPr>
          <w:rFonts w:asciiTheme="majorBidi" w:hAnsiTheme="majorBidi" w:cstheme="majorBidi"/>
          <w:b/>
          <w:bCs/>
          <w:lang w:val="en-US"/>
        </w:rPr>
        <w:t>e</w:t>
      </w:r>
      <w:r w:rsidR="00795108" w:rsidRPr="0050100F">
        <w:rPr>
          <w:rFonts w:asciiTheme="majorBidi" w:hAnsiTheme="majorBidi" w:cstheme="majorBidi"/>
          <w:b/>
          <w:bCs/>
          <w:lang w:val="en-US"/>
        </w:rPr>
        <w:t>nces,</w:t>
      </w:r>
      <w:r w:rsidRPr="0050100F">
        <w:rPr>
          <w:rFonts w:asciiTheme="majorBidi" w:hAnsiTheme="majorBidi" w:cstheme="majorBidi"/>
          <w:b/>
          <w:bCs/>
          <w:lang w:val="en-US"/>
        </w:rPr>
        <w:t xml:space="preserve"> </w:t>
      </w:r>
      <w:r w:rsidR="00237278" w:rsidRPr="0050100F">
        <w:rPr>
          <w:rFonts w:asciiTheme="majorBidi" w:hAnsiTheme="majorBidi" w:cstheme="majorBidi"/>
          <w:b/>
          <w:bCs/>
          <w:lang w:val="en-US"/>
        </w:rPr>
        <w:t>explain</w:t>
      </w:r>
      <w:r w:rsidR="009673A4" w:rsidRPr="0050100F">
        <w:rPr>
          <w:rFonts w:asciiTheme="majorBidi" w:hAnsiTheme="majorBidi" w:cstheme="majorBidi"/>
          <w:b/>
          <w:bCs/>
          <w:lang w:val="en-US"/>
        </w:rPr>
        <w:t xml:space="preserve"> one of the two following questions</w:t>
      </w:r>
      <w:r w:rsidR="00237278" w:rsidRPr="0050100F">
        <w:rPr>
          <w:rFonts w:asciiTheme="majorBidi" w:hAnsiTheme="majorBidi" w:cstheme="majorBidi"/>
          <w:b/>
          <w:bCs/>
          <w:lang w:val="en-US"/>
        </w:rPr>
        <w:t>:</w:t>
      </w:r>
    </w:p>
    <w:p w14:paraId="71DB4995" w14:textId="77777777" w:rsidR="00237278" w:rsidRPr="0050100F" w:rsidRDefault="00237278" w:rsidP="00237278">
      <w:pPr>
        <w:spacing w:line="276" w:lineRule="auto"/>
        <w:rPr>
          <w:rFonts w:asciiTheme="majorBidi" w:hAnsiTheme="majorBidi" w:cstheme="majorBidi"/>
          <w:b/>
          <w:bCs/>
          <w:lang w:val="en-US"/>
        </w:rPr>
      </w:pPr>
    </w:p>
    <w:p w14:paraId="04A2C242" w14:textId="77777777" w:rsidR="009673A4" w:rsidRPr="0050100F" w:rsidRDefault="009673A4" w:rsidP="009673A4">
      <w:pPr>
        <w:pStyle w:val="ListParagraph"/>
        <w:numPr>
          <w:ilvl w:val="0"/>
          <w:numId w:val="11"/>
        </w:numPr>
        <w:spacing w:line="276" w:lineRule="auto"/>
        <w:rPr>
          <w:rFonts w:asciiTheme="majorBidi" w:hAnsiTheme="majorBidi" w:cstheme="majorBidi"/>
          <w:lang w:val="en-US"/>
        </w:rPr>
      </w:pPr>
      <w:r w:rsidRPr="0050100F">
        <w:rPr>
          <w:rFonts w:asciiTheme="majorBidi" w:hAnsiTheme="majorBidi" w:cstheme="majorBidi"/>
          <w:lang w:val="en-US"/>
        </w:rPr>
        <w:t>How can tourism accelerate cultural homogenization in host communities?</w:t>
      </w:r>
    </w:p>
    <w:p w14:paraId="73030B75" w14:textId="77777777" w:rsidR="00795108" w:rsidRPr="0050100F" w:rsidRDefault="009673A4" w:rsidP="009673A4">
      <w:pPr>
        <w:pStyle w:val="ListParagraph"/>
        <w:numPr>
          <w:ilvl w:val="0"/>
          <w:numId w:val="11"/>
        </w:numPr>
        <w:spacing w:line="276" w:lineRule="auto"/>
        <w:rPr>
          <w:rFonts w:asciiTheme="majorBidi" w:hAnsiTheme="majorBidi" w:cstheme="majorBidi"/>
          <w:lang w:val="en-US"/>
        </w:rPr>
      </w:pPr>
      <w:r w:rsidRPr="0050100F">
        <w:rPr>
          <w:rFonts w:asciiTheme="majorBidi" w:hAnsiTheme="majorBidi" w:cstheme="majorBidi"/>
          <w:lang w:val="en-US"/>
        </w:rPr>
        <w:t>What strategies can tourism businesses use to survive during commercial disruptions (pandemics, recessions)?</w:t>
      </w:r>
    </w:p>
    <w:p w14:paraId="1787FC0F" w14:textId="77777777" w:rsidR="0050100F" w:rsidRPr="0050100F" w:rsidRDefault="0050100F" w:rsidP="0050100F">
      <w:pPr>
        <w:pStyle w:val="ListParagraph"/>
        <w:spacing w:line="276" w:lineRule="auto"/>
        <w:rPr>
          <w:rFonts w:asciiTheme="majorBidi" w:hAnsiTheme="majorBidi" w:cstheme="majorBidi"/>
          <w:lang w:val="en-US"/>
        </w:rPr>
      </w:pPr>
    </w:p>
    <w:p w14:paraId="09DF8156" w14:textId="77777777" w:rsidR="0050100F" w:rsidRPr="0050100F" w:rsidRDefault="0050100F" w:rsidP="0050100F">
      <w:pPr>
        <w:pStyle w:val="ListParagraph"/>
        <w:spacing w:line="276" w:lineRule="auto"/>
        <w:rPr>
          <w:rFonts w:asciiTheme="majorBidi" w:hAnsiTheme="majorBidi" w:cstheme="majorBidi"/>
          <w:lang w:val="en-US"/>
        </w:rPr>
      </w:pPr>
    </w:p>
    <w:p w14:paraId="3F2F6583" w14:textId="77777777" w:rsidR="0050100F" w:rsidRPr="0050100F" w:rsidRDefault="0050100F" w:rsidP="0050100F">
      <w:pPr>
        <w:pStyle w:val="ListParagraph"/>
        <w:spacing w:line="276" w:lineRule="auto"/>
        <w:rPr>
          <w:rFonts w:asciiTheme="majorBidi" w:hAnsiTheme="majorBidi" w:cstheme="majorBidi"/>
          <w:lang w:val="en-US"/>
        </w:rPr>
      </w:pPr>
    </w:p>
    <w:p w14:paraId="3A894570" w14:textId="77777777" w:rsidR="0050100F" w:rsidRPr="0050100F" w:rsidRDefault="0050100F" w:rsidP="0050100F">
      <w:pPr>
        <w:pStyle w:val="ListParagraph"/>
        <w:spacing w:line="276" w:lineRule="auto"/>
        <w:rPr>
          <w:rFonts w:asciiTheme="majorBidi" w:hAnsiTheme="majorBidi" w:cstheme="majorBidi"/>
          <w:lang w:val="en-US"/>
        </w:rPr>
      </w:pPr>
    </w:p>
    <w:p w14:paraId="2424AE28" w14:textId="77777777" w:rsidR="0050100F" w:rsidRPr="0050100F" w:rsidRDefault="0050100F" w:rsidP="0050100F">
      <w:pPr>
        <w:pStyle w:val="ListParagraph"/>
        <w:spacing w:line="276" w:lineRule="auto"/>
        <w:rPr>
          <w:rFonts w:asciiTheme="majorBidi" w:hAnsiTheme="majorBidi" w:cstheme="majorBidi"/>
          <w:lang w:val="en-US"/>
        </w:rPr>
      </w:pPr>
    </w:p>
    <w:p w14:paraId="00A5ADF6" w14:textId="77777777" w:rsidR="0050100F" w:rsidRPr="0050100F" w:rsidRDefault="0050100F" w:rsidP="0050100F">
      <w:pPr>
        <w:pStyle w:val="ListParagraph"/>
        <w:spacing w:line="276" w:lineRule="auto"/>
        <w:rPr>
          <w:rFonts w:asciiTheme="majorBidi" w:hAnsiTheme="majorBidi" w:cstheme="majorBidi"/>
          <w:lang w:val="en-US"/>
        </w:rPr>
      </w:pPr>
    </w:p>
    <w:p w14:paraId="3B8D89F7" w14:textId="77777777" w:rsidR="0050100F" w:rsidRPr="0050100F" w:rsidRDefault="0050100F" w:rsidP="0050100F">
      <w:pPr>
        <w:pStyle w:val="ListParagraph"/>
        <w:spacing w:line="276" w:lineRule="auto"/>
        <w:rPr>
          <w:rFonts w:asciiTheme="majorBidi" w:hAnsiTheme="majorBidi" w:cstheme="majorBidi"/>
          <w:lang w:val="en-US"/>
        </w:rPr>
      </w:pPr>
    </w:p>
    <w:p w14:paraId="57F22820" w14:textId="77777777" w:rsidR="0050100F" w:rsidRPr="0050100F" w:rsidRDefault="0050100F" w:rsidP="0050100F">
      <w:pPr>
        <w:pStyle w:val="ListParagraph"/>
        <w:spacing w:line="276" w:lineRule="auto"/>
        <w:rPr>
          <w:rFonts w:asciiTheme="majorBidi" w:hAnsiTheme="majorBidi" w:cstheme="majorBidi"/>
          <w:lang w:val="en-US"/>
        </w:rPr>
      </w:pPr>
    </w:p>
    <w:p w14:paraId="40100D77" w14:textId="77777777" w:rsidR="0050100F" w:rsidRPr="0050100F" w:rsidRDefault="0050100F" w:rsidP="0050100F">
      <w:pPr>
        <w:pStyle w:val="ListParagraph"/>
        <w:spacing w:line="276" w:lineRule="auto"/>
        <w:rPr>
          <w:rFonts w:asciiTheme="majorBidi" w:hAnsiTheme="majorBidi" w:cstheme="majorBidi"/>
          <w:lang w:val="en-US"/>
        </w:rPr>
      </w:pPr>
    </w:p>
    <w:p w14:paraId="5CEC4600" w14:textId="77777777" w:rsidR="0050100F" w:rsidRPr="0050100F" w:rsidRDefault="0050100F" w:rsidP="0050100F">
      <w:pPr>
        <w:pStyle w:val="ListParagraph"/>
        <w:spacing w:line="276" w:lineRule="auto"/>
        <w:rPr>
          <w:rFonts w:asciiTheme="majorBidi" w:hAnsiTheme="majorBidi" w:cstheme="majorBidi"/>
          <w:lang w:val="en-US"/>
        </w:rPr>
      </w:pPr>
    </w:p>
    <w:p w14:paraId="7B075DAE" w14:textId="77777777" w:rsidR="0050100F" w:rsidRPr="0050100F" w:rsidRDefault="0050100F" w:rsidP="0050100F">
      <w:pPr>
        <w:pStyle w:val="ListParagraph"/>
        <w:spacing w:line="276" w:lineRule="auto"/>
        <w:rPr>
          <w:rFonts w:asciiTheme="majorBidi" w:hAnsiTheme="majorBidi" w:cstheme="majorBidi"/>
          <w:lang w:val="en-US"/>
        </w:rPr>
      </w:pPr>
    </w:p>
    <w:p w14:paraId="31DF1141" w14:textId="77777777" w:rsidR="0050100F" w:rsidRPr="0050100F" w:rsidRDefault="0050100F" w:rsidP="0050100F">
      <w:pPr>
        <w:pStyle w:val="ListParagraph"/>
        <w:spacing w:line="276" w:lineRule="auto"/>
        <w:rPr>
          <w:rFonts w:asciiTheme="majorBidi" w:hAnsiTheme="majorBidi" w:cstheme="majorBidi"/>
          <w:lang w:val="en-US"/>
        </w:rPr>
      </w:pPr>
    </w:p>
    <w:p w14:paraId="51C21B15" w14:textId="77777777" w:rsidR="0050100F" w:rsidRPr="0050100F" w:rsidRDefault="0050100F" w:rsidP="0050100F">
      <w:pPr>
        <w:pStyle w:val="ListParagraph"/>
        <w:spacing w:line="276" w:lineRule="auto"/>
        <w:rPr>
          <w:rFonts w:asciiTheme="majorBidi" w:hAnsiTheme="majorBidi" w:cstheme="majorBidi"/>
          <w:lang w:val="en-US"/>
        </w:rPr>
      </w:pPr>
    </w:p>
    <w:p w14:paraId="741603A7" w14:textId="77777777" w:rsidR="0050100F" w:rsidRPr="0050100F" w:rsidRDefault="0050100F" w:rsidP="0050100F">
      <w:pPr>
        <w:pStyle w:val="ListParagraph"/>
        <w:spacing w:line="276" w:lineRule="auto"/>
        <w:rPr>
          <w:rFonts w:asciiTheme="majorBidi" w:hAnsiTheme="majorBidi" w:cstheme="majorBidi"/>
          <w:lang w:val="en-US"/>
        </w:rPr>
      </w:pPr>
    </w:p>
    <w:p w14:paraId="3B6B137C" w14:textId="77777777" w:rsidR="0050100F" w:rsidRPr="0050100F" w:rsidRDefault="0050100F" w:rsidP="0050100F">
      <w:pPr>
        <w:pStyle w:val="ListParagraph"/>
        <w:spacing w:line="276" w:lineRule="auto"/>
        <w:rPr>
          <w:rFonts w:asciiTheme="majorBidi" w:hAnsiTheme="majorBidi" w:cstheme="majorBidi"/>
          <w:lang w:val="en-US"/>
        </w:rPr>
      </w:pPr>
    </w:p>
    <w:p w14:paraId="0296452A" w14:textId="77777777" w:rsidR="0050100F" w:rsidRPr="0050100F" w:rsidRDefault="0050100F" w:rsidP="0050100F">
      <w:pPr>
        <w:pStyle w:val="ListParagraph"/>
        <w:spacing w:line="276" w:lineRule="auto"/>
        <w:rPr>
          <w:rFonts w:asciiTheme="majorBidi" w:hAnsiTheme="majorBidi" w:cstheme="majorBidi"/>
          <w:lang w:val="en-US"/>
        </w:rPr>
      </w:pPr>
    </w:p>
    <w:p w14:paraId="3703CD39" w14:textId="77777777" w:rsidR="0050100F" w:rsidRPr="0050100F" w:rsidRDefault="0050100F" w:rsidP="0050100F">
      <w:pPr>
        <w:pStyle w:val="ListParagraph"/>
        <w:spacing w:line="276" w:lineRule="auto"/>
        <w:rPr>
          <w:rFonts w:asciiTheme="majorBidi" w:hAnsiTheme="majorBidi" w:cstheme="majorBidi"/>
          <w:lang w:val="en-US"/>
        </w:rPr>
      </w:pPr>
    </w:p>
    <w:p w14:paraId="0F0BF874" w14:textId="77777777" w:rsidR="0050100F" w:rsidRPr="0050100F" w:rsidRDefault="0050100F" w:rsidP="0050100F">
      <w:pPr>
        <w:pStyle w:val="ListParagraph"/>
        <w:spacing w:line="276" w:lineRule="auto"/>
        <w:rPr>
          <w:rFonts w:asciiTheme="majorBidi" w:hAnsiTheme="majorBidi" w:cstheme="majorBidi"/>
          <w:lang w:val="en-US"/>
        </w:rPr>
      </w:pPr>
    </w:p>
    <w:p w14:paraId="1AA25897" w14:textId="77777777" w:rsidR="0050100F" w:rsidRPr="0050100F" w:rsidRDefault="0050100F" w:rsidP="0050100F">
      <w:pPr>
        <w:pStyle w:val="ListParagraph"/>
        <w:spacing w:line="276" w:lineRule="auto"/>
        <w:rPr>
          <w:rFonts w:asciiTheme="majorBidi" w:hAnsiTheme="majorBidi" w:cstheme="majorBidi"/>
          <w:lang w:val="en-US"/>
        </w:rPr>
      </w:pPr>
    </w:p>
    <w:p w14:paraId="243D4EE1" w14:textId="77777777" w:rsidR="0050100F" w:rsidRPr="0050100F" w:rsidRDefault="0050100F" w:rsidP="0050100F">
      <w:pPr>
        <w:pStyle w:val="ListParagraph"/>
        <w:spacing w:line="276" w:lineRule="auto"/>
        <w:rPr>
          <w:rFonts w:asciiTheme="majorBidi" w:hAnsiTheme="majorBidi" w:cstheme="majorBidi"/>
          <w:lang w:val="en-US"/>
        </w:rPr>
      </w:pPr>
    </w:p>
    <w:p w14:paraId="4F42E60A"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 xml:space="preserve">Tourism is often celebrated for promoting cross-cultural understanding and economic growth, but it also contributes to cultural homogenization, where distinct cultural </w:t>
      </w:r>
      <w:r w:rsidRPr="0050100F">
        <w:rPr>
          <w:rFonts w:asciiTheme="majorBidi" w:hAnsiTheme="majorBidi" w:cstheme="majorBidi"/>
          <w:lang w:val="en-US"/>
        </w:rPr>
        <w:lastRenderedPageBreak/>
        <w:t>identities become increasingly alike. As destinations adapt to global expectations, cultural traditions, social behaviors, and physical environments evolve to resemble global norms rather than local heritage. This essay examines how tourism accelerates homogenization through cultural performance modification, global economic integration, social value transformation, and the influence of mass media.</w:t>
      </w:r>
    </w:p>
    <w:p w14:paraId="547FF99B" w14:textId="77777777" w:rsidR="0050100F" w:rsidRPr="0050100F" w:rsidRDefault="0050100F" w:rsidP="0050100F">
      <w:pPr>
        <w:pStyle w:val="ListParagraph"/>
        <w:spacing w:line="276" w:lineRule="auto"/>
        <w:rPr>
          <w:rFonts w:asciiTheme="majorBidi" w:hAnsiTheme="majorBidi" w:cstheme="majorBidi"/>
          <w:lang w:val="en-US"/>
        </w:rPr>
      </w:pPr>
    </w:p>
    <w:p w14:paraId="4C977F55"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First, tourism contributes to homogenization by reshaping traditional cultural expressions. When culture becomes a tourist attraction, communities modify rituals, crafts, and festivals to appeal to outsiders. According to Ooi (2020), cultural performances that were once spiritually or socially meaningful are often redesigned into tourist shows that prioritize entertainment over tradition. This occurs in regions such as Polynesia, Nepal, and Tanzania, where dances, ceremonies, and traditional dress have been adapted to meet tourist expectations. As these modified versions gain visibility and economic value, they gradually replace authentic cultural practices within communities, leading to the dilution of cultural meaning.</w:t>
      </w:r>
    </w:p>
    <w:p w14:paraId="6AFCB96A" w14:textId="77777777" w:rsidR="0050100F" w:rsidRPr="0050100F" w:rsidRDefault="0050100F" w:rsidP="0050100F">
      <w:pPr>
        <w:pStyle w:val="ListParagraph"/>
        <w:spacing w:line="276" w:lineRule="auto"/>
        <w:rPr>
          <w:rFonts w:asciiTheme="majorBidi" w:hAnsiTheme="majorBidi" w:cstheme="majorBidi"/>
          <w:lang w:val="en-US"/>
        </w:rPr>
      </w:pPr>
    </w:p>
    <w:p w14:paraId="7C621A08"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 xml:space="preserve">Tourism also drives homogenization through integration into the global economy, encouraging local businesses to adopt international standards. Multinational hotel chains, restaurant franchises, and retail stores create uniform commercial environments across destinations. The presence of global brands such as Marriott, Hilton, KFC, and Zara shapes local markets, influencing what residents buy, eat, and wear. As Sezgin and </w:t>
      </w:r>
      <w:proofErr w:type="spellStart"/>
      <w:r w:rsidRPr="0050100F">
        <w:rPr>
          <w:rFonts w:asciiTheme="majorBidi" w:hAnsiTheme="majorBidi" w:cstheme="majorBidi"/>
          <w:lang w:val="en-US"/>
        </w:rPr>
        <w:t>Yolal</w:t>
      </w:r>
      <w:proofErr w:type="spellEnd"/>
      <w:r w:rsidRPr="0050100F">
        <w:rPr>
          <w:rFonts w:asciiTheme="majorBidi" w:hAnsiTheme="majorBidi" w:cstheme="majorBidi"/>
          <w:lang w:val="en-US"/>
        </w:rPr>
        <w:t xml:space="preserve"> (2021) note, tourism-dependent regions often experience a shift toward global consumer behavior, reducing the presence of small-scale traditional enterprises. Local artisans may switch from producing culturally meaningful crafts to mass-produced souvenirs designed to meet tourist preferences. This transition results in a commercial landscape that mirrors many other global cities.</w:t>
      </w:r>
    </w:p>
    <w:p w14:paraId="5A8D8EEE" w14:textId="77777777" w:rsidR="0050100F" w:rsidRPr="0050100F" w:rsidRDefault="0050100F" w:rsidP="0050100F">
      <w:pPr>
        <w:pStyle w:val="ListParagraph"/>
        <w:spacing w:line="276" w:lineRule="auto"/>
        <w:rPr>
          <w:rFonts w:asciiTheme="majorBidi" w:hAnsiTheme="majorBidi" w:cstheme="majorBidi"/>
          <w:lang w:val="en-US"/>
        </w:rPr>
      </w:pPr>
    </w:p>
    <w:p w14:paraId="03B11B34"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In addition to economic influences, tourism transforms local social identities and lifestyles. Continuous interaction with foreign visitors exposes residents to new values, fashion, entertainment forms, and communication styles. Young people living in tourism-heavy areas often adopt Western clothing, music genres, and consumer technologies, replicating the lifestyles of tourists. Research by Kim and Jamal (2015) suggests that communities engaged in tourism experience identity hybridization, where traditional cultural markers blend with globalized elements. In destinations such as Goa, Thailand, and the Caribbean, tourism has introduced nightlife culture, new linguistic patterns, and modern dating and leisure practices that differ sharply from traditional norms. Over time, this shift weakens cultural continuity as younger generations embrace global modernity.</w:t>
      </w:r>
    </w:p>
    <w:p w14:paraId="3C6D4C18" w14:textId="77777777" w:rsidR="0050100F" w:rsidRPr="0050100F" w:rsidRDefault="0050100F" w:rsidP="0050100F">
      <w:pPr>
        <w:pStyle w:val="ListParagraph"/>
        <w:spacing w:line="276" w:lineRule="auto"/>
        <w:rPr>
          <w:rFonts w:asciiTheme="majorBidi" w:hAnsiTheme="majorBidi" w:cstheme="majorBidi"/>
          <w:lang w:val="en-US"/>
        </w:rPr>
      </w:pPr>
    </w:p>
    <w:p w14:paraId="480D0305"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 xml:space="preserve">Tourism further accelerates homogenization by transforming the built environment. Developers often prioritize modern infrastructure—hotels, resorts, shopping centers, airports—to satisfy international tourist expectations. These buildings commonly follow global design aesthetics rather than local architectural traditions. As Telfer and </w:t>
      </w:r>
      <w:r w:rsidRPr="0050100F">
        <w:rPr>
          <w:rFonts w:asciiTheme="majorBidi" w:hAnsiTheme="majorBidi" w:cstheme="majorBidi"/>
          <w:lang w:val="en-US"/>
        </w:rPr>
        <w:lastRenderedPageBreak/>
        <w:t>Sharpley (2018) argue, the resulting “tourism urbanism” produces landscapes that look increasingly similar worldwide. Traditional markets are replaced by air-conditioned malls, historic homes become boutique hotels, and village pathways are paved and commercialized. Even rural destinations undergo change as guesthouses and eco-lodges adopt standard architectural styles. These modifications lead to a loss of cultural distinctiveness in physical environments.</w:t>
      </w:r>
    </w:p>
    <w:p w14:paraId="3639A98A" w14:textId="77777777" w:rsidR="0050100F" w:rsidRPr="0050100F" w:rsidRDefault="0050100F" w:rsidP="0050100F">
      <w:pPr>
        <w:pStyle w:val="ListParagraph"/>
        <w:spacing w:line="276" w:lineRule="auto"/>
        <w:rPr>
          <w:rFonts w:asciiTheme="majorBidi" w:hAnsiTheme="majorBidi" w:cstheme="majorBidi"/>
          <w:lang w:val="en-US"/>
        </w:rPr>
      </w:pPr>
    </w:p>
    <w:p w14:paraId="5D29DAFD"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 xml:space="preserve">Digital media plays a major role in reinforcing cultural homogenization. Social media platforms promote certain visual styles—minimalistic cafés, luxury resorts, colorful murals—that destinations replicate to attract online engagement. Influencers and travel bloggers further shape global expectations by showcasing “Instagram-friendly” spaces. According to Huang and Liu (2020), digital tourism marketing spreads standardized imagery that encourages destinations to mimic global trends rather than highlight their unique cultural identities. This digital pressure leads to the </w:t>
      </w:r>
      <w:proofErr w:type="gramStart"/>
      <w:r w:rsidRPr="0050100F">
        <w:rPr>
          <w:rFonts w:asciiTheme="majorBidi" w:hAnsiTheme="majorBidi" w:cstheme="majorBidi"/>
          <w:lang w:val="en-US"/>
        </w:rPr>
        <w:t>redesign</w:t>
      </w:r>
      <w:proofErr w:type="gramEnd"/>
      <w:r w:rsidRPr="0050100F">
        <w:rPr>
          <w:rFonts w:asciiTheme="majorBidi" w:hAnsiTheme="majorBidi" w:cstheme="majorBidi"/>
          <w:lang w:val="en-US"/>
        </w:rPr>
        <w:t xml:space="preserve"> of local businesses, cultural attractions, and public spaces to match global aesthetics.</w:t>
      </w:r>
    </w:p>
    <w:p w14:paraId="29C2FD2B" w14:textId="77777777" w:rsidR="0050100F" w:rsidRPr="0050100F" w:rsidRDefault="0050100F" w:rsidP="0050100F">
      <w:pPr>
        <w:pStyle w:val="ListParagraph"/>
        <w:spacing w:line="276" w:lineRule="auto"/>
        <w:rPr>
          <w:rFonts w:asciiTheme="majorBidi" w:hAnsiTheme="majorBidi" w:cstheme="majorBidi"/>
          <w:lang w:val="en-US"/>
        </w:rPr>
      </w:pPr>
    </w:p>
    <w:p w14:paraId="38772B9F"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Although tourism accelerates homogenization, policymakers and communities can mitigate these impacts. Implementing community-based tourism, supporting local artisans, regulating foreign investment, and protecting cultural sites are important strategies. Strengthening cultural education and encouraging youth participation in heritage activities can also reinforce cultural identity. Governments can introduce cultural preservation guidelines for tourism developers and limit the spread of multinational franchises. By promoting authentic cultural practices and empowering local communities, tourism can support cultural vitality instead of diminishing it.</w:t>
      </w:r>
    </w:p>
    <w:p w14:paraId="4ED133CD" w14:textId="77777777" w:rsidR="0050100F" w:rsidRPr="0050100F" w:rsidRDefault="0050100F" w:rsidP="0050100F">
      <w:pPr>
        <w:pStyle w:val="ListParagraph"/>
        <w:spacing w:line="276" w:lineRule="auto"/>
        <w:rPr>
          <w:rFonts w:asciiTheme="majorBidi" w:hAnsiTheme="majorBidi" w:cstheme="majorBidi"/>
          <w:lang w:val="en-US"/>
        </w:rPr>
      </w:pPr>
    </w:p>
    <w:p w14:paraId="4ABD0C6C"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In conclusion, tourism accelerates cultural homogenization through cultural commodification, global economic integration, lifestyle transformation, architectural modernization, and mass-media influences. These processes gradually reduce cultural diversity as destinations reshape themselves to meet global expectations. While tourism remains an essential economic driver, preserving cultural identity requires intentional strategies that prioritize community participation and respect for heritage. With appropriate cultural management policies, destinations can balance tourism growth with the protection of their unique cultural character.</w:t>
      </w:r>
    </w:p>
    <w:p w14:paraId="519279FA" w14:textId="77777777" w:rsidR="0050100F" w:rsidRDefault="0050100F" w:rsidP="0050100F">
      <w:pPr>
        <w:pStyle w:val="ListParagraph"/>
        <w:spacing w:line="276" w:lineRule="auto"/>
        <w:rPr>
          <w:rFonts w:asciiTheme="majorBidi" w:hAnsiTheme="majorBidi" w:cstheme="majorBidi"/>
          <w:lang w:val="en-US"/>
        </w:rPr>
      </w:pPr>
    </w:p>
    <w:p w14:paraId="6CB9EBA7" w14:textId="77777777" w:rsidR="0050100F" w:rsidRDefault="0050100F" w:rsidP="0050100F">
      <w:pPr>
        <w:pStyle w:val="ListParagraph"/>
        <w:spacing w:line="276" w:lineRule="auto"/>
        <w:rPr>
          <w:rFonts w:asciiTheme="majorBidi" w:hAnsiTheme="majorBidi" w:cstheme="majorBidi"/>
          <w:lang w:val="en-US"/>
        </w:rPr>
      </w:pPr>
    </w:p>
    <w:p w14:paraId="105E24BA" w14:textId="77777777" w:rsidR="0050100F" w:rsidRDefault="0050100F" w:rsidP="0050100F">
      <w:pPr>
        <w:pStyle w:val="ListParagraph"/>
        <w:spacing w:line="276" w:lineRule="auto"/>
        <w:rPr>
          <w:rFonts w:asciiTheme="majorBidi" w:hAnsiTheme="majorBidi" w:cstheme="majorBidi"/>
          <w:lang w:val="en-US"/>
        </w:rPr>
      </w:pPr>
    </w:p>
    <w:p w14:paraId="3735D0D9" w14:textId="77777777" w:rsidR="0050100F" w:rsidRDefault="0050100F" w:rsidP="0050100F">
      <w:pPr>
        <w:pStyle w:val="ListParagraph"/>
        <w:spacing w:line="276" w:lineRule="auto"/>
        <w:rPr>
          <w:rFonts w:asciiTheme="majorBidi" w:hAnsiTheme="majorBidi" w:cstheme="majorBidi"/>
          <w:lang w:val="en-US"/>
        </w:rPr>
      </w:pPr>
    </w:p>
    <w:p w14:paraId="79D374C0" w14:textId="77777777" w:rsidR="0050100F" w:rsidRDefault="0050100F" w:rsidP="0050100F">
      <w:pPr>
        <w:pStyle w:val="ListParagraph"/>
        <w:spacing w:line="276" w:lineRule="auto"/>
        <w:rPr>
          <w:rFonts w:asciiTheme="majorBidi" w:hAnsiTheme="majorBidi" w:cstheme="majorBidi"/>
          <w:lang w:val="en-US"/>
        </w:rPr>
      </w:pPr>
    </w:p>
    <w:p w14:paraId="79354AC4" w14:textId="77777777" w:rsidR="0050100F" w:rsidRDefault="0050100F" w:rsidP="0050100F">
      <w:pPr>
        <w:pStyle w:val="ListParagraph"/>
        <w:spacing w:line="276" w:lineRule="auto"/>
        <w:rPr>
          <w:rFonts w:asciiTheme="majorBidi" w:hAnsiTheme="majorBidi" w:cstheme="majorBidi"/>
          <w:lang w:val="en-US"/>
        </w:rPr>
      </w:pPr>
    </w:p>
    <w:p w14:paraId="7A39B9F0" w14:textId="77777777" w:rsidR="0050100F" w:rsidRDefault="0050100F" w:rsidP="0050100F">
      <w:pPr>
        <w:pStyle w:val="ListParagraph"/>
        <w:spacing w:line="276" w:lineRule="auto"/>
        <w:rPr>
          <w:rFonts w:asciiTheme="majorBidi" w:hAnsiTheme="majorBidi" w:cstheme="majorBidi"/>
          <w:lang w:val="en-US"/>
        </w:rPr>
      </w:pPr>
    </w:p>
    <w:p w14:paraId="5CE6E51B" w14:textId="77777777" w:rsidR="0050100F" w:rsidRDefault="0050100F" w:rsidP="0050100F">
      <w:pPr>
        <w:pStyle w:val="ListParagraph"/>
        <w:spacing w:line="276" w:lineRule="auto"/>
        <w:rPr>
          <w:rFonts w:asciiTheme="majorBidi" w:hAnsiTheme="majorBidi" w:cstheme="majorBidi"/>
          <w:lang w:val="en-US"/>
        </w:rPr>
      </w:pPr>
    </w:p>
    <w:p w14:paraId="3690453E" w14:textId="77777777" w:rsidR="0050100F" w:rsidRDefault="0050100F" w:rsidP="0050100F">
      <w:pPr>
        <w:pStyle w:val="ListParagraph"/>
        <w:spacing w:line="276" w:lineRule="auto"/>
        <w:rPr>
          <w:rFonts w:asciiTheme="majorBidi" w:hAnsiTheme="majorBidi" w:cstheme="majorBidi"/>
          <w:lang w:val="en-US"/>
        </w:rPr>
      </w:pPr>
    </w:p>
    <w:p w14:paraId="111F5DAD" w14:textId="77777777" w:rsidR="0050100F" w:rsidRDefault="0050100F" w:rsidP="0050100F">
      <w:pPr>
        <w:pStyle w:val="ListParagraph"/>
        <w:spacing w:line="276" w:lineRule="auto"/>
        <w:rPr>
          <w:rFonts w:asciiTheme="majorBidi" w:hAnsiTheme="majorBidi" w:cstheme="majorBidi"/>
          <w:lang w:val="en-US"/>
        </w:rPr>
      </w:pPr>
    </w:p>
    <w:p w14:paraId="303E85EC" w14:textId="77777777" w:rsidR="0050100F" w:rsidRPr="0050100F" w:rsidRDefault="0050100F" w:rsidP="0050100F">
      <w:pPr>
        <w:pStyle w:val="ListParagraph"/>
        <w:spacing w:line="276" w:lineRule="auto"/>
        <w:rPr>
          <w:rFonts w:asciiTheme="majorBidi" w:hAnsiTheme="majorBidi" w:cstheme="majorBidi"/>
          <w:lang w:val="en-US"/>
        </w:rPr>
      </w:pPr>
    </w:p>
    <w:p w14:paraId="7B5E577D" w14:textId="77777777" w:rsidR="0050100F" w:rsidRPr="0050100F" w:rsidRDefault="0050100F" w:rsidP="0050100F">
      <w:pPr>
        <w:pStyle w:val="ListParagraph"/>
        <w:spacing w:line="276" w:lineRule="auto"/>
        <w:rPr>
          <w:rFonts w:asciiTheme="majorBidi" w:hAnsiTheme="majorBidi" w:cstheme="majorBidi"/>
          <w:b/>
          <w:bCs/>
          <w:lang w:val="en-US"/>
        </w:rPr>
      </w:pPr>
      <w:r w:rsidRPr="0050100F">
        <w:rPr>
          <w:rFonts w:asciiTheme="majorBidi" w:hAnsiTheme="majorBidi" w:cstheme="majorBidi"/>
          <w:b/>
          <w:bCs/>
          <w:lang w:val="en-US"/>
        </w:rPr>
        <w:lastRenderedPageBreak/>
        <w:t>References (APA)</w:t>
      </w:r>
    </w:p>
    <w:p w14:paraId="6D4F5749" w14:textId="77777777" w:rsidR="0050100F" w:rsidRPr="0050100F" w:rsidRDefault="0050100F" w:rsidP="0050100F">
      <w:pPr>
        <w:pStyle w:val="ListParagraph"/>
        <w:spacing w:line="276" w:lineRule="auto"/>
        <w:rPr>
          <w:rFonts w:asciiTheme="majorBidi" w:hAnsiTheme="majorBidi" w:cstheme="majorBidi"/>
          <w:lang w:val="en-US"/>
        </w:rPr>
      </w:pPr>
    </w:p>
    <w:p w14:paraId="17D4758C"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Huang, R., &amp; Liu, Y. (2020). Social media, destination images, and cultural transformation. Journal of Travel &amp; Tourism Marketing, 37(7), 821–835.</w:t>
      </w:r>
    </w:p>
    <w:p w14:paraId="4CAE303C"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Kim, S., &amp; Jamal, T. (2015). Hybrid identities and tourism globalization. Annals of Tourism Research, 53, 123–140.</w:t>
      </w:r>
    </w:p>
    <w:p w14:paraId="517D465D"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Ooi, C. (2020). Tourism development and cultural performance adaptation. Current Issues in Tourism, 23(11), 1384–1398.</w:t>
      </w:r>
    </w:p>
    <w:p w14:paraId="4E012C16" w14:textId="7777777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 xml:space="preserve">Sezgin, E., &amp; </w:t>
      </w:r>
      <w:proofErr w:type="spellStart"/>
      <w:r w:rsidRPr="0050100F">
        <w:rPr>
          <w:rFonts w:asciiTheme="majorBidi" w:hAnsiTheme="majorBidi" w:cstheme="majorBidi"/>
          <w:lang w:val="en-US"/>
        </w:rPr>
        <w:t>Yolal</w:t>
      </w:r>
      <w:proofErr w:type="spellEnd"/>
      <w:r w:rsidRPr="0050100F">
        <w:rPr>
          <w:rFonts w:asciiTheme="majorBidi" w:hAnsiTheme="majorBidi" w:cstheme="majorBidi"/>
          <w:lang w:val="en-US"/>
        </w:rPr>
        <w:t>, M. (2021). Globalization, tourism, and cultural shifts in host societies. International Journal of Tourism Research, 23(6), 949–960.</w:t>
      </w:r>
    </w:p>
    <w:p w14:paraId="478C2CA7" w14:textId="1E051AB7" w:rsidR="0050100F" w:rsidRPr="0050100F" w:rsidRDefault="0050100F" w:rsidP="0050100F">
      <w:pPr>
        <w:pStyle w:val="ListParagraph"/>
        <w:spacing w:line="276" w:lineRule="auto"/>
        <w:rPr>
          <w:rFonts w:asciiTheme="majorBidi" w:hAnsiTheme="majorBidi" w:cstheme="majorBidi"/>
          <w:lang w:val="en-US"/>
        </w:rPr>
      </w:pPr>
      <w:r w:rsidRPr="0050100F">
        <w:rPr>
          <w:rFonts w:asciiTheme="majorBidi" w:hAnsiTheme="majorBidi" w:cstheme="majorBidi"/>
          <w:lang w:val="en-US"/>
        </w:rPr>
        <w:t>Telfer, D., &amp; Sharpley, R. (2018). Tourism and development in the global south. Routledge.</w:t>
      </w:r>
    </w:p>
    <w:sectPr w:rsidR="0050100F" w:rsidRPr="005010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2A3D07C-1BB3-4301-B3E9-9EA8A207DC1D}"/>
    <w:embedBold r:id="rId2" w:fontKey="{09A66218-D3BC-45EE-A747-392B9B5367A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544F7CF8-CD50-4217-AB0C-F82F8F8A4B8D}"/>
  </w:font>
  <w:font w:name="Calibri Light">
    <w:panose1 w:val="020F0302020204030204"/>
    <w:charset w:val="00"/>
    <w:family w:val="swiss"/>
    <w:pitch w:val="variable"/>
    <w:sig w:usb0="E4002EFF" w:usb1="C000247B" w:usb2="00000009" w:usb3="00000000" w:csb0="000001FF" w:csb1="00000000"/>
    <w:embedRegular r:id="rId4" w:fontKey="{14C12CBC-149F-4C6A-9A3B-36636297BAF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100F"/>
    <w:rsid w:val="00502E29"/>
    <w:rsid w:val="005B0DB3"/>
    <w:rsid w:val="005D6F0D"/>
    <w:rsid w:val="005E458B"/>
    <w:rsid w:val="00637F36"/>
    <w:rsid w:val="00661030"/>
    <w:rsid w:val="006F6FA4"/>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79EF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1021</Words>
  <Characters>5823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2025-12-08T14:44:00Z</dcterms:created>
  <dcterms:modified xsi:type="dcterms:W3CDTF">2025-12-08T14:44:00Z</dcterms:modified>
</cp:coreProperties>
</file>